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CA046">
      <w:pPr>
        <w:bidi w:val="0"/>
        <w:ind w:left="0" w:leftChars="0" w:firstLine="0" w:firstLineChars="0"/>
        <w:outlineLvl w:val="0"/>
        <w:rPr>
          <w:rFonts w:hint="eastAsia" w:ascii="仿宋" w:hAnsi="仿宋" w:eastAsia="仿宋" w:cs="仿宋"/>
          <w:b/>
          <w:bCs/>
          <w:color w:val="auto"/>
          <w:sz w:val="30"/>
          <w:szCs w:val="30"/>
          <w:lang w:val="en-US" w:eastAsia="zh-CN"/>
        </w:rPr>
      </w:pPr>
      <w:bookmarkStart w:id="0" w:name="_Toc24271"/>
      <w:bookmarkStart w:id="1" w:name="_Toc11211"/>
      <w:bookmarkStart w:id="2" w:name="_Toc13578"/>
      <w:bookmarkStart w:id="3" w:name="_Toc30741"/>
      <w:r>
        <w:rPr>
          <w:rFonts w:hint="eastAsia" w:ascii="仿宋" w:hAnsi="仿宋" w:eastAsia="仿宋" w:cs="仿宋"/>
          <w:b/>
          <w:bCs/>
          <w:color w:val="auto"/>
          <w:sz w:val="30"/>
          <w:szCs w:val="30"/>
          <w:lang w:val="en-US" w:eastAsia="zh-CN"/>
        </w:rPr>
        <w:t>附件4</w:t>
      </w:r>
      <w:bookmarkEnd w:id="0"/>
      <w:bookmarkEnd w:id="1"/>
      <w:bookmarkEnd w:id="2"/>
      <w:bookmarkEnd w:id="3"/>
    </w:p>
    <w:p w14:paraId="7018B62C">
      <w:pPr>
        <w:bidi w:val="0"/>
        <w:ind w:left="0" w:leftChars="0" w:firstLine="0" w:firstLineChars="0"/>
        <w:jc w:val="center"/>
        <w:outlineLvl w:val="0"/>
        <w:rPr>
          <w:rFonts w:hint="eastAsia" w:ascii="仿宋" w:hAnsi="仿宋" w:eastAsia="仿宋" w:cs="仿宋"/>
          <w:b/>
          <w:bCs/>
          <w:color w:val="auto"/>
          <w:sz w:val="30"/>
          <w:szCs w:val="30"/>
          <w:lang w:val="en-US" w:eastAsia="zh-CN"/>
        </w:rPr>
      </w:pPr>
      <w:bookmarkStart w:id="4" w:name="_Toc6134"/>
      <w:bookmarkStart w:id="5" w:name="_Toc29329"/>
      <w:bookmarkStart w:id="6" w:name="_Toc19732"/>
      <w:bookmarkStart w:id="7" w:name="_Toc5598"/>
      <w:r>
        <w:rPr>
          <w:rFonts w:hint="eastAsia" w:ascii="仿宋" w:hAnsi="仿宋" w:eastAsia="仿宋" w:cs="仿宋"/>
          <w:b/>
          <w:bCs/>
          <w:color w:val="auto"/>
          <w:sz w:val="36"/>
          <w:szCs w:val="36"/>
          <w:lang w:val="en-US" w:eastAsia="zh-CN"/>
        </w:rPr>
        <w:t>阳城县辐射事故应急指挥部成员单位职责</w:t>
      </w:r>
      <w:bookmarkEnd w:id="4"/>
      <w:bookmarkEnd w:id="5"/>
      <w:bookmarkEnd w:id="6"/>
      <w:bookmarkEnd w:id="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1208"/>
      </w:tblGrid>
      <w:tr w14:paraId="6762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68D73F5B">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成员单位</w:t>
            </w:r>
          </w:p>
        </w:tc>
        <w:tc>
          <w:tcPr>
            <w:tcW w:w="11208" w:type="dxa"/>
            <w:vAlign w:val="center"/>
          </w:tcPr>
          <w:p w14:paraId="490C0B20">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职责</w:t>
            </w:r>
          </w:p>
        </w:tc>
      </w:tr>
      <w:tr w14:paraId="2D5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5E997676">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rPr>
              <w:t>县</w:t>
            </w:r>
            <w:r>
              <w:rPr>
                <w:rFonts w:hint="eastAsia" w:ascii="仿宋" w:hAnsi="仿宋" w:eastAsia="仿宋" w:cs="仿宋"/>
                <w:color w:val="auto"/>
                <w:sz w:val="24"/>
                <w:szCs w:val="24"/>
                <w:lang w:eastAsia="zh-CN"/>
              </w:rPr>
              <w:t>委宣传部</w:t>
            </w:r>
          </w:p>
        </w:tc>
        <w:tc>
          <w:tcPr>
            <w:tcW w:w="11208" w:type="dxa"/>
            <w:vAlign w:val="center"/>
          </w:tcPr>
          <w:p w14:paraId="48AF056C">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根据县指挥部统一部署，组织协调新闻媒体开展应急新闻报道，积极引导舆论。</w:t>
            </w:r>
          </w:p>
        </w:tc>
      </w:tr>
      <w:tr w14:paraId="5658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4CBDD5A6">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lang w:eastAsia="zh-CN"/>
              </w:rPr>
              <w:t>县发展和改革局</w:t>
            </w:r>
          </w:p>
        </w:tc>
        <w:tc>
          <w:tcPr>
            <w:tcW w:w="11208" w:type="dxa"/>
            <w:vAlign w:val="center"/>
          </w:tcPr>
          <w:p w14:paraId="3135BBE4">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根据县指挥部的指令按程序组织救灾物资的采购、储备、轮换和调拨工作。</w:t>
            </w:r>
          </w:p>
        </w:tc>
      </w:tr>
      <w:tr w14:paraId="419D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7A060F1F">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lang w:eastAsia="zh-CN"/>
              </w:rPr>
              <w:t>县公安局</w:t>
            </w:r>
          </w:p>
        </w:tc>
        <w:tc>
          <w:tcPr>
            <w:tcW w:w="11208" w:type="dxa"/>
            <w:vAlign w:val="center"/>
          </w:tcPr>
          <w:p w14:paraId="24D519FD">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根据指挥部的统一部署，封闭事故现场，维护辐射事故发生地公共秩序；负责丢失、被盗放射源的立案侦查和追缴工作；设立现场警戒区和交通管制区域；协助主管部门转移、疏散受灾群众。</w:t>
            </w:r>
          </w:p>
        </w:tc>
      </w:tr>
      <w:tr w14:paraId="1C70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1F5CD17D">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rPr>
              <w:t>县财政局</w:t>
            </w:r>
          </w:p>
        </w:tc>
        <w:tc>
          <w:tcPr>
            <w:tcW w:w="11208" w:type="dxa"/>
            <w:vAlign w:val="center"/>
          </w:tcPr>
          <w:p w14:paraId="4798E017">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负责保障县级辐射事故应急能力建设经费，确保县级辐射事故应急处置所需装备、器材等物资经费，并做好经费使用情况的监督检查工作。</w:t>
            </w:r>
          </w:p>
        </w:tc>
      </w:tr>
      <w:tr w14:paraId="1DFE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26C12806">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lang w:eastAsia="zh-CN"/>
              </w:rPr>
              <w:t>市生态环境局阳城分局</w:t>
            </w:r>
          </w:p>
        </w:tc>
        <w:tc>
          <w:tcPr>
            <w:tcW w:w="11208" w:type="dxa"/>
            <w:vAlign w:val="center"/>
          </w:tcPr>
          <w:p w14:paraId="1238648B">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做好辐射事故应急响应准备和各项措施的落实工作，保障整个应急响应和应急处理；协调配合市生态环境局核与辐射科做好现场辐射环境应急监测工作和防护行动；负责在编制部门年度预算时向县财政局提出应急能力建设的装备配置费用，保障应急能力和应急处置所需资源。</w:t>
            </w:r>
          </w:p>
        </w:tc>
      </w:tr>
      <w:tr w14:paraId="3528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3E363F15">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lang w:eastAsia="zh-CN"/>
              </w:rPr>
              <w:t>县卫生健康和体育局</w:t>
            </w:r>
          </w:p>
        </w:tc>
        <w:tc>
          <w:tcPr>
            <w:tcW w:w="11208" w:type="dxa"/>
            <w:vAlign w:val="center"/>
          </w:tcPr>
          <w:p w14:paraId="38C6967D">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负责组织协调具备治疗能力的医疗卫生机构开展辐射损伤人员转运、救治、现场医学处理等工作；根据需要和指令，协调、调动乡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医疗卫生资源并给予指导和支援。</w:t>
            </w:r>
          </w:p>
        </w:tc>
      </w:tr>
      <w:tr w14:paraId="16D7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636391D1">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rPr>
              <w:t>县</w:t>
            </w:r>
            <w:r>
              <w:rPr>
                <w:rFonts w:hint="eastAsia" w:ascii="仿宋" w:hAnsi="仿宋" w:eastAsia="仿宋" w:cs="仿宋"/>
                <w:color w:val="auto"/>
                <w:sz w:val="24"/>
                <w:szCs w:val="24"/>
                <w:lang w:eastAsia="zh-CN"/>
              </w:rPr>
              <w:t>应急管理</w:t>
            </w:r>
            <w:r>
              <w:rPr>
                <w:rFonts w:hint="eastAsia" w:ascii="仿宋" w:hAnsi="仿宋" w:eastAsia="仿宋" w:cs="仿宋"/>
                <w:color w:val="auto"/>
                <w:sz w:val="24"/>
                <w:szCs w:val="24"/>
              </w:rPr>
              <w:t>局</w:t>
            </w:r>
          </w:p>
        </w:tc>
        <w:tc>
          <w:tcPr>
            <w:tcW w:w="11208" w:type="dxa"/>
            <w:vAlign w:val="center"/>
          </w:tcPr>
          <w:p w14:paraId="57AED3BA">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负责协调有关救援力量参与辐射事故应急抢险救援。</w:t>
            </w:r>
          </w:p>
        </w:tc>
      </w:tr>
      <w:tr w14:paraId="610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4ED9113C">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县气象局</w:t>
            </w:r>
          </w:p>
        </w:tc>
        <w:tc>
          <w:tcPr>
            <w:tcW w:w="11208" w:type="dxa"/>
            <w:vAlign w:val="center"/>
          </w:tcPr>
          <w:p w14:paraId="10169D46">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负责应急期间提供辐射事故发生地及周边气象信息。</w:t>
            </w:r>
          </w:p>
        </w:tc>
      </w:tr>
      <w:tr w14:paraId="4AE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11C9E664">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县工业和信息化局</w:t>
            </w:r>
          </w:p>
        </w:tc>
        <w:tc>
          <w:tcPr>
            <w:tcW w:w="11208" w:type="dxa"/>
            <w:vAlign w:val="center"/>
          </w:tcPr>
          <w:p w14:paraId="5F549AFA">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负责应急状态下紧缺物资生产组织工作；负责组织协调各电信运营企业做好应急通信保障工作，保障应急通信网络畅通。</w:t>
            </w:r>
          </w:p>
        </w:tc>
      </w:tr>
      <w:tr w14:paraId="1F5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6D3CAC44">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center"/>
              <w:textAlignment w:val="auto"/>
              <w:rPr>
                <w:color w:val="auto"/>
                <w:sz w:val="24"/>
                <w:szCs w:val="24"/>
              </w:rPr>
            </w:pPr>
            <w:r>
              <w:rPr>
                <w:rFonts w:hint="eastAsia" w:ascii="仿宋" w:hAnsi="仿宋" w:eastAsia="仿宋" w:cs="仿宋"/>
                <w:color w:val="auto"/>
                <w:sz w:val="24"/>
                <w:szCs w:val="24"/>
              </w:rPr>
              <w:t>县消防</w:t>
            </w:r>
            <w:r>
              <w:rPr>
                <w:rFonts w:hint="eastAsia" w:ascii="仿宋" w:hAnsi="仿宋" w:eastAsia="仿宋" w:cs="仿宋"/>
                <w:color w:val="auto"/>
                <w:sz w:val="24"/>
                <w:szCs w:val="24"/>
                <w:lang w:eastAsia="zh-CN"/>
              </w:rPr>
              <w:t>救援</w:t>
            </w:r>
            <w:r>
              <w:rPr>
                <w:rFonts w:hint="eastAsia" w:ascii="仿宋" w:hAnsi="仿宋" w:eastAsia="仿宋" w:cs="仿宋"/>
                <w:color w:val="auto"/>
                <w:sz w:val="24"/>
                <w:szCs w:val="24"/>
              </w:rPr>
              <w:t>大队</w:t>
            </w:r>
          </w:p>
        </w:tc>
        <w:tc>
          <w:tcPr>
            <w:tcW w:w="11208" w:type="dxa"/>
            <w:vAlign w:val="center"/>
          </w:tcPr>
          <w:p w14:paraId="05E306C3">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负责辐射事故应急抢险救援工作。</w:t>
            </w:r>
          </w:p>
        </w:tc>
      </w:tr>
      <w:tr w14:paraId="79CD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3A5B7583">
            <w:pPr>
              <w:pStyle w:val="7"/>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color w:val="auto"/>
                <w:sz w:val="24"/>
                <w:szCs w:val="24"/>
              </w:rPr>
            </w:pPr>
            <w:r>
              <w:rPr>
                <w:rFonts w:hint="eastAsia" w:ascii="仿宋" w:hAnsi="仿宋" w:eastAsia="仿宋" w:cs="仿宋"/>
                <w:color w:val="auto"/>
                <w:sz w:val="24"/>
                <w:szCs w:val="24"/>
              </w:rPr>
              <w:t>县</w:t>
            </w:r>
            <w:r>
              <w:rPr>
                <w:rFonts w:hint="eastAsia" w:ascii="仿宋" w:hAnsi="仿宋" w:eastAsia="仿宋" w:cs="仿宋"/>
                <w:color w:val="auto"/>
                <w:sz w:val="24"/>
                <w:szCs w:val="24"/>
                <w:lang w:eastAsia="zh-CN"/>
              </w:rPr>
              <w:t>融媒体中心</w:t>
            </w:r>
          </w:p>
        </w:tc>
        <w:tc>
          <w:tcPr>
            <w:tcW w:w="11208" w:type="dxa"/>
            <w:vAlign w:val="center"/>
          </w:tcPr>
          <w:p w14:paraId="3D9079F7">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根据应急指挥部的统一部署，配合县委宣传部做好新闻媒体应急新闻报道和舆论引导工作。</w:t>
            </w:r>
          </w:p>
        </w:tc>
      </w:tr>
      <w:tr w14:paraId="6BA1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6791E291">
            <w:pPr>
              <w:pStyle w:val="7"/>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县</w:t>
            </w:r>
            <w:r>
              <w:rPr>
                <w:rFonts w:hint="eastAsia" w:ascii="仿宋" w:hAnsi="仿宋" w:eastAsia="仿宋" w:cs="仿宋"/>
                <w:color w:val="auto"/>
                <w:sz w:val="24"/>
                <w:szCs w:val="24"/>
              </w:rPr>
              <w:t>移动公司</w:t>
            </w:r>
          </w:p>
          <w:p w14:paraId="69465192">
            <w:pPr>
              <w:pStyle w:val="7"/>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县</w:t>
            </w:r>
            <w:r>
              <w:rPr>
                <w:rFonts w:hint="eastAsia" w:ascii="仿宋" w:hAnsi="仿宋" w:eastAsia="仿宋" w:cs="仿宋"/>
                <w:color w:val="auto"/>
                <w:sz w:val="24"/>
                <w:szCs w:val="24"/>
              </w:rPr>
              <w:t>电信公司</w:t>
            </w:r>
          </w:p>
          <w:p w14:paraId="19426709">
            <w:pPr>
              <w:pStyle w:val="7"/>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县</w:t>
            </w:r>
            <w:r>
              <w:rPr>
                <w:rFonts w:hint="eastAsia" w:ascii="仿宋" w:hAnsi="仿宋" w:eastAsia="仿宋" w:cs="仿宋"/>
                <w:color w:val="auto"/>
                <w:sz w:val="24"/>
                <w:szCs w:val="24"/>
              </w:rPr>
              <w:t>联通公司</w:t>
            </w:r>
          </w:p>
        </w:tc>
        <w:tc>
          <w:tcPr>
            <w:tcW w:w="11208" w:type="dxa"/>
            <w:vAlign w:val="center"/>
          </w:tcPr>
          <w:p w14:paraId="71D3E869">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负责组织协调各电信运营企业做好应急通信保障工作，保障应急通信指挥畅通</w:t>
            </w:r>
            <w:r>
              <w:rPr>
                <w:rFonts w:hint="eastAsia" w:ascii="仿宋" w:hAnsi="仿宋" w:eastAsia="仿宋" w:cs="仿宋"/>
                <w:color w:val="auto"/>
                <w:sz w:val="24"/>
                <w:szCs w:val="24"/>
                <w:lang w:eastAsia="zh-CN"/>
              </w:rPr>
              <w:t>。</w:t>
            </w:r>
          </w:p>
        </w:tc>
      </w:tr>
      <w:tr w14:paraId="46DE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14:paraId="4B9881BB">
            <w:pPr>
              <w:pStyle w:val="7"/>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firstLine="0" w:firstLineChars="0"/>
              <w:jc w:val="center"/>
              <w:textAlignment w:val="auto"/>
              <w:rPr>
                <w:color w:val="auto"/>
                <w:sz w:val="24"/>
                <w:szCs w:val="24"/>
              </w:rPr>
            </w:pPr>
            <w:r>
              <w:rPr>
                <w:rFonts w:hint="eastAsia" w:ascii="仿宋" w:hAnsi="仿宋" w:eastAsia="仿宋" w:cs="仿宋"/>
                <w:color w:val="auto"/>
                <w:sz w:val="24"/>
                <w:szCs w:val="24"/>
                <w:lang w:eastAsia="zh-CN"/>
              </w:rPr>
              <w:t>事发地</w:t>
            </w:r>
            <w:r>
              <w:rPr>
                <w:rFonts w:hint="eastAsia" w:ascii="仿宋" w:hAnsi="仿宋" w:eastAsia="仿宋" w:cs="仿宋"/>
                <w:color w:val="auto"/>
                <w:sz w:val="24"/>
                <w:szCs w:val="24"/>
              </w:rPr>
              <w:t>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人民政府</w:t>
            </w:r>
          </w:p>
        </w:tc>
        <w:tc>
          <w:tcPr>
            <w:tcW w:w="11208" w:type="dxa"/>
            <w:vAlign w:val="center"/>
          </w:tcPr>
          <w:p w14:paraId="6D4CE79A">
            <w:pPr>
              <w:pStyle w:val="7"/>
              <w:keepNext w:val="0"/>
              <w:keepLines w:val="0"/>
              <w:pageBreakBefore w:val="0"/>
              <w:widowControl w:val="0"/>
              <w:kinsoku/>
              <w:wordWrap/>
              <w:overflowPunct/>
              <w:topLinePunct w:val="0"/>
              <w:autoSpaceDE/>
              <w:autoSpaceDN/>
              <w:bidi w:val="0"/>
              <w:adjustRightInd/>
              <w:snapToGrid/>
              <w:spacing w:before="0" w:beforeLines="50" w:after="0" w:afterLines="50" w:line="240" w:lineRule="auto"/>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负责配合做好先期处置，防止次生灾害，及时转移和</w:t>
            </w:r>
            <w:r>
              <w:rPr>
                <w:rFonts w:hint="eastAsia" w:ascii="仿宋" w:hAnsi="仿宋" w:eastAsia="仿宋" w:cs="仿宋"/>
                <w:color w:val="auto"/>
                <w:sz w:val="24"/>
                <w:szCs w:val="24"/>
                <w:lang w:eastAsia="zh-CN"/>
              </w:rPr>
              <w:t>撤离</w:t>
            </w:r>
            <w:r>
              <w:rPr>
                <w:rFonts w:hint="eastAsia" w:ascii="仿宋" w:hAnsi="仿宋" w:eastAsia="仿宋" w:cs="仿宋"/>
                <w:color w:val="auto"/>
                <w:sz w:val="24"/>
                <w:szCs w:val="24"/>
              </w:rPr>
              <w:t>受威胁群众和人员，在县指挥部的组织协调下做好相关工作。</w:t>
            </w:r>
          </w:p>
        </w:tc>
      </w:tr>
    </w:tbl>
    <w:p w14:paraId="41DEF762">
      <w:pPr>
        <w:ind w:left="0" w:leftChars="0" w:firstLine="0" w:firstLineChars="0"/>
      </w:pPr>
      <w:bookmarkStart w:id="8" w:name="_GoBack"/>
      <w:bookmarkEnd w:id="8"/>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7FC94D77"/>
    <w:rsid w:val="1EAA060D"/>
    <w:rsid w:val="7FC9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宋体" w:cstheme="minorBidi"/>
      <w:kern w:val="2"/>
      <w:sz w:val="28"/>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next w:val="1"/>
    <w:qFormat/>
    <w:uiPriority w:val="99"/>
    <w:pPr>
      <w:spacing w:beforeAutospacing="1"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首行缩进 21"/>
    <w:basedOn w:val="8"/>
    <w:next w:val="3"/>
    <w:qFormat/>
    <w:uiPriority w:val="0"/>
  </w:style>
  <w:style w:type="paragraph" w:customStyle="1" w:styleId="8">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775</Characters>
  <Lines>0</Lines>
  <Paragraphs>0</Paragraphs>
  <TotalTime>0</TotalTime>
  <ScaleCrop>false</ScaleCrop>
  <LinksUpToDate>false</LinksUpToDate>
  <CharactersWithSpaces>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2024-09-29T10:21:00Z</dcterms:created>
  <dc:creator>WPS_1716281292</dc:creator>
  <cp:lastModifiedBy>陈利平</cp:lastModifiedBy>
  <dcterms:modified xsi:type="dcterms:W3CDTF">2024-09-30T07:59:24Z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8B8C37E450AB40C988C8FD12E6DC6871_11</vt:lpwstr>
  </property>
</Properties>
</file>