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161" w:afterLines="50"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161" w:afterLines="50" w:line="560" w:lineRule="exact"/>
        <w:jc w:val="right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阳住建函</w:t>
      </w:r>
      <w:r>
        <w:rPr>
          <w:rFonts w:hint="eastAsia" w:ascii="仿宋" w:hAnsi="仿宋" w:eastAsia="仿宋" w:cs="仿宋"/>
          <w:spacing w:val="0"/>
          <w:sz w:val="32"/>
          <w:szCs w:val="32"/>
        </w:rPr>
        <w:t>〔20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〕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阳城县住房和城乡建设管理局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关于加强对房屋建筑企业信用分级分类监管的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  知</w:t>
      </w:r>
    </w:p>
    <w:p>
      <w:pPr>
        <w:jc w:val="center"/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建筑</w:t>
      </w:r>
      <w:r>
        <w:rPr>
          <w:rFonts w:hint="eastAsia" w:ascii="仿宋" w:hAnsi="仿宋" w:eastAsia="仿宋" w:cs="仿宋"/>
          <w:sz w:val="32"/>
          <w:szCs w:val="32"/>
        </w:rPr>
        <w:t>施工企业: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为进一步加快推进我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建筑市场信用体系建设，规范建筑市场秩序，营造公平有序、诚信守法的市场环境，促进建筑业持续稳定健康发展，根据《中华人民共和国建筑法》、住房和城乡建设部《建筑市场信用管理暂行办法》、山西省住房和城乡建设厅《山西省住房和城乡建设厅建筑市场信用管理办法(试行)》、晋城市人民政府《晋城市促进建筑业持续健康发展的实施方案》等有关规定，现就进一步做好房屋建筑企业信用分级分类监管要求通知如下: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一、信用评价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根据山西省住房和城乡建设厅《山西省住房和城乡建设厅建筑市场信用管理办法(试行)》要求开展信用评价工作。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评价结果应用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1、对年度评价为A级的房屋建筑企业实行激励机制，以扶持发展、加强服务为主，鼓励其做大做强，简化监督检查。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(一)可以在承接业务和参加建设工程招投标时，免于资格预审，投标保证金减半收取;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(二)优先推荐申报创优工程项目、工法和专利，部、省、市级的先进企业。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2、对年度评价为B级的房屋建筑企业实行正常监管。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3、对年度评价为C级的房屋建筑企业，强化监督检查，必要时应将其列入专项检查的重点监管对象。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自信用评价结果发布之日起，一年内不推荐申报市级及以上创优工程项目和省、市级先进企业。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4、对年度评价为D级的房屋建筑企业以重点防控为主，应将其列为重点监管对象。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(一)自信用评价结果发布之日起，一年内不推荐申报市级及以上创优工程项目和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省、市级先进企业;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(三)连续2年评价结果为D级企业的，建议原发证机关依法撤回其资质证书。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阳城县</w:t>
      </w:r>
      <w:r>
        <w:rPr>
          <w:rFonts w:hint="eastAsia" w:ascii="仿宋" w:hAnsi="仿宋" w:eastAsia="仿宋" w:cs="仿宋"/>
          <w:sz w:val="32"/>
          <w:szCs w:val="32"/>
        </w:rPr>
        <w:t>住房和城乡建设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局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723" w:right="1576" w:bottom="172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D67B94"/>
    <w:multiLevelType w:val="singleLevel"/>
    <w:tmpl w:val="92D67B9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ZTc0ZmQzNDZmZjU3YTRkM2IzMmU5YjE2ZWYyNmYifQ=="/>
  </w:docVars>
  <w:rsids>
    <w:rsidRoot w:val="44857FD7"/>
    <w:rsid w:val="0E271681"/>
    <w:rsid w:val="393110AE"/>
    <w:rsid w:val="44857FD7"/>
    <w:rsid w:val="4DB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687</Words>
  <Characters>693</Characters>
  <Lines>0</Lines>
  <Paragraphs>0</Paragraphs>
  <TotalTime>55</TotalTime>
  <ScaleCrop>false</ScaleCrop>
  <LinksUpToDate>false</LinksUpToDate>
  <CharactersWithSpaces>696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2022-07-07T10:09:00Z</dcterms:created>
  <dc:creator>卫淑芳</dc:creator>
  <cp:lastModifiedBy>卫淑芳</cp:lastModifiedBy>
  <cp:lastPrinted>2022-07-11T03:49:45Z</cp:lastPrinted>
  <dcterms:modified xsi:type="dcterms:W3CDTF">2022-07-11T03:51:16Z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D5DAC010A9BA4FA48629ACDA2D51AD43</vt:lpwstr>
  </property>
</Properties>
</file>