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720" w:firstLineChars="200"/>
        <w:jc w:val="center"/>
        <w:textAlignment w:val="auto"/>
        <w:rPr>
          <w:rFonts w:hint="eastAsia" w:ascii="方正小标宋简体" w:hAnsi="方正小标宋简体" w:eastAsia="方正小标宋简体" w:cs="方正小标宋简体"/>
          <w:color w:val="auto"/>
          <w:spacing w:val="0"/>
          <w:sz w:val="36"/>
          <w:szCs w:val="36"/>
          <w:highlight w:val="none"/>
        </w:rPr>
      </w:pPr>
      <w:r>
        <w:rPr>
          <w:rFonts w:hint="eastAsia" w:ascii="方正小标宋简体" w:hAnsi="方正小标宋简体" w:eastAsia="方正小标宋简体" w:cs="方正小标宋简体"/>
          <w:color w:val="auto"/>
          <w:spacing w:val="0"/>
          <w:sz w:val="36"/>
          <w:szCs w:val="36"/>
          <w:highlight w:val="none"/>
        </w:rPr>
        <w:t>山西省住房和城乡建设厅关于印发《房屋建筑和市政基础设施工程监理招标评标办法》的通知（第211号）</w:t>
      </w:r>
    </w:p>
    <w:p>
      <w:pPr>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晋建市规字〔2023〕211号</w:t>
      </w:r>
    </w:p>
    <w:p>
      <w:pPr>
        <w:keepNext w:val="0"/>
        <w:keepLines w:val="0"/>
        <w:pageBreakBefore w:val="0"/>
        <w:widowControl w:val="0"/>
        <w:kinsoku/>
        <w:wordWrap/>
        <w:overflowPunct/>
        <w:topLinePunct w:val="0"/>
        <w:autoSpaceDE/>
        <w:autoSpaceDN/>
        <w:bidi w:val="0"/>
        <w:adjustRightInd w:val="0"/>
        <w:snapToGrid w:val="0"/>
        <w:spacing w:line="498" w:lineRule="exact"/>
        <w:jc w:val="both"/>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各市住房和城乡建设局、审批服务管理局，山西转型综合改革示范区管理委员会，各有关单位：</w:t>
      </w:r>
    </w:p>
    <w:p>
      <w:pPr>
        <w:keepNext w:val="0"/>
        <w:keepLines w:val="0"/>
        <w:pageBreakBefore w:val="0"/>
        <w:widowControl w:val="0"/>
        <w:kinsoku/>
        <w:wordWrap/>
        <w:overflowPunct/>
        <w:topLinePunct w:val="0"/>
        <w:autoSpaceDE/>
        <w:autoSpaceDN/>
        <w:bidi w:val="0"/>
        <w:adjustRightInd w:val="0"/>
        <w:snapToGrid w:val="0"/>
        <w:spacing w:line="498" w:lineRule="exact"/>
        <w:ind w:left="0" w:leftChars="0" w:firstLine="560" w:firstLineChars="200"/>
        <w:jc w:val="both"/>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现将《房屋建筑和市政基础设施工程监理招标评标办法》印发给你们，请遵照执行。</w:t>
      </w:r>
    </w:p>
    <w:p>
      <w:pPr>
        <w:keepNext w:val="0"/>
        <w:keepLines w:val="0"/>
        <w:pageBreakBefore w:val="0"/>
        <w:widowControl w:val="0"/>
        <w:kinsoku/>
        <w:wordWrap/>
        <w:overflowPunct/>
        <w:topLinePunct w:val="0"/>
        <w:autoSpaceDE/>
        <w:autoSpaceDN/>
        <w:bidi w:val="0"/>
        <w:adjustRightInd w:val="0"/>
        <w:snapToGrid w:val="0"/>
        <w:spacing w:line="498" w:lineRule="exact"/>
        <w:ind w:left="0" w:leftChars="0" w:firstLine="560" w:firstLineChars="200"/>
        <w:jc w:val="both"/>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附件：房屋建筑和市政基础设施工程监理招标评标办法.</w:t>
      </w:r>
    </w:p>
    <w:p>
      <w:pPr>
        <w:keepNext w:val="0"/>
        <w:keepLines w:val="0"/>
        <w:pageBreakBefore w:val="0"/>
        <w:widowControl w:val="0"/>
        <w:kinsoku/>
        <w:wordWrap/>
        <w:overflowPunct/>
        <w:topLinePunct w:val="0"/>
        <w:autoSpaceDE/>
        <w:autoSpaceDN/>
        <w:bidi w:val="0"/>
        <w:adjustRightInd w:val="0"/>
        <w:snapToGrid w:val="0"/>
        <w:spacing w:line="498" w:lineRule="exact"/>
        <w:ind w:firstLine="5040" w:firstLineChars="1800"/>
        <w:jc w:val="both"/>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山西省住房和城乡建设厅</w:t>
      </w:r>
    </w:p>
    <w:p>
      <w:pPr>
        <w:keepNext w:val="0"/>
        <w:keepLines w:val="0"/>
        <w:pageBreakBefore w:val="0"/>
        <w:widowControl w:val="0"/>
        <w:kinsoku/>
        <w:wordWrap/>
        <w:overflowPunct/>
        <w:topLinePunct w:val="0"/>
        <w:autoSpaceDE/>
        <w:autoSpaceDN/>
        <w:bidi w:val="0"/>
        <w:adjustRightInd w:val="0"/>
        <w:snapToGrid w:val="0"/>
        <w:spacing w:line="498" w:lineRule="exact"/>
        <w:ind w:left="0" w:leftChars="0" w:firstLine="5320" w:firstLineChars="1900"/>
        <w:jc w:val="both"/>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2023年10月12日</w:t>
      </w:r>
    </w:p>
    <w:p>
      <w:pPr>
        <w:keepNext w:val="0"/>
        <w:keepLines w:val="0"/>
        <w:pageBreakBefore w:val="0"/>
        <w:widowControl w:val="0"/>
        <w:kinsoku/>
        <w:wordWrap/>
        <w:overflowPunct/>
        <w:topLinePunct w:val="0"/>
        <w:autoSpaceDE/>
        <w:autoSpaceDN/>
        <w:bidi w:val="0"/>
        <w:adjustRightInd w:val="0"/>
        <w:snapToGrid w:val="0"/>
        <w:spacing w:line="498" w:lineRule="exact"/>
        <w:ind w:left="0" w:leftChars="0" w:firstLine="560" w:firstLineChars="200"/>
        <w:jc w:val="both"/>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（主动公开）</w:t>
      </w:r>
    </w:p>
    <w:p>
      <w:pPr>
        <w:keepNext w:val="0"/>
        <w:keepLines w:val="0"/>
        <w:pageBreakBefore w:val="0"/>
        <w:widowControl w:val="0"/>
        <w:kinsoku/>
        <w:wordWrap/>
        <w:overflowPunct/>
        <w:topLinePunct w:val="0"/>
        <w:autoSpaceDE/>
        <w:autoSpaceDN/>
        <w:bidi w:val="0"/>
        <w:adjustRightInd/>
        <w:snapToGrid/>
        <w:spacing w:before="313" w:beforeLines="100" w:after="157" w:afterLines="50"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kern w:val="2"/>
          <w:sz w:val="36"/>
          <w:szCs w:val="36"/>
          <w:lang w:val="en-US" w:eastAsia="zh-CN" w:bidi="ar-SA"/>
        </w:rPr>
      </w:pPr>
      <w:r>
        <w:rPr>
          <w:rFonts w:hint="eastAsia" w:ascii="方正小标宋简体" w:hAnsi="方正小标宋简体" w:eastAsia="方正小标宋简体" w:cs="方正小标宋简体"/>
          <w:color w:val="auto"/>
          <w:spacing w:val="0"/>
          <w:kern w:val="2"/>
          <w:sz w:val="36"/>
          <w:szCs w:val="36"/>
          <w:lang w:val="en-US" w:eastAsia="zh-CN" w:bidi="ar-SA"/>
        </w:rPr>
        <w:t>房屋建筑和市政基础设施工程监理招标评标办法</w:t>
      </w:r>
    </w:p>
    <w:p>
      <w:pPr>
        <w:keepNext w:val="0"/>
        <w:keepLines w:val="0"/>
        <w:pageBreakBefore w:val="0"/>
        <w:widowControl w:val="0"/>
        <w:kinsoku/>
        <w:wordWrap/>
        <w:overflowPunct/>
        <w:topLinePunct w:val="0"/>
        <w:autoSpaceDE/>
        <w:autoSpaceDN/>
        <w:bidi w:val="0"/>
        <w:adjustRightInd w:val="0"/>
        <w:snapToGrid w:val="0"/>
        <w:spacing w:after="157" w:afterLines="50" w:line="480" w:lineRule="exact"/>
        <w:ind w:left="0" w:leftChars="0" w:right="0" w:rightChars="0" w:firstLine="0" w:firstLineChars="0"/>
        <w:jc w:val="center"/>
        <w:textAlignment w:val="auto"/>
        <w:outlineLvl w:val="9"/>
        <w:rPr>
          <w:rFonts w:hint="eastAsia" w:ascii="黑体" w:hAnsi="黑体" w:eastAsia="黑体" w:cs="黑体"/>
          <w:b w:val="0"/>
          <w:bCs/>
          <w:color w:val="auto"/>
          <w:spacing w:val="0"/>
          <w:sz w:val="28"/>
          <w:szCs w:val="28"/>
          <w:highlight w:val="none"/>
          <w:lang w:val="en-US" w:eastAsia="zh-CN"/>
        </w:rPr>
      </w:pPr>
      <w:r>
        <w:rPr>
          <w:rFonts w:hint="eastAsia" w:ascii="黑体" w:hAnsi="黑体" w:eastAsia="黑体" w:cs="黑体"/>
          <w:b w:val="0"/>
          <w:bCs/>
          <w:color w:val="auto"/>
          <w:spacing w:val="0"/>
          <w:sz w:val="28"/>
          <w:szCs w:val="28"/>
          <w:highlight w:val="none"/>
          <w:lang w:val="en-US" w:eastAsia="zh-CN"/>
        </w:rPr>
        <w:t>第一章  总  则</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color w:val="auto"/>
          <w:spacing w:val="0"/>
          <w:kern w:val="0"/>
          <w:sz w:val="28"/>
          <w:szCs w:val="28"/>
          <w:highlight w:val="none"/>
        </w:rPr>
      </w:pPr>
      <w:r>
        <w:rPr>
          <w:rFonts w:hint="eastAsia" w:ascii="仿宋_GB2312" w:hAnsi="仿宋_GB2312" w:eastAsia="仿宋_GB2312" w:cs="仿宋_GB2312"/>
          <w:b/>
          <w:bCs/>
          <w:color w:val="auto"/>
          <w:spacing w:val="0"/>
          <w:kern w:val="0"/>
          <w:sz w:val="28"/>
          <w:szCs w:val="28"/>
        </w:rPr>
        <w:t>第一条</w:t>
      </w:r>
      <w:r>
        <w:rPr>
          <w:rFonts w:hint="eastAsia" w:ascii="仿宋_GB2312" w:hAnsi="仿宋_GB2312" w:eastAsia="仿宋_GB2312" w:cs="仿宋_GB2312"/>
          <w:b/>
          <w:bCs/>
          <w:color w:val="auto"/>
          <w:spacing w:val="0"/>
          <w:kern w:val="0"/>
          <w:sz w:val="28"/>
          <w:szCs w:val="28"/>
          <w:lang w:val="en-US" w:eastAsia="zh-CN"/>
        </w:rPr>
        <w:t xml:space="preserve"> </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kern w:val="0"/>
          <w:sz w:val="28"/>
          <w:szCs w:val="28"/>
          <w:highlight w:val="none"/>
        </w:rPr>
        <w:t>为了规范房屋建筑和市政基础设施工程</w:t>
      </w:r>
      <w:r>
        <w:rPr>
          <w:rFonts w:hint="eastAsia" w:ascii="仿宋_GB2312" w:hAnsi="仿宋_GB2312" w:eastAsia="仿宋_GB2312" w:cs="仿宋_GB2312"/>
          <w:color w:val="auto"/>
          <w:spacing w:val="0"/>
          <w:kern w:val="0"/>
          <w:sz w:val="28"/>
          <w:szCs w:val="28"/>
          <w:highlight w:val="none"/>
          <w:lang w:eastAsia="zh-CN"/>
        </w:rPr>
        <w:t>（</w:t>
      </w:r>
      <w:r>
        <w:rPr>
          <w:rFonts w:hint="eastAsia" w:ascii="仿宋_GB2312" w:hAnsi="仿宋_GB2312" w:eastAsia="仿宋_GB2312" w:cs="仿宋_GB2312"/>
          <w:color w:val="auto"/>
          <w:spacing w:val="0"/>
          <w:kern w:val="0"/>
          <w:sz w:val="28"/>
          <w:szCs w:val="28"/>
          <w:highlight w:val="none"/>
        </w:rPr>
        <w:t>以下简称“建筑工程”</w:t>
      </w:r>
      <w:r>
        <w:rPr>
          <w:rFonts w:hint="eastAsia" w:ascii="仿宋_GB2312" w:hAnsi="仿宋_GB2312" w:eastAsia="仿宋_GB2312" w:cs="仿宋_GB2312"/>
          <w:color w:val="auto"/>
          <w:spacing w:val="0"/>
          <w:kern w:val="0"/>
          <w:sz w:val="28"/>
          <w:szCs w:val="28"/>
          <w:highlight w:val="none"/>
          <w:lang w:eastAsia="zh-CN"/>
        </w:rPr>
        <w:t>）</w:t>
      </w:r>
      <w:r>
        <w:rPr>
          <w:rFonts w:hint="eastAsia" w:ascii="仿宋_GB2312" w:hAnsi="仿宋_GB2312" w:eastAsia="仿宋_GB2312" w:cs="仿宋_GB2312"/>
          <w:color w:val="auto"/>
          <w:spacing w:val="0"/>
          <w:sz w:val="28"/>
          <w:szCs w:val="28"/>
          <w:highlight w:val="none"/>
        </w:rPr>
        <w:t>监理招标评标活动，维护监理市场秩序,保证监理服务质量，保障招标评标活动当事人的合法权益，根据《中华人民共和国招标投标法》</w:t>
      </w:r>
      <w:r>
        <w:rPr>
          <w:rFonts w:hint="eastAsia" w:ascii="仿宋_GB2312" w:hAnsi="仿宋_GB2312" w:eastAsia="仿宋_GB2312" w:cs="仿宋_GB2312"/>
          <w:color w:val="auto"/>
          <w:spacing w:val="0"/>
          <w:kern w:val="0"/>
          <w:sz w:val="28"/>
          <w:szCs w:val="28"/>
          <w:highlight w:val="none"/>
        </w:rPr>
        <w:t>《中华人民共和国招标投标法实施条例》《评标委员会和评标方法暂行规定》</w:t>
      </w:r>
      <w:r>
        <w:rPr>
          <w:rFonts w:hint="eastAsia" w:ascii="仿宋_GB2312" w:hAnsi="仿宋_GB2312" w:eastAsia="仿宋_GB2312" w:cs="仿宋_GB2312"/>
          <w:color w:val="auto"/>
          <w:spacing w:val="0"/>
          <w:kern w:val="0"/>
          <w:sz w:val="28"/>
          <w:szCs w:val="28"/>
          <w:lang w:eastAsia="zh-CN"/>
        </w:rPr>
        <w:t>《山西省工程建设项目招标投标条例》《山西省社会信用条例》和《山西省评标专家和评标专家库管理办法》等法律法规规章及相关规定</w:t>
      </w:r>
      <w:r>
        <w:rPr>
          <w:rFonts w:hint="eastAsia" w:ascii="仿宋_GB2312" w:hAnsi="仿宋_GB2312" w:eastAsia="仿宋_GB2312" w:cs="仿宋_GB2312"/>
          <w:color w:val="auto"/>
          <w:spacing w:val="0"/>
          <w:kern w:val="0"/>
          <w:sz w:val="28"/>
          <w:szCs w:val="28"/>
        </w:rPr>
        <w:t>，</w:t>
      </w:r>
      <w:r>
        <w:rPr>
          <w:rFonts w:hint="eastAsia" w:ascii="仿宋_GB2312" w:hAnsi="仿宋_GB2312" w:eastAsia="仿宋_GB2312" w:cs="仿宋_GB2312"/>
          <w:color w:val="auto"/>
          <w:spacing w:val="0"/>
          <w:kern w:val="0"/>
          <w:sz w:val="28"/>
          <w:szCs w:val="28"/>
          <w:highlight w:val="none"/>
        </w:rPr>
        <w:t>结合本省实际，制定本办法。</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b/>
          <w:bCs/>
          <w:color w:val="auto"/>
          <w:spacing w:val="0"/>
          <w:kern w:val="0"/>
          <w:sz w:val="28"/>
          <w:szCs w:val="28"/>
        </w:rPr>
        <w:t>第二条</w:t>
      </w:r>
      <w:r>
        <w:rPr>
          <w:rFonts w:hint="eastAsia" w:ascii="仿宋_GB2312" w:hAnsi="仿宋_GB2312" w:eastAsia="仿宋_GB2312" w:cs="仿宋_GB2312"/>
          <w:b/>
          <w:bCs/>
          <w:color w:val="auto"/>
          <w:spacing w:val="0"/>
          <w:kern w:val="0"/>
          <w:sz w:val="28"/>
          <w:szCs w:val="28"/>
          <w:lang w:val="en-US" w:eastAsia="zh-CN"/>
        </w:rPr>
        <w:t xml:space="preserve">  </w:t>
      </w:r>
      <w:r>
        <w:rPr>
          <w:rFonts w:hint="eastAsia" w:ascii="仿宋_GB2312" w:hAnsi="仿宋_GB2312" w:eastAsia="仿宋_GB2312" w:cs="仿宋_GB2312"/>
          <w:color w:val="auto"/>
          <w:spacing w:val="0"/>
          <w:kern w:val="0"/>
          <w:sz w:val="28"/>
          <w:szCs w:val="28"/>
          <w:highlight w:val="none"/>
        </w:rPr>
        <w:t>在本省行政区域内依法必须进行招标的建筑工程监理招标评标活动适用本办法。</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b/>
          <w:bCs/>
          <w:color w:val="auto"/>
          <w:spacing w:val="0"/>
          <w:kern w:val="0"/>
          <w:sz w:val="28"/>
          <w:szCs w:val="28"/>
        </w:rPr>
        <w:t>第三条</w:t>
      </w:r>
      <w:r>
        <w:rPr>
          <w:rFonts w:hint="eastAsia" w:ascii="仿宋_GB2312" w:hAnsi="仿宋_GB2312" w:eastAsia="仿宋_GB2312" w:cs="仿宋_GB2312"/>
          <w:b/>
          <w:bCs/>
          <w:color w:val="auto"/>
          <w:spacing w:val="0"/>
          <w:kern w:val="0"/>
          <w:sz w:val="28"/>
          <w:szCs w:val="28"/>
          <w:lang w:val="en-US" w:eastAsia="zh-CN"/>
        </w:rPr>
        <w:t xml:space="preserve"> </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6"/>
          <w:sz w:val="28"/>
          <w:szCs w:val="28"/>
          <w:highlight w:val="none"/>
          <w:lang w:eastAsia="zh-CN"/>
        </w:rPr>
        <w:t>建筑</w:t>
      </w:r>
      <w:r>
        <w:rPr>
          <w:rFonts w:hint="eastAsia" w:ascii="仿宋_GB2312" w:hAnsi="仿宋_GB2312" w:eastAsia="仿宋_GB2312" w:cs="仿宋_GB2312"/>
          <w:color w:val="auto"/>
          <w:spacing w:val="-6"/>
          <w:sz w:val="28"/>
          <w:szCs w:val="28"/>
          <w:highlight w:val="none"/>
        </w:rPr>
        <w:t>工程监理招标活动应当遵循公开、公平、公正和诚实信用的原则，</w:t>
      </w:r>
      <w:r>
        <w:rPr>
          <w:rFonts w:hint="eastAsia" w:ascii="仿宋_GB2312" w:hAnsi="仿宋_GB2312" w:eastAsia="仿宋_GB2312" w:cs="仿宋_GB2312"/>
          <w:color w:val="auto"/>
          <w:spacing w:val="-6"/>
          <w:sz w:val="28"/>
          <w:szCs w:val="28"/>
          <w:highlight w:val="none"/>
          <w:lang w:eastAsia="zh-CN"/>
        </w:rPr>
        <w:t>建筑</w:t>
      </w:r>
      <w:r>
        <w:rPr>
          <w:rFonts w:hint="eastAsia" w:ascii="仿宋_GB2312" w:hAnsi="仿宋_GB2312" w:eastAsia="仿宋_GB2312" w:cs="仿宋_GB2312"/>
          <w:color w:val="auto"/>
          <w:spacing w:val="-6"/>
          <w:sz w:val="28"/>
          <w:szCs w:val="28"/>
          <w:highlight w:val="none"/>
        </w:rPr>
        <w:t>工程监理评标活动应当遵循公平、公正、科学和择优的原则。</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color w:val="auto"/>
          <w:spacing w:val="0"/>
          <w:kern w:val="0"/>
          <w:sz w:val="28"/>
          <w:szCs w:val="28"/>
          <w:highlight w:val="none"/>
          <w:u w:val="single"/>
          <w:lang w:eastAsia="zh-CN"/>
        </w:rPr>
      </w:pPr>
      <w:r>
        <w:rPr>
          <w:rFonts w:hint="eastAsia" w:ascii="仿宋_GB2312" w:hAnsi="仿宋_GB2312" w:eastAsia="仿宋_GB2312" w:cs="仿宋_GB2312"/>
          <w:b/>
          <w:bCs/>
          <w:color w:val="auto"/>
          <w:spacing w:val="0"/>
          <w:kern w:val="0"/>
          <w:sz w:val="28"/>
          <w:szCs w:val="28"/>
        </w:rPr>
        <w:t>第</w:t>
      </w:r>
      <w:r>
        <w:rPr>
          <w:rFonts w:hint="eastAsia" w:ascii="仿宋_GB2312" w:hAnsi="仿宋_GB2312" w:eastAsia="仿宋_GB2312" w:cs="仿宋_GB2312"/>
          <w:b/>
          <w:bCs/>
          <w:color w:val="auto"/>
          <w:spacing w:val="0"/>
          <w:kern w:val="0"/>
          <w:sz w:val="28"/>
          <w:szCs w:val="28"/>
          <w:lang w:eastAsia="zh-CN"/>
        </w:rPr>
        <w:t>四</w:t>
      </w:r>
      <w:r>
        <w:rPr>
          <w:rFonts w:hint="eastAsia" w:ascii="仿宋_GB2312" w:hAnsi="仿宋_GB2312" w:eastAsia="仿宋_GB2312" w:cs="仿宋_GB2312"/>
          <w:b/>
          <w:bCs/>
          <w:color w:val="auto"/>
          <w:spacing w:val="0"/>
          <w:kern w:val="0"/>
          <w:sz w:val="28"/>
          <w:szCs w:val="28"/>
        </w:rPr>
        <w:t>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b w:val="0"/>
          <w:bCs/>
          <w:color w:val="auto"/>
          <w:spacing w:val="0"/>
          <w:kern w:val="0"/>
          <w:sz w:val="28"/>
          <w:szCs w:val="28"/>
          <w:highlight w:val="none"/>
          <w:lang w:val="en-US" w:eastAsia="zh-CN"/>
        </w:rPr>
        <w:t>招标人、招标代理机构、投标人、评标专家和公共资源交易中心相关责任人在建筑工程</w:t>
      </w:r>
      <w:r>
        <w:rPr>
          <w:rFonts w:hint="eastAsia" w:ascii="仿宋_GB2312" w:hAnsi="仿宋_GB2312" w:eastAsia="仿宋_GB2312" w:cs="仿宋_GB2312"/>
          <w:b w:val="0"/>
          <w:bCs/>
          <w:color w:val="auto"/>
          <w:spacing w:val="0"/>
          <w:kern w:val="0"/>
          <w:sz w:val="28"/>
          <w:szCs w:val="28"/>
          <w:highlight w:val="none"/>
          <w:lang w:eastAsia="zh-CN"/>
        </w:rPr>
        <w:t>监理</w:t>
      </w:r>
      <w:r>
        <w:rPr>
          <w:rFonts w:hint="eastAsia" w:ascii="仿宋_GB2312" w:hAnsi="仿宋_GB2312" w:eastAsia="仿宋_GB2312" w:cs="仿宋_GB2312"/>
          <w:b w:val="0"/>
          <w:bCs/>
          <w:color w:val="auto"/>
          <w:spacing w:val="0"/>
          <w:kern w:val="0"/>
          <w:sz w:val="28"/>
          <w:szCs w:val="28"/>
          <w:highlight w:val="none"/>
          <w:lang w:val="en-US" w:eastAsia="zh-CN"/>
        </w:rPr>
        <w:t>招标评标活动中，应按照</w:t>
      </w:r>
      <w:r>
        <w:rPr>
          <w:rFonts w:hint="eastAsia" w:ascii="仿宋_GB2312" w:hAnsi="仿宋_GB2312" w:eastAsia="仿宋_GB2312" w:cs="仿宋_GB2312"/>
          <w:color w:val="auto"/>
          <w:spacing w:val="0"/>
          <w:kern w:val="0"/>
          <w:sz w:val="28"/>
          <w:szCs w:val="28"/>
          <w:highlight w:val="none"/>
          <w:lang w:eastAsia="zh-CN"/>
        </w:rPr>
        <w:t>“一项目、一承诺”要求规范</w:t>
      </w:r>
      <w:r>
        <w:rPr>
          <w:rFonts w:hint="eastAsia" w:ascii="仿宋_GB2312" w:hAnsi="仿宋_GB2312" w:eastAsia="仿宋_GB2312" w:cs="仿宋_GB2312"/>
          <w:color w:val="auto"/>
          <w:spacing w:val="0"/>
          <w:kern w:val="0"/>
          <w:sz w:val="28"/>
          <w:szCs w:val="28"/>
          <w:highlight w:val="none"/>
          <w:lang w:val="en-US" w:eastAsia="zh-CN"/>
        </w:rPr>
        <w:t>使用省住房城乡建设主管部门印制的《山西省住建领域工程建设项目承诺书》范本，分别作出履职承诺</w:t>
      </w:r>
      <w:r>
        <w:rPr>
          <w:rFonts w:hint="eastAsia" w:ascii="仿宋_GB2312" w:hAnsi="仿宋_GB2312" w:eastAsia="仿宋_GB2312" w:cs="仿宋_GB2312"/>
          <w:b w:val="0"/>
          <w:bCs/>
          <w:color w:val="auto"/>
          <w:spacing w:val="0"/>
          <w:kern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80" w:lineRule="exact"/>
        <w:ind w:left="0" w:leftChars="0" w:right="0" w:rightChars="0" w:firstLine="0" w:firstLineChars="0"/>
        <w:jc w:val="center"/>
        <w:textAlignment w:val="auto"/>
        <w:outlineLvl w:val="9"/>
        <w:rPr>
          <w:rFonts w:hint="eastAsia" w:ascii="黑体" w:hAnsi="黑体" w:eastAsia="黑体" w:cs="黑体"/>
          <w:b w:val="0"/>
          <w:bCs/>
          <w:color w:val="auto"/>
          <w:spacing w:val="0"/>
          <w:sz w:val="28"/>
          <w:szCs w:val="28"/>
          <w:highlight w:val="none"/>
          <w:lang w:val="en-US" w:eastAsia="zh-CN"/>
        </w:rPr>
      </w:pPr>
      <w:r>
        <w:rPr>
          <w:rFonts w:hint="eastAsia" w:ascii="黑体" w:hAnsi="黑体" w:eastAsia="黑体" w:cs="黑体"/>
          <w:b w:val="0"/>
          <w:bCs/>
          <w:color w:val="auto"/>
          <w:spacing w:val="0"/>
          <w:sz w:val="28"/>
          <w:szCs w:val="28"/>
          <w:highlight w:val="none"/>
          <w:lang w:val="en-US" w:eastAsia="zh-CN"/>
        </w:rPr>
        <w:t>第二章  招  标</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b w:val="0"/>
          <w:bCs/>
          <w:color w:val="auto"/>
          <w:spacing w:val="0"/>
          <w:kern w:val="0"/>
          <w:sz w:val="28"/>
          <w:szCs w:val="28"/>
          <w:highlight w:val="none"/>
          <w:lang w:eastAsia="zh-CN"/>
        </w:rPr>
      </w:pPr>
      <w:r>
        <w:rPr>
          <w:rFonts w:hint="eastAsia" w:ascii="仿宋_GB2312" w:hAnsi="仿宋_GB2312" w:eastAsia="仿宋_GB2312" w:cs="仿宋_GB2312"/>
          <w:b/>
          <w:bCs/>
          <w:color w:val="auto"/>
          <w:spacing w:val="0"/>
          <w:kern w:val="0"/>
          <w:sz w:val="28"/>
          <w:szCs w:val="28"/>
        </w:rPr>
        <w:t>第</w:t>
      </w:r>
      <w:r>
        <w:rPr>
          <w:rFonts w:hint="eastAsia" w:ascii="仿宋_GB2312" w:hAnsi="仿宋_GB2312" w:eastAsia="仿宋_GB2312" w:cs="仿宋_GB2312"/>
          <w:b/>
          <w:bCs/>
          <w:color w:val="auto"/>
          <w:spacing w:val="0"/>
          <w:kern w:val="0"/>
          <w:sz w:val="28"/>
          <w:szCs w:val="28"/>
          <w:lang w:eastAsia="zh-CN"/>
        </w:rPr>
        <w:t>五</w:t>
      </w:r>
      <w:r>
        <w:rPr>
          <w:rFonts w:hint="eastAsia" w:ascii="仿宋_GB2312" w:hAnsi="仿宋_GB2312" w:eastAsia="仿宋_GB2312" w:cs="仿宋_GB2312"/>
          <w:b/>
          <w:bCs/>
          <w:color w:val="auto"/>
          <w:spacing w:val="0"/>
          <w:kern w:val="0"/>
          <w:sz w:val="28"/>
          <w:szCs w:val="28"/>
        </w:rPr>
        <w:t>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b w:val="0"/>
          <w:bCs/>
          <w:color w:val="auto"/>
          <w:spacing w:val="0"/>
          <w:kern w:val="0"/>
          <w:sz w:val="28"/>
          <w:szCs w:val="28"/>
          <w:highlight w:val="none"/>
          <w:lang w:eastAsia="zh-CN"/>
        </w:rPr>
        <w:t>建筑工程监理招标分为公开招标和邀请招标。</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b w:val="0"/>
          <w:bCs/>
          <w:color w:val="auto"/>
          <w:spacing w:val="0"/>
          <w:kern w:val="0"/>
          <w:sz w:val="28"/>
          <w:szCs w:val="28"/>
          <w:highlight w:val="none"/>
          <w:lang w:val="en-US" w:eastAsia="zh-CN"/>
        </w:rPr>
      </w:pPr>
      <w:r>
        <w:rPr>
          <w:rFonts w:hint="eastAsia" w:ascii="仿宋_GB2312" w:hAnsi="仿宋_GB2312" w:eastAsia="仿宋_GB2312" w:cs="仿宋_GB2312"/>
          <w:b w:val="0"/>
          <w:bCs/>
          <w:color w:val="auto"/>
          <w:spacing w:val="0"/>
          <w:kern w:val="0"/>
          <w:sz w:val="28"/>
          <w:szCs w:val="28"/>
          <w:highlight w:val="none"/>
          <w:lang w:eastAsia="zh-CN"/>
        </w:rPr>
        <w:t>依法必须进行招标的项目，除法律、行政法规或者国务院规定可以进行邀请招标和不招标的外，应当公开招标。</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bCs/>
          <w:color w:val="auto"/>
          <w:spacing w:val="0"/>
          <w:kern w:val="0"/>
          <w:sz w:val="28"/>
          <w:szCs w:val="28"/>
          <w:lang w:eastAsia="zh-CN"/>
        </w:rPr>
        <w:t>第六条</w:t>
      </w:r>
      <w:r>
        <w:rPr>
          <w:rFonts w:hint="eastAsia" w:ascii="仿宋_GB2312" w:hAnsi="仿宋_GB2312" w:eastAsia="仿宋_GB2312" w:cs="仿宋_GB2312"/>
          <w:b/>
          <w:bCs/>
          <w:color w:val="auto"/>
          <w:spacing w:val="0"/>
          <w:kern w:val="0"/>
          <w:sz w:val="28"/>
          <w:szCs w:val="28"/>
          <w:lang w:val="en-US" w:eastAsia="zh-CN"/>
        </w:rPr>
        <w:t xml:space="preserve"> </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b w:val="0"/>
          <w:bCs/>
          <w:color w:val="auto"/>
          <w:spacing w:val="0"/>
          <w:kern w:val="0"/>
          <w:sz w:val="28"/>
          <w:szCs w:val="28"/>
          <w:highlight w:val="none"/>
          <w:lang w:val="en-US" w:eastAsia="zh-CN"/>
        </w:rPr>
        <w:t>招标人具有策划招标方案、编制招标文件、组织资格审查、组织开标、组织评标和处理异议能力的，可以自行办理招标事宜。任何单位和个人不得强制其委托招标代理机构办理招标事宜</w:t>
      </w:r>
      <w:r>
        <w:rPr>
          <w:rFonts w:hint="eastAsia" w:ascii="仿宋_GB2312" w:hAnsi="仿宋_GB2312" w:eastAsia="仿宋_GB2312" w:cs="仿宋_GB2312"/>
          <w:b w:val="0"/>
          <w:bCs/>
          <w:color w:val="auto"/>
          <w:spacing w:val="0"/>
          <w:kern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b w:val="0"/>
          <w:bCs/>
          <w:color w:val="auto"/>
          <w:spacing w:val="0"/>
          <w:kern w:val="0"/>
          <w:sz w:val="28"/>
          <w:szCs w:val="28"/>
          <w:highlight w:val="none"/>
          <w:lang w:val="en-US" w:eastAsia="zh-CN"/>
        </w:rPr>
      </w:pPr>
      <w:r>
        <w:rPr>
          <w:rFonts w:hint="eastAsia" w:ascii="仿宋_GB2312" w:hAnsi="仿宋_GB2312" w:eastAsia="仿宋_GB2312" w:cs="仿宋_GB2312"/>
          <w:b/>
          <w:bCs/>
          <w:color w:val="auto"/>
          <w:spacing w:val="0"/>
          <w:kern w:val="0"/>
          <w:sz w:val="28"/>
          <w:szCs w:val="28"/>
          <w:lang w:eastAsia="zh-CN"/>
        </w:rPr>
        <w:t>第七条</w:t>
      </w:r>
      <w:r>
        <w:rPr>
          <w:rFonts w:hint="eastAsia" w:ascii="仿宋_GB2312" w:hAnsi="仿宋_GB2312" w:eastAsia="仿宋_GB2312" w:cs="仿宋_GB2312"/>
          <w:b/>
          <w:bCs/>
          <w:color w:val="auto"/>
          <w:spacing w:val="0"/>
          <w:kern w:val="0"/>
          <w:sz w:val="28"/>
          <w:szCs w:val="28"/>
          <w:lang w:val="en-US" w:eastAsia="zh-CN"/>
        </w:rPr>
        <w:t xml:space="preserve"> </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b w:val="0"/>
          <w:bCs/>
          <w:color w:val="auto"/>
          <w:spacing w:val="0"/>
          <w:kern w:val="0"/>
          <w:sz w:val="28"/>
          <w:szCs w:val="28"/>
          <w:highlight w:val="none"/>
          <w:lang w:val="en-US" w:eastAsia="zh-CN"/>
        </w:rPr>
        <w:t>招标人采用公开招标方式的，应当发布招标公告。</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36" w:firstLineChars="200"/>
        <w:jc w:val="both"/>
        <w:textAlignment w:val="auto"/>
        <w:rPr>
          <w:rFonts w:hint="eastAsia" w:ascii="仿宋_GB2312" w:hAnsi="仿宋_GB2312" w:eastAsia="仿宋_GB2312" w:cs="仿宋_GB2312"/>
          <w:b w:val="0"/>
          <w:bCs/>
          <w:color w:val="auto"/>
          <w:spacing w:val="0"/>
          <w:kern w:val="0"/>
          <w:sz w:val="28"/>
          <w:szCs w:val="28"/>
          <w:highlight w:val="none"/>
          <w:lang w:eastAsia="zh-CN"/>
        </w:rPr>
      </w:pPr>
      <w:r>
        <w:rPr>
          <w:rFonts w:hint="eastAsia" w:ascii="仿宋_GB2312" w:hAnsi="仿宋_GB2312" w:eastAsia="仿宋_GB2312" w:cs="仿宋_GB2312"/>
          <w:b w:val="0"/>
          <w:bCs/>
          <w:color w:val="auto"/>
          <w:spacing w:val="-6"/>
          <w:kern w:val="0"/>
          <w:sz w:val="28"/>
          <w:szCs w:val="28"/>
          <w:highlight w:val="none"/>
          <w:lang w:val="en-US" w:eastAsia="zh-CN"/>
        </w:rPr>
        <w:t>依法必须进行招标的项目</w:t>
      </w:r>
      <w:r>
        <w:rPr>
          <w:rFonts w:hint="eastAsia" w:ascii="仿宋_GB2312" w:hAnsi="仿宋_GB2312" w:eastAsia="仿宋_GB2312" w:cs="仿宋_GB2312"/>
          <w:b w:val="0"/>
          <w:bCs/>
          <w:color w:val="auto"/>
          <w:spacing w:val="-6"/>
          <w:kern w:val="0"/>
          <w:sz w:val="28"/>
          <w:szCs w:val="28"/>
          <w:highlight w:val="none"/>
          <w:lang w:eastAsia="zh-CN"/>
        </w:rPr>
        <w:t>，资格预审公告和招标公告应当载明招标项目的名称、内容、范围、规模、资金来源、实施地点和监理服务期限、投标资格能力要求、是否接受联合体投标、评标和定标方式、获取资格预审文件或招标文件的时间和方式、提交资格预审文件或投标文件的截止时间和方式，招标人及其招标代理机构的名称、地址、联系人及联系方式，接收异议单位的名称、联系人和联系方式，监督部门的名称、联系方式等事项</w:t>
      </w:r>
      <w:r>
        <w:rPr>
          <w:rFonts w:hint="eastAsia" w:ascii="仿宋_GB2312" w:hAnsi="仿宋_GB2312" w:eastAsia="仿宋_GB2312" w:cs="仿宋_GB2312"/>
          <w:b w:val="0"/>
          <w:bCs/>
          <w:color w:val="auto"/>
          <w:spacing w:val="0"/>
          <w:kern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b w:val="0"/>
          <w:bCs/>
          <w:color w:val="auto"/>
          <w:spacing w:val="0"/>
          <w:kern w:val="0"/>
          <w:sz w:val="28"/>
          <w:szCs w:val="28"/>
          <w:highlight w:val="none"/>
          <w:lang w:eastAsia="zh-CN"/>
        </w:rPr>
      </w:pPr>
      <w:r>
        <w:rPr>
          <w:rFonts w:hint="eastAsia" w:ascii="仿宋_GB2312" w:hAnsi="仿宋_GB2312" w:eastAsia="仿宋_GB2312" w:cs="仿宋_GB2312"/>
          <w:b w:val="0"/>
          <w:bCs/>
          <w:color w:val="auto"/>
          <w:spacing w:val="0"/>
          <w:kern w:val="0"/>
          <w:sz w:val="28"/>
          <w:szCs w:val="28"/>
          <w:highlight w:val="none"/>
          <w:lang w:eastAsia="zh-CN"/>
        </w:rPr>
        <w:t>采用电子招标投标方式的，应当在资格预审公告和招标公告中</w:t>
      </w:r>
      <w:r>
        <w:rPr>
          <w:rFonts w:hint="eastAsia" w:ascii="仿宋_GB2312" w:hAnsi="仿宋_GB2312" w:eastAsia="仿宋_GB2312" w:cs="仿宋_GB2312"/>
          <w:b w:val="0"/>
          <w:bCs/>
          <w:color w:val="auto"/>
          <w:spacing w:val="-6"/>
          <w:kern w:val="0"/>
          <w:sz w:val="28"/>
          <w:szCs w:val="28"/>
          <w:highlight w:val="none"/>
          <w:lang w:eastAsia="zh-CN"/>
        </w:rPr>
        <w:t>载明潜在投标人访问电子招标投标交易平台的网络地址和方法</w:t>
      </w:r>
      <w:r>
        <w:rPr>
          <w:rFonts w:hint="eastAsia" w:ascii="仿宋_GB2312" w:hAnsi="仿宋_GB2312" w:eastAsia="仿宋_GB2312" w:cs="仿宋_GB2312"/>
          <w:b w:val="0"/>
          <w:bCs/>
          <w:color w:val="auto"/>
          <w:spacing w:val="0"/>
          <w:kern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b w:val="0"/>
          <w:bCs/>
          <w:color w:val="auto"/>
          <w:spacing w:val="0"/>
          <w:kern w:val="0"/>
          <w:sz w:val="28"/>
          <w:szCs w:val="28"/>
          <w:highlight w:val="none"/>
          <w:lang w:eastAsia="zh-CN"/>
        </w:rPr>
      </w:pPr>
      <w:r>
        <w:rPr>
          <w:rFonts w:hint="eastAsia" w:ascii="仿宋_GB2312" w:hAnsi="仿宋_GB2312" w:eastAsia="仿宋_GB2312" w:cs="仿宋_GB2312"/>
          <w:b/>
          <w:bCs/>
          <w:color w:val="auto"/>
          <w:spacing w:val="0"/>
          <w:kern w:val="0"/>
          <w:sz w:val="28"/>
          <w:szCs w:val="28"/>
          <w:lang w:eastAsia="zh-CN"/>
        </w:rPr>
        <w:t>第八条</w:t>
      </w:r>
      <w:r>
        <w:rPr>
          <w:rFonts w:hint="eastAsia" w:ascii="仿宋_GB2312" w:hAnsi="仿宋_GB2312" w:eastAsia="仿宋_GB2312" w:cs="仿宋_GB2312"/>
          <w:b/>
          <w:bCs/>
          <w:color w:val="auto"/>
          <w:spacing w:val="0"/>
          <w:kern w:val="0"/>
          <w:sz w:val="28"/>
          <w:szCs w:val="28"/>
          <w:lang w:val="en-US" w:eastAsia="zh-CN"/>
        </w:rPr>
        <w:t xml:space="preserve"> </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b w:val="0"/>
          <w:bCs/>
          <w:color w:val="auto"/>
          <w:spacing w:val="0"/>
          <w:kern w:val="0"/>
          <w:sz w:val="28"/>
          <w:szCs w:val="28"/>
          <w:highlight w:val="none"/>
          <w:lang w:eastAsia="zh-CN"/>
        </w:rPr>
        <w:t>招标人采用邀请招标方式的，应当向三个以上具备承担招标项目的能力、资信良好的特定的</w:t>
      </w:r>
      <w:r>
        <w:rPr>
          <w:rFonts w:hint="eastAsia" w:ascii="仿宋_GB2312" w:hAnsi="仿宋_GB2312" w:eastAsia="仿宋_GB2312" w:cs="仿宋_GB2312"/>
          <w:b w:val="0"/>
          <w:bCs/>
          <w:color w:val="auto"/>
          <w:spacing w:val="0"/>
          <w:kern w:val="0"/>
          <w:sz w:val="28"/>
          <w:szCs w:val="28"/>
          <w:highlight w:val="none"/>
          <w:lang w:val="en-US" w:eastAsia="zh-CN"/>
        </w:rPr>
        <w:t>法人或者</w:t>
      </w:r>
      <w:r>
        <w:rPr>
          <w:rFonts w:hint="eastAsia" w:ascii="仿宋_GB2312" w:hAnsi="仿宋_GB2312" w:eastAsia="仿宋_GB2312" w:cs="仿宋_GB2312"/>
          <w:b w:val="0"/>
          <w:bCs/>
          <w:color w:val="auto"/>
          <w:spacing w:val="0"/>
          <w:kern w:val="0"/>
          <w:sz w:val="28"/>
          <w:szCs w:val="28"/>
          <w:highlight w:val="none"/>
          <w:lang w:eastAsia="zh-CN"/>
        </w:rPr>
        <w:t>其他组织发出投标邀请书。</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b w:val="0"/>
          <w:bCs/>
          <w:color w:val="auto"/>
          <w:spacing w:val="0"/>
          <w:kern w:val="0"/>
          <w:sz w:val="28"/>
          <w:szCs w:val="28"/>
          <w:highlight w:val="none"/>
          <w:lang w:eastAsia="zh-CN"/>
        </w:rPr>
      </w:pPr>
      <w:r>
        <w:rPr>
          <w:rFonts w:hint="eastAsia" w:ascii="仿宋_GB2312" w:hAnsi="仿宋_GB2312" w:eastAsia="仿宋_GB2312" w:cs="仿宋_GB2312"/>
          <w:b w:val="0"/>
          <w:bCs/>
          <w:color w:val="auto"/>
          <w:spacing w:val="0"/>
          <w:kern w:val="0"/>
          <w:sz w:val="28"/>
          <w:szCs w:val="28"/>
          <w:highlight w:val="none"/>
          <w:lang w:val="en-US" w:eastAsia="zh-CN"/>
        </w:rPr>
        <w:t>投标邀请书应当载明本办法第</w:t>
      </w:r>
      <w:r>
        <w:rPr>
          <w:rFonts w:hint="eastAsia" w:ascii="仿宋_GB2312" w:hAnsi="仿宋_GB2312" w:eastAsia="仿宋_GB2312" w:cs="仿宋_GB2312"/>
          <w:b w:val="0"/>
          <w:bCs/>
          <w:color w:val="auto"/>
          <w:spacing w:val="0"/>
          <w:kern w:val="0"/>
          <w:sz w:val="28"/>
          <w:szCs w:val="28"/>
          <w:highlight w:val="none"/>
          <w:lang w:eastAsia="zh-CN"/>
        </w:rPr>
        <w:t>七</w:t>
      </w:r>
      <w:r>
        <w:rPr>
          <w:rFonts w:hint="eastAsia" w:ascii="仿宋_GB2312" w:hAnsi="仿宋_GB2312" w:eastAsia="仿宋_GB2312" w:cs="仿宋_GB2312"/>
          <w:b w:val="0"/>
          <w:bCs/>
          <w:color w:val="auto"/>
          <w:spacing w:val="0"/>
          <w:kern w:val="0"/>
          <w:sz w:val="28"/>
          <w:szCs w:val="28"/>
          <w:highlight w:val="none"/>
          <w:lang w:val="en-US" w:eastAsia="zh-CN"/>
        </w:rPr>
        <w:t>条规定的事项。</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b w:val="0"/>
          <w:bCs/>
          <w:strike w:val="0"/>
          <w:dstrike w:val="0"/>
          <w:color w:val="auto"/>
          <w:spacing w:val="0"/>
          <w:kern w:val="0"/>
          <w:sz w:val="28"/>
          <w:szCs w:val="28"/>
          <w:highlight w:val="none"/>
          <w:lang w:val="en-US" w:eastAsia="zh-CN"/>
        </w:rPr>
      </w:pPr>
      <w:r>
        <w:rPr>
          <w:rFonts w:hint="eastAsia" w:ascii="仿宋_GB2312" w:hAnsi="仿宋_GB2312" w:eastAsia="仿宋_GB2312" w:cs="仿宋_GB2312"/>
          <w:b/>
          <w:bCs/>
          <w:color w:val="auto"/>
          <w:spacing w:val="0"/>
          <w:kern w:val="0"/>
          <w:sz w:val="28"/>
          <w:szCs w:val="28"/>
          <w:lang w:eastAsia="zh-CN"/>
        </w:rPr>
        <w:t>第九条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b w:val="0"/>
          <w:bCs/>
          <w:color w:val="auto"/>
          <w:spacing w:val="0"/>
          <w:kern w:val="0"/>
          <w:sz w:val="28"/>
          <w:szCs w:val="28"/>
          <w:highlight w:val="none"/>
          <w:lang w:val="en-US" w:eastAsia="zh-CN"/>
        </w:rPr>
        <w:t>招标人应当根据招标建筑工程项目的特点和需要</w:t>
      </w:r>
      <w:r>
        <w:rPr>
          <w:rFonts w:hint="eastAsia" w:ascii="仿宋_GB2312" w:hAnsi="仿宋_GB2312" w:eastAsia="仿宋_GB2312" w:cs="仿宋_GB2312"/>
          <w:b w:val="0"/>
          <w:bCs/>
          <w:color w:val="auto"/>
          <w:spacing w:val="0"/>
          <w:kern w:val="0"/>
          <w:sz w:val="28"/>
          <w:szCs w:val="28"/>
          <w:highlight w:val="none"/>
          <w:lang w:eastAsia="zh-CN"/>
        </w:rPr>
        <w:t>，自行或者委托建筑工程招标代理机构编制招标文件，任何单位和个人不得非法干预招标文件编制</w:t>
      </w:r>
      <w:r>
        <w:rPr>
          <w:rFonts w:hint="eastAsia" w:ascii="仿宋_GB2312" w:hAnsi="仿宋_GB2312" w:eastAsia="仿宋_GB2312" w:cs="仿宋_GB2312"/>
          <w:b w:val="0"/>
          <w:bCs/>
          <w:strike w:val="0"/>
          <w:dstrike w:val="0"/>
          <w:color w:val="auto"/>
          <w:spacing w:val="0"/>
          <w:kern w:val="0"/>
          <w:sz w:val="28"/>
          <w:szCs w:val="28"/>
          <w:highlight w:val="none"/>
          <w:lang w:val="en-US" w:eastAsia="zh-CN"/>
        </w:rPr>
        <w:t>。</w:t>
      </w:r>
      <w:r>
        <w:rPr>
          <w:rFonts w:hint="eastAsia" w:ascii="仿宋_GB2312" w:hAnsi="仿宋_GB2312" w:eastAsia="仿宋_GB2312" w:cs="仿宋_GB2312"/>
          <w:b w:val="0"/>
          <w:bCs/>
          <w:strike w:val="0"/>
          <w:dstrike w:val="0"/>
          <w:color w:val="auto"/>
          <w:spacing w:val="0"/>
          <w:kern w:val="0"/>
          <w:sz w:val="28"/>
          <w:szCs w:val="28"/>
          <w:highlight w:val="none"/>
          <w:lang w:eastAsia="zh-CN"/>
        </w:rPr>
        <w:t>招标文件的编制应依据国家、我省及本办法相关规定执行。</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b w:val="0"/>
          <w:bCs/>
          <w:color w:val="auto"/>
          <w:spacing w:val="0"/>
          <w:kern w:val="0"/>
          <w:sz w:val="28"/>
          <w:szCs w:val="28"/>
          <w:highlight w:val="none"/>
          <w:lang w:val="en" w:eastAsia="zh-CN"/>
        </w:rPr>
      </w:pPr>
      <w:r>
        <w:rPr>
          <w:rFonts w:hint="eastAsia" w:ascii="仿宋_GB2312" w:hAnsi="仿宋_GB2312" w:eastAsia="仿宋_GB2312" w:cs="仿宋_GB2312"/>
          <w:b/>
          <w:bCs/>
          <w:color w:val="auto"/>
          <w:spacing w:val="0"/>
          <w:kern w:val="0"/>
          <w:sz w:val="28"/>
          <w:szCs w:val="28"/>
          <w:lang w:val="en-US" w:eastAsia="zh-CN"/>
        </w:rPr>
        <w:t>第</w:t>
      </w:r>
      <w:r>
        <w:rPr>
          <w:rFonts w:hint="eastAsia" w:ascii="仿宋_GB2312" w:hAnsi="仿宋_GB2312" w:eastAsia="仿宋_GB2312" w:cs="仿宋_GB2312"/>
          <w:b/>
          <w:bCs/>
          <w:color w:val="auto"/>
          <w:spacing w:val="0"/>
          <w:kern w:val="0"/>
          <w:sz w:val="28"/>
          <w:szCs w:val="28"/>
          <w:lang w:eastAsia="zh-CN"/>
        </w:rPr>
        <w:t>十</w:t>
      </w:r>
      <w:r>
        <w:rPr>
          <w:rFonts w:hint="eastAsia" w:ascii="仿宋_GB2312" w:hAnsi="仿宋_GB2312" w:eastAsia="仿宋_GB2312" w:cs="仿宋_GB2312"/>
          <w:b/>
          <w:bCs/>
          <w:color w:val="auto"/>
          <w:spacing w:val="0"/>
          <w:kern w:val="0"/>
          <w:sz w:val="28"/>
          <w:szCs w:val="28"/>
          <w:lang w:val="en-US" w:eastAsia="zh-CN"/>
        </w:rPr>
        <w:t xml:space="preserve">条 </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kern w:val="0"/>
          <w:sz w:val="28"/>
          <w:szCs w:val="28"/>
          <w:highlight w:val="none"/>
        </w:rPr>
        <w:t>招标人不得拒绝投标人采用</w:t>
      </w:r>
      <w:r>
        <w:rPr>
          <w:rFonts w:hint="eastAsia" w:ascii="仿宋_GB2312" w:hAnsi="仿宋_GB2312" w:eastAsia="仿宋_GB2312" w:cs="仿宋_GB2312"/>
          <w:color w:val="auto"/>
          <w:spacing w:val="0"/>
          <w:kern w:val="0"/>
          <w:sz w:val="28"/>
          <w:szCs w:val="28"/>
          <w:highlight w:val="none"/>
          <w:lang w:eastAsia="zh-CN"/>
        </w:rPr>
        <w:t>保函（保险）方式</w:t>
      </w:r>
      <w:r>
        <w:rPr>
          <w:rFonts w:hint="eastAsia" w:ascii="仿宋_GB2312" w:hAnsi="仿宋_GB2312" w:eastAsia="仿宋_GB2312" w:cs="仿宋_GB2312"/>
          <w:color w:val="auto"/>
          <w:spacing w:val="0"/>
          <w:kern w:val="0"/>
          <w:sz w:val="28"/>
          <w:szCs w:val="28"/>
          <w:highlight w:val="none"/>
          <w:lang w:val="en-US" w:eastAsia="zh-CN"/>
        </w:rPr>
        <w:t>提交</w:t>
      </w:r>
      <w:r>
        <w:rPr>
          <w:rFonts w:hint="eastAsia" w:ascii="仿宋_GB2312" w:hAnsi="仿宋_GB2312" w:eastAsia="仿宋_GB2312" w:cs="仿宋_GB2312"/>
          <w:color w:val="auto"/>
          <w:spacing w:val="0"/>
          <w:kern w:val="0"/>
          <w:sz w:val="28"/>
          <w:szCs w:val="28"/>
          <w:highlight w:val="none"/>
        </w:rPr>
        <w:t>工程投标担保。</w:t>
      </w:r>
      <w:r>
        <w:rPr>
          <w:rFonts w:hint="eastAsia" w:ascii="仿宋_GB2312" w:hAnsi="仿宋_GB2312" w:eastAsia="仿宋_GB2312" w:cs="仿宋_GB2312"/>
          <w:color w:val="auto"/>
          <w:spacing w:val="0"/>
          <w:kern w:val="0"/>
          <w:sz w:val="28"/>
          <w:szCs w:val="28"/>
          <w:highlight w:val="none"/>
          <w:lang w:eastAsia="zh-CN"/>
        </w:rPr>
        <w:t>投标担保数额不得超过国家有关规定</w:t>
      </w:r>
      <w:r>
        <w:rPr>
          <w:rFonts w:hint="eastAsia" w:ascii="仿宋_GB2312" w:hAnsi="仿宋_GB2312" w:eastAsia="仿宋_GB2312" w:cs="仿宋_GB2312"/>
          <w:color w:val="auto"/>
          <w:spacing w:val="0"/>
          <w:kern w:val="0"/>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b w:val="0"/>
          <w:bCs/>
          <w:color w:val="auto"/>
          <w:spacing w:val="0"/>
          <w:kern w:val="2"/>
          <w:sz w:val="28"/>
          <w:szCs w:val="28"/>
          <w:highlight w:val="none"/>
          <w:lang w:eastAsia="zh-CN" w:bidi="ar-SA"/>
        </w:rPr>
      </w:pPr>
      <w:r>
        <w:rPr>
          <w:rFonts w:hint="eastAsia" w:ascii="仿宋_GB2312" w:hAnsi="仿宋_GB2312" w:eastAsia="仿宋_GB2312" w:cs="仿宋_GB2312"/>
          <w:b/>
          <w:bCs/>
          <w:color w:val="auto"/>
          <w:spacing w:val="0"/>
          <w:kern w:val="0"/>
          <w:sz w:val="28"/>
          <w:szCs w:val="28"/>
          <w:lang w:val="en-US" w:eastAsia="zh-CN"/>
        </w:rPr>
        <w:t>第十</w:t>
      </w:r>
      <w:r>
        <w:rPr>
          <w:rFonts w:hint="eastAsia" w:ascii="仿宋_GB2312" w:hAnsi="仿宋_GB2312" w:eastAsia="仿宋_GB2312" w:cs="仿宋_GB2312"/>
          <w:b/>
          <w:bCs/>
          <w:color w:val="auto"/>
          <w:spacing w:val="0"/>
          <w:kern w:val="0"/>
          <w:sz w:val="28"/>
          <w:szCs w:val="28"/>
          <w:lang w:eastAsia="zh-CN"/>
        </w:rPr>
        <w:t>一</w:t>
      </w:r>
      <w:r>
        <w:rPr>
          <w:rFonts w:hint="eastAsia" w:ascii="仿宋_GB2312" w:hAnsi="仿宋_GB2312" w:eastAsia="仿宋_GB2312" w:cs="仿宋_GB2312"/>
          <w:b/>
          <w:bCs/>
          <w:color w:val="auto"/>
          <w:spacing w:val="0"/>
          <w:kern w:val="0"/>
          <w:sz w:val="28"/>
          <w:szCs w:val="28"/>
          <w:lang w:val="en-US" w:eastAsia="zh-CN"/>
        </w:rPr>
        <w:t>条</w:t>
      </w:r>
      <w:r>
        <w:rPr>
          <w:rFonts w:hint="eastAsia" w:ascii="仿宋_GB2312" w:hAnsi="仿宋_GB2312" w:eastAsia="仿宋_GB2312" w:cs="仿宋_GB2312"/>
          <w:b w:val="0"/>
          <w:bCs/>
          <w:color w:val="auto"/>
          <w:spacing w:val="0"/>
          <w:kern w:val="2"/>
          <w:sz w:val="28"/>
          <w:szCs w:val="28"/>
          <w:highlight w:val="none"/>
          <w:lang w:val="en-US" w:eastAsia="zh-CN" w:bidi="ar-SA"/>
        </w:rPr>
        <w:t xml:space="preserve">  </w:t>
      </w:r>
      <w:r>
        <w:rPr>
          <w:rFonts w:hint="eastAsia" w:ascii="仿宋_GB2312" w:hAnsi="仿宋_GB2312" w:eastAsia="仿宋_GB2312" w:cs="仿宋_GB2312"/>
          <w:color w:val="auto"/>
          <w:spacing w:val="0"/>
          <w:kern w:val="0"/>
          <w:sz w:val="28"/>
          <w:szCs w:val="28"/>
          <w:highlight w:val="none"/>
        </w:rPr>
        <w:t>招标人对已发出的招标文件进行必要的澄清或者修改的，应当在招标文件要求提交投标文件截止时间至少十五日前，以书面形式</w:t>
      </w:r>
      <w:r>
        <w:rPr>
          <w:rFonts w:hint="eastAsia" w:ascii="仿宋_GB2312" w:hAnsi="仿宋_GB2312" w:eastAsia="仿宋_GB2312" w:cs="仿宋_GB2312"/>
          <w:color w:val="auto"/>
          <w:spacing w:val="0"/>
          <w:kern w:val="0"/>
          <w:sz w:val="28"/>
          <w:szCs w:val="28"/>
          <w:highlight w:val="none"/>
          <w:lang w:val="en-US" w:eastAsia="zh-CN"/>
        </w:rPr>
        <w:t>或在电子招标投标交易平台</w:t>
      </w:r>
      <w:r>
        <w:rPr>
          <w:rFonts w:hint="eastAsia" w:ascii="仿宋_GB2312" w:hAnsi="仿宋_GB2312" w:eastAsia="仿宋_GB2312" w:cs="仿宋_GB2312"/>
          <w:color w:val="auto"/>
          <w:spacing w:val="0"/>
          <w:kern w:val="0"/>
          <w:sz w:val="28"/>
          <w:szCs w:val="28"/>
          <w:highlight w:val="none"/>
        </w:rPr>
        <w:t>通知所有招标文件收受人。该澄清或者修改的内容为招标文件的组成部分。</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color w:val="auto"/>
          <w:spacing w:val="0"/>
          <w:kern w:val="0"/>
          <w:sz w:val="28"/>
          <w:szCs w:val="28"/>
          <w:highlight w:val="none"/>
        </w:rPr>
      </w:pPr>
      <w:r>
        <w:rPr>
          <w:rFonts w:hint="eastAsia" w:ascii="仿宋_GB2312" w:hAnsi="仿宋_GB2312" w:eastAsia="仿宋_GB2312" w:cs="仿宋_GB2312"/>
          <w:b/>
          <w:bCs/>
          <w:color w:val="auto"/>
          <w:spacing w:val="0"/>
          <w:kern w:val="0"/>
          <w:sz w:val="28"/>
          <w:szCs w:val="28"/>
          <w:lang w:eastAsia="zh-CN"/>
        </w:rPr>
        <w:t>第十二条</w:t>
      </w:r>
      <w:r>
        <w:rPr>
          <w:rFonts w:hint="eastAsia" w:ascii="仿宋_GB2312" w:hAnsi="仿宋_GB2312" w:eastAsia="仿宋_GB2312" w:cs="仿宋_GB2312"/>
          <w:b w:val="0"/>
          <w:bCs/>
          <w:color w:val="auto"/>
          <w:spacing w:val="0"/>
          <w:kern w:val="2"/>
          <w:sz w:val="28"/>
          <w:szCs w:val="28"/>
          <w:highlight w:val="none"/>
          <w:lang w:val="en-US" w:eastAsia="zh-CN" w:bidi="ar-SA"/>
        </w:rPr>
        <w:t xml:space="preserve">  </w:t>
      </w:r>
      <w:r>
        <w:rPr>
          <w:rFonts w:hint="eastAsia" w:ascii="仿宋_GB2312" w:hAnsi="仿宋_GB2312" w:eastAsia="仿宋_GB2312" w:cs="仿宋_GB2312"/>
          <w:color w:val="auto"/>
          <w:spacing w:val="0"/>
          <w:kern w:val="0"/>
          <w:sz w:val="28"/>
          <w:szCs w:val="28"/>
          <w:highlight w:val="none"/>
        </w:rPr>
        <w:t>招标人应当确定投标人编制投标文件所需要的合理时间，自招标文件开始发出之日起至投标文件提交截止之日止，</w:t>
      </w:r>
      <w:r>
        <w:rPr>
          <w:rFonts w:hint="eastAsia" w:ascii="仿宋_GB2312" w:hAnsi="仿宋_GB2312" w:eastAsia="仿宋_GB2312" w:cs="仿宋_GB2312"/>
          <w:strike w:val="0"/>
          <w:dstrike w:val="0"/>
          <w:color w:val="auto"/>
          <w:spacing w:val="0"/>
          <w:kern w:val="0"/>
          <w:sz w:val="28"/>
          <w:szCs w:val="28"/>
          <w:highlight w:val="none"/>
        </w:rPr>
        <w:t>最短</w:t>
      </w:r>
      <w:r>
        <w:rPr>
          <w:rFonts w:hint="eastAsia" w:ascii="仿宋_GB2312" w:hAnsi="仿宋_GB2312" w:eastAsia="仿宋_GB2312" w:cs="仿宋_GB2312"/>
          <w:strike w:val="0"/>
          <w:dstrike w:val="0"/>
          <w:color w:val="auto"/>
          <w:spacing w:val="0"/>
          <w:kern w:val="0"/>
          <w:sz w:val="28"/>
          <w:szCs w:val="28"/>
          <w:highlight w:val="none"/>
          <w:lang w:eastAsia="zh-CN"/>
        </w:rPr>
        <w:t>不得少于</w:t>
      </w:r>
      <w:r>
        <w:rPr>
          <w:rFonts w:hint="eastAsia" w:ascii="仿宋_GB2312" w:hAnsi="仿宋_GB2312" w:eastAsia="仿宋_GB2312" w:cs="仿宋_GB2312"/>
          <w:strike w:val="0"/>
          <w:dstrike w:val="0"/>
          <w:color w:val="auto"/>
          <w:spacing w:val="0"/>
          <w:kern w:val="0"/>
          <w:sz w:val="28"/>
          <w:szCs w:val="28"/>
          <w:highlight w:val="none"/>
        </w:rPr>
        <w:t>国家</w:t>
      </w:r>
      <w:r>
        <w:rPr>
          <w:rFonts w:hint="eastAsia" w:ascii="仿宋_GB2312" w:hAnsi="仿宋_GB2312" w:eastAsia="仿宋_GB2312" w:cs="仿宋_GB2312"/>
          <w:strike w:val="0"/>
          <w:dstrike w:val="0"/>
          <w:color w:val="auto"/>
          <w:spacing w:val="0"/>
          <w:kern w:val="0"/>
          <w:sz w:val="28"/>
          <w:szCs w:val="28"/>
          <w:highlight w:val="none"/>
          <w:lang w:eastAsia="zh-CN"/>
        </w:rPr>
        <w:t>有关</w:t>
      </w:r>
      <w:r>
        <w:rPr>
          <w:rFonts w:hint="eastAsia" w:ascii="仿宋_GB2312" w:hAnsi="仿宋_GB2312" w:eastAsia="仿宋_GB2312" w:cs="仿宋_GB2312"/>
          <w:strike w:val="0"/>
          <w:dstrike w:val="0"/>
          <w:color w:val="auto"/>
          <w:spacing w:val="0"/>
          <w:kern w:val="0"/>
          <w:sz w:val="28"/>
          <w:szCs w:val="28"/>
          <w:highlight w:val="none"/>
        </w:rPr>
        <w:t>规定</w:t>
      </w:r>
      <w:r>
        <w:rPr>
          <w:rFonts w:hint="eastAsia" w:ascii="仿宋_GB2312" w:hAnsi="仿宋_GB2312" w:eastAsia="仿宋_GB2312" w:cs="仿宋_GB2312"/>
          <w:color w:val="auto"/>
          <w:spacing w:val="0"/>
          <w:kern w:val="0"/>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color w:val="auto"/>
          <w:spacing w:val="-6"/>
          <w:kern w:val="0"/>
          <w:sz w:val="28"/>
          <w:szCs w:val="28"/>
          <w:highlight w:val="none"/>
          <w:u w:val="single"/>
          <w:lang w:eastAsia="zh-CN"/>
        </w:rPr>
      </w:pPr>
      <w:r>
        <w:rPr>
          <w:rFonts w:hint="eastAsia" w:ascii="仿宋_GB2312" w:hAnsi="仿宋_GB2312" w:eastAsia="仿宋_GB2312" w:cs="仿宋_GB2312"/>
          <w:b/>
          <w:bCs/>
          <w:color w:val="auto"/>
          <w:spacing w:val="0"/>
          <w:kern w:val="0"/>
          <w:sz w:val="28"/>
          <w:szCs w:val="28"/>
          <w:lang w:eastAsia="zh-CN"/>
        </w:rPr>
        <w:t>第十三条</w:t>
      </w:r>
      <w:r>
        <w:rPr>
          <w:rFonts w:hint="eastAsia" w:ascii="仿宋_GB2312" w:hAnsi="仿宋_GB2312" w:eastAsia="仿宋_GB2312" w:cs="仿宋_GB2312"/>
          <w:b w:val="0"/>
          <w:bCs/>
          <w:color w:val="auto"/>
          <w:spacing w:val="0"/>
          <w:kern w:val="2"/>
          <w:sz w:val="28"/>
          <w:szCs w:val="28"/>
          <w:highlight w:val="none"/>
          <w:lang w:val="en-US" w:eastAsia="zh-CN" w:bidi="ar-SA"/>
        </w:rPr>
        <w:t xml:space="preserve">  </w:t>
      </w:r>
      <w:r>
        <w:rPr>
          <w:rFonts w:hint="eastAsia" w:ascii="仿宋_GB2312" w:hAnsi="仿宋_GB2312" w:eastAsia="仿宋_GB2312" w:cs="仿宋_GB2312"/>
          <w:color w:val="auto"/>
          <w:spacing w:val="-6"/>
          <w:kern w:val="0"/>
          <w:sz w:val="28"/>
          <w:szCs w:val="28"/>
          <w:highlight w:val="none"/>
        </w:rPr>
        <w:t>依法必须进行招标的</w:t>
      </w:r>
      <w:r>
        <w:rPr>
          <w:rFonts w:hint="eastAsia" w:ascii="仿宋_GB2312" w:hAnsi="仿宋_GB2312" w:eastAsia="仿宋_GB2312" w:cs="仿宋_GB2312"/>
          <w:color w:val="auto"/>
          <w:spacing w:val="-6"/>
          <w:kern w:val="0"/>
          <w:sz w:val="28"/>
          <w:szCs w:val="28"/>
          <w:highlight w:val="none"/>
          <w:lang w:eastAsia="zh-CN"/>
        </w:rPr>
        <w:t>建筑工程</w:t>
      </w:r>
      <w:r>
        <w:rPr>
          <w:rFonts w:hint="eastAsia" w:ascii="仿宋_GB2312" w:hAnsi="仿宋_GB2312" w:eastAsia="仿宋_GB2312" w:cs="仿宋_GB2312"/>
          <w:color w:val="auto"/>
          <w:spacing w:val="-6"/>
          <w:kern w:val="0"/>
          <w:sz w:val="28"/>
          <w:szCs w:val="28"/>
          <w:highlight w:val="none"/>
          <w:lang w:val="en-US" w:eastAsia="zh-CN"/>
        </w:rPr>
        <w:t>项目</w:t>
      </w:r>
      <w:r>
        <w:rPr>
          <w:rFonts w:hint="eastAsia" w:ascii="仿宋_GB2312" w:hAnsi="仿宋_GB2312" w:eastAsia="仿宋_GB2312" w:cs="仿宋_GB2312"/>
          <w:color w:val="auto"/>
          <w:spacing w:val="-6"/>
          <w:kern w:val="0"/>
          <w:sz w:val="28"/>
          <w:szCs w:val="28"/>
          <w:highlight w:val="none"/>
        </w:rPr>
        <w:t>，招标人发出资格预审文件、招标文件后，除因不可抗力、国家政策变化、项目重大变动、财务状况发生重大变化而不再具备履约能力等导致招标</w:t>
      </w:r>
      <w:r>
        <w:rPr>
          <w:rFonts w:hint="eastAsia" w:ascii="仿宋_GB2312" w:hAnsi="仿宋_GB2312" w:eastAsia="仿宋_GB2312" w:cs="仿宋_GB2312"/>
          <w:color w:val="auto"/>
          <w:spacing w:val="-6"/>
          <w:kern w:val="0"/>
          <w:sz w:val="28"/>
          <w:szCs w:val="28"/>
          <w:highlight w:val="none"/>
          <w:lang w:eastAsia="zh-CN"/>
        </w:rPr>
        <w:t>评标</w:t>
      </w:r>
      <w:r>
        <w:rPr>
          <w:rFonts w:hint="eastAsia" w:ascii="仿宋_GB2312" w:hAnsi="仿宋_GB2312" w:eastAsia="仿宋_GB2312" w:cs="仿宋_GB2312"/>
          <w:color w:val="auto"/>
          <w:spacing w:val="-6"/>
          <w:kern w:val="0"/>
          <w:sz w:val="28"/>
          <w:szCs w:val="28"/>
          <w:highlight w:val="none"/>
        </w:rPr>
        <w:t>活动不能正常进行外，不得擅自终止招标；确需终止招标的，应当及时发布终止公告并说明原因，并立即以书面形式</w:t>
      </w:r>
      <w:r>
        <w:rPr>
          <w:rFonts w:hint="eastAsia" w:ascii="仿宋_GB2312" w:hAnsi="仿宋_GB2312" w:eastAsia="仿宋_GB2312" w:cs="仿宋_GB2312"/>
          <w:color w:val="auto"/>
          <w:spacing w:val="-6"/>
          <w:kern w:val="0"/>
          <w:sz w:val="28"/>
          <w:szCs w:val="28"/>
          <w:highlight w:val="none"/>
          <w:lang w:val="en-US" w:eastAsia="zh-CN"/>
        </w:rPr>
        <w:t>或在电子招标投标交易平台</w:t>
      </w:r>
      <w:r>
        <w:rPr>
          <w:rFonts w:hint="eastAsia" w:ascii="仿宋_GB2312" w:hAnsi="仿宋_GB2312" w:eastAsia="仿宋_GB2312" w:cs="仿宋_GB2312"/>
          <w:color w:val="auto"/>
          <w:spacing w:val="-6"/>
          <w:kern w:val="0"/>
          <w:sz w:val="28"/>
          <w:szCs w:val="28"/>
          <w:highlight w:val="none"/>
        </w:rPr>
        <w:t>通知已经获取资格预审文件、招标文件的潜在投标人或者投标人</w:t>
      </w:r>
      <w:r>
        <w:rPr>
          <w:rFonts w:hint="eastAsia" w:ascii="仿宋_GB2312" w:hAnsi="仿宋_GB2312" w:eastAsia="仿宋_GB2312" w:cs="仿宋_GB2312"/>
          <w:color w:val="auto"/>
          <w:spacing w:val="-6"/>
          <w:kern w:val="0"/>
          <w:sz w:val="28"/>
          <w:szCs w:val="28"/>
          <w:highlight w:val="none"/>
          <w:lang w:eastAsia="zh-CN"/>
        </w:rPr>
        <w:t>，同时向</w:t>
      </w:r>
      <w:r>
        <w:rPr>
          <w:rFonts w:hint="eastAsia" w:ascii="仿宋_GB2312" w:hAnsi="仿宋_GB2312" w:eastAsia="仿宋_GB2312" w:cs="仿宋_GB2312"/>
          <w:color w:val="auto"/>
          <w:spacing w:val="-6"/>
          <w:kern w:val="0"/>
          <w:sz w:val="28"/>
          <w:szCs w:val="28"/>
          <w:highlight w:val="none"/>
          <w:lang w:val="en-US" w:eastAsia="zh-CN"/>
        </w:rPr>
        <w:t>属地</w:t>
      </w:r>
      <w:r>
        <w:rPr>
          <w:rFonts w:hint="eastAsia" w:ascii="仿宋_GB2312" w:hAnsi="仿宋_GB2312" w:eastAsia="仿宋_GB2312" w:cs="仿宋_GB2312"/>
          <w:color w:val="auto"/>
          <w:spacing w:val="-6"/>
          <w:kern w:val="0"/>
          <w:sz w:val="28"/>
          <w:szCs w:val="28"/>
          <w:highlight w:val="none"/>
          <w:lang w:eastAsia="zh-CN"/>
        </w:rPr>
        <w:t>住房城乡建设主管部门备案</w:t>
      </w:r>
      <w:r>
        <w:rPr>
          <w:rFonts w:hint="eastAsia" w:ascii="仿宋_GB2312" w:hAnsi="仿宋_GB2312" w:eastAsia="仿宋_GB2312" w:cs="仿宋_GB2312"/>
          <w:color w:val="auto"/>
          <w:spacing w:val="-6"/>
          <w:kern w:val="0"/>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color w:val="auto"/>
          <w:spacing w:val="0"/>
          <w:kern w:val="0"/>
          <w:sz w:val="28"/>
          <w:szCs w:val="28"/>
          <w:highlight w:val="none"/>
        </w:rPr>
      </w:pPr>
      <w:r>
        <w:rPr>
          <w:rFonts w:hint="eastAsia" w:ascii="仿宋_GB2312" w:hAnsi="仿宋_GB2312" w:eastAsia="仿宋_GB2312" w:cs="仿宋_GB2312"/>
          <w:b/>
          <w:bCs/>
          <w:color w:val="auto"/>
          <w:spacing w:val="0"/>
          <w:kern w:val="0"/>
          <w:sz w:val="28"/>
          <w:szCs w:val="28"/>
          <w:lang w:eastAsia="zh-CN"/>
        </w:rPr>
        <w:t>第十四条</w:t>
      </w:r>
      <w:r>
        <w:rPr>
          <w:rFonts w:hint="eastAsia" w:ascii="仿宋_GB2312" w:hAnsi="仿宋_GB2312" w:eastAsia="仿宋_GB2312" w:cs="仿宋_GB2312"/>
          <w:b w:val="0"/>
          <w:bCs/>
          <w:color w:val="auto"/>
          <w:spacing w:val="0"/>
          <w:kern w:val="2"/>
          <w:sz w:val="28"/>
          <w:szCs w:val="28"/>
          <w:highlight w:val="none"/>
          <w:lang w:val="en-US" w:eastAsia="zh-CN" w:bidi="ar-SA"/>
        </w:rPr>
        <w:t xml:space="preserve">  </w:t>
      </w:r>
      <w:r>
        <w:rPr>
          <w:rFonts w:hint="eastAsia" w:ascii="仿宋_GB2312" w:hAnsi="仿宋_GB2312" w:eastAsia="仿宋_GB2312" w:cs="仿宋_GB2312"/>
          <w:strike w:val="0"/>
          <w:dstrike w:val="0"/>
          <w:color w:val="auto"/>
          <w:spacing w:val="0"/>
          <w:kern w:val="0"/>
          <w:sz w:val="28"/>
          <w:szCs w:val="28"/>
          <w:highlight w:val="none"/>
        </w:rPr>
        <w:t>可在</w:t>
      </w:r>
      <w:r>
        <w:rPr>
          <w:rFonts w:hint="eastAsia" w:ascii="仿宋_GB2312" w:hAnsi="仿宋_GB2312" w:eastAsia="仿宋_GB2312" w:cs="仿宋_GB2312"/>
          <w:strike w:val="0"/>
          <w:dstrike w:val="0"/>
          <w:color w:val="auto"/>
          <w:spacing w:val="0"/>
          <w:kern w:val="0"/>
          <w:sz w:val="28"/>
          <w:szCs w:val="28"/>
          <w:highlight w:val="none"/>
          <w:lang w:eastAsia="zh-CN"/>
        </w:rPr>
        <w:t>政府</w:t>
      </w:r>
      <w:r>
        <w:rPr>
          <w:rFonts w:hint="eastAsia" w:ascii="仿宋_GB2312" w:hAnsi="仿宋_GB2312" w:eastAsia="仿宋_GB2312" w:cs="仿宋_GB2312"/>
          <w:strike w:val="0"/>
          <w:dstrike w:val="0"/>
          <w:color w:val="auto"/>
          <w:spacing w:val="0"/>
          <w:kern w:val="0"/>
          <w:sz w:val="28"/>
          <w:szCs w:val="28"/>
          <w:highlight w:val="none"/>
        </w:rPr>
        <w:t>部门官方网站查询验证的营业执照、信用</w:t>
      </w:r>
      <w:r>
        <w:rPr>
          <w:rFonts w:hint="eastAsia" w:ascii="仿宋_GB2312" w:hAnsi="仿宋_GB2312" w:eastAsia="仿宋_GB2312" w:cs="仿宋_GB2312"/>
          <w:strike w:val="0"/>
          <w:dstrike w:val="0"/>
          <w:color w:val="auto"/>
          <w:spacing w:val="0"/>
          <w:kern w:val="0"/>
          <w:sz w:val="28"/>
          <w:szCs w:val="28"/>
          <w:highlight w:val="none"/>
          <w:lang w:eastAsia="zh-CN"/>
        </w:rPr>
        <w:t>等级</w:t>
      </w:r>
      <w:r>
        <w:rPr>
          <w:rFonts w:hint="eastAsia" w:ascii="仿宋_GB2312" w:hAnsi="仿宋_GB2312" w:eastAsia="仿宋_GB2312" w:cs="仿宋_GB2312"/>
          <w:strike w:val="0"/>
          <w:dstrike w:val="0"/>
          <w:color w:val="auto"/>
          <w:spacing w:val="0"/>
          <w:kern w:val="0"/>
          <w:sz w:val="28"/>
          <w:szCs w:val="28"/>
          <w:highlight w:val="none"/>
        </w:rPr>
        <w:t>、工程监理资质、监理人员注册情况等投标人信息的，招标人不得要求投标人提供纸质原件。</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b/>
          <w:bCs/>
          <w:color w:val="auto"/>
          <w:spacing w:val="0"/>
          <w:kern w:val="0"/>
          <w:sz w:val="28"/>
          <w:szCs w:val="28"/>
          <w:lang w:eastAsia="zh-CN"/>
        </w:rPr>
        <w:t>第十五条</w:t>
      </w:r>
      <w:r>
        <w:rPr>
          <w:rFonts w:hint="eastAsia" w:ascii="仿宋_GB2312" w:hAnsi="仿宋_GB2312" w:eastAsia="仿宋_GB2312" w:cs="仿宋_GB2312"/>
          <w:b/>
          <w:bCs/>
          <w:color w:val="auto"/>
          <w:spacing w:val="0"/>
          <w:kern w:val="0"/>
          <w:sz w:val="28"/>
          <w:szCs w:val="28"/>
          <w:lang w:val="en-US" w:eastAsia="zh-CN"/>
        </w:rPr>
        <w:t xml:space="preserve"> </w:t>
      </w:r>
      <w:r>
        <w:rPr>
          <w:rFonts w:hint="eastAsia" w:ascii="仿宋_GB2312" w:hAnsi="仿宋_GB2312" w:eastAsia="仿宋_GB2312" w:cs="仿宋_GB2312"/>
          <w:b w:val="0"/>
          <w:bCs/>
          <w:color w:val="auto"/>
          <w:spacing w:val="0"/>
          <w:kern w:val="2"/>
          <w:sz w:val="28"/>
          <w:szCs w:val="28"/>
          <w:highlight w:val="none"/>
          <w:lang w:val="en-US" w:eastAsia="zh-CN" w:bidi="ar-SA"/>
        </w:rPr>
        <w:t xml:space="preserve"> </w:t>
      </w:r>
      <w:r>
        <w:rPr>
          <w:rFonts w:hint="eastAsia" w:ascii="仿宋_GB2312" w:hAnsi="仿宋_GB2312" w:eastAsia="仿宋_GB2312" w:cs="仿宋_GB2312"/>
          <w:strike w:val="0"/>
          <w:dstrike w:val="0"/>
          <w:color w:val="auto"/>
          <w:spacing w:val="0"/>
          <w:kern w:val="0"/>
          <w:sz w:val="28"/>
          <w:szCs w:val="28"/>
          <w:highlight w:val="none"/>
        </w:rPr>
        <w:t>招标人应当在招标文件中按施工的不同阶段，明确项目监理机构的人员配置要求，包括总监理工程师、专业监理工程师和监理员的注册专业（专业）、人员数量及服务时间，</w:t>
      </w:r>
      <w:r>
        <w:rPr>
          <w:rFonts w:hint="eastAsia" w:ascii="仿宋_GB2312" w:hAnsi="仿宋_GB2312" w:eastAsia="仿宋_GB2312" w:cs="仿宋_GB2312"/>
          <w:color w:val="auto"/>
          <w:spacing w:val="0"/>
          <w:sz w:val="28"/>
          <w:szCs w:val="28"/>
          <w:highlight w:val="none"/>
        </w:rPr>
        <w:t>详见附件1。</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招标人对监理人员的配置要求应当根据工程特点、规模、技术复杂程度、环境，以及工程监理的服务内容、服务期限等因素确定，且专业配套、数量满足招标人对监理工作深度、目标控制</w:t>
      </w:r>
      <w:r>
        <w:rPr>
          <w:rFonts w:hint="eastAsia" w:ascii="仿宋_GB2312" w:hAnsi="仿宋_GB2312" w:eastAsia="仿宋_GB2312" w:cs="仿宋_GB2312"/>
          <w:color w:val="auto"/>
          <w:spacing w:val="-6"/>
          <w:sz w:val="28"/>
          <w:szCs w:val="28"/>
          <w:highlight w:val="none"/>
        </w:rPr>
        <w:t>要求，并不应当低于国家有关</w:t>
      </w:r>
      <w:r>
        <w:rPr>
          <w:rFonts w:hint="eastAsia" w:ascii="仿宋_GB2312" w:hAnsi="仿宋_GB2312" w:eastAsia="仿宋_GB2312" w:cs="仿宋_GB2312"/>
          <w:color w:val="auto"/>
          <w:spacing w:val="-6"/>
          <w:sz w:val="28"/>
          <w:szCs w:val="28"/>
          <w:highlight w:val="none"/>
          <w:lang w:val="en-US" w:eastAsia="zh-CN"/>
        </w:rPr>
        <w:t>项目监理机构人员配置标准的</w:t>
      </w:r>
      <w:r>
        <w:rPr>
          <w:rFonts w:hint="eastAsia" w:ascii="仿宋_GB2312" w:hAnsi="仿宋_GB2312" w:eastAsia="仿宋_GB2312" w:cs="仿宋_GB2312"/>
          <w:color w:val="auto"/>
          <w:spacing w:val="-6"/>
          <w:sz w:val="28"/>
          <w:szCs w:val="28"/>
          <w:highlight w:val="none"/>
        </w:rPr>
        <w:t>规定</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b/>
          <w:bCs/>
          <w:color w:val="auto"/>
          <w:spacing w:val="0"/>
          <w:kern w:val="0"/>
          <w:sz w:val="28"/>
          <w:szCs w:val="28"/>
          <w:lang w:val="en-US" w:eastAsia="zh-CN"/>
        </w:rPr>
        <w:t>第</w:t>
      </w:r>
      <w:r>
        <w:rPr>
          <w:rFonts w:hint="eastAsia" w:ascii="仿宋_GB2312" w:hAnsi="仿宋_GB2312" w:eastAsia="仿宋_GB2312" w:cs="仿宋_GB2312"/>
          <w:b/>
          <w:bCs/>
          <w:color w:val="auto"/>
          <w:spacing w:val="0"/>
          <w:kern w:val="0"/>
          <w:sz w:val="28"/>
          <w:szCs w:val="28"/>
          <w:lang w:eastAsia="zh-CN"/>
        </w:rPr>
        <w:t>十六</w:t>
      </w:r>
      <w:r>
        <w:rPr>
          <w:rFonts w:hint="eastAsia" w:ascii="仿宋_GB2312" w:hAnsi="仿宋_GB2312" w:eastAsia="仿宋_GB2312" w:cs="仿宋_GB2312"/>
          <w:b/>
          <w:bCs/>
          <w:color w:val="auto"/>
          <w:spacing w:val="0"/>
          <w:kern w:val="0"/>
          <w:sz w:val="28"/>
          <w:szCs w:val="28"/>
          <w:lang w:val="en-US" w:eastAsia="zh-CN"/>
        </w:rPr>
        <w:t xml:space="preserve">条 </w:t>
      </w:r>
      <w:r>
        <w:rPr>
          <w:rFonts w:hint="eastAsia" w:ascii="仿宋_GB2312" w:hAnsi="仿宋_GB2312" w:eastAsia="仿宋_GB2312" w:cs="仿宋_GB2312"/>
          <w:b w:val="0"/>
          <w:bCs/>
          <w:color w:val="auto"/>
          <w:spacing w:val="0"/>
          <w:kern w:val="2"/>
          <w:sz w:val="28"/>
          <w:szCs w:val="28"/>
          <w:highlight w:val="none"/>
          <w:lang w:val="en-US" w:eastAsia="zh-CN" w:bidi="ar-SA"/>
        </w:rPr>
        <w:t xml:space="preserve"> </w:t>
      </w:r>
      <w:r>
        <w:rPr>
          <w:rFonts w:hint="eastAsia" w:ascii="仿宋_GB2312" w:hAnsi="仿宋_GB2312" w:eastAsia="仿宋_GB2312" w:cs="仿宋_GB2312"/>
          <w:color w:val="auto"/>
          <w:spacing w:val="0"/>
          <w:sz w:val="28"/>
          <w:szCs w:val="28"/>
          <w:highlight w:val="none"/>
        </w:rPr>
        <w:t>招标人不得设定低于理论监理成本的最高投标限价。</w:t>
      </w:r>
    </w:p>
    <w:p>
      <w:pPr>
        <w:pStyle w:val="9"/>
        <w:keepNext w:val="0"/>
        <w:keepLines w:val="0"/>
        <w:pageBreakBefore w:val="0"/>
        <w:widowControl w:val="0"/>
        <w:kinsoku/>
        <w:wordWrap/>
        <w:overflowPunct/>
        <w:topLinePunct w:val="0"/>
        <w:autoSpaceDE/>
        <w:autoSpaceDN/>
        <w:bidi w:val="0"/>
        <w:adjustRightInd w:val="0"/>
        <w:snapToGrid w:val="0"/>
        <w:spacing w:before="0" w:beforeLines="0" w:after="0" w:afterLines="0" w:line="480" w:lineRule="exact"/>
        <w:ind w:left="0" w:leftChars="0" w:firstLine="560" w:firstLineChars="200"/>
        <w:jc w:val="both"/>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val="en-US" w:eastAsia="zh-CN"/>
        </w:rPr>
        <w:t>因招标人设定的最高投标限价过低，可能导致所有投标人的投标报价均低于理论成本时，不得开标；开标后，所有投标人的投标报价均低于理论成本的，应当否决所有投标人的投标，并重新招标。</w:t>
      </w:r>
    </w:p>
    <w:p>
      <w:pPr>
        <w:pStyle w:val="9"/>
        <w:keepNext w:val="0"/>
        <w:keepLines w:val="0"/>
        <w:pageBreakBefore w:val="0"/>
        <w:widowControl w:val="0"/>
        <w:kinsoku/>
        <w:wordWrap/>
        <w:overflowPunct/>
        <w:topLinePunct w:val="0"/>
        <w:autoSpaceDE/>
        <w:autoSpaceDN/>
        <w:bidi w:val="0"/>
        <w:adjustRightInd w:val="0"/>
        <w:snapToGrid w:val="0"/>
        <w:spacing w:before="0" w:beforeLines="0" w:after="0" w:afterLines="0" w:line="480" w:lineRule="exact"/>
        <w:ind w:left="0" w:leftChars="0" w:firstLine="562" w:firstLineChars="200"/>
        <w:jc w:val="both"/>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b/>
          <w:bCs/>
          <w:color w:val="auto"/>
          <w:spacing w:val="0"/>
          <w:kern w:val="0"/>
          <w:sz w:val="28"/>
          <w:szCs w:val="28"/>
          <w:lang w:val="en-US" w:eastAsia="zh-CN" w:bidi="ar-SA"/>
        </w:rPr>
        <w:t>第十</w:t>
      </w:r>
      <w:r>
        <w:rPr>
          <w:rFonts w:hint="eastAsia" w:ascii="仿宋_GB2312" w:hAnsi="仿宋_GB2312" w:eastAsia="仿宋_GB2312" w:cs="仿宋_GB2312"/>
          <w:b/>
          <w:bCs/>
          <w:color w:val="auto"/>
          <w:spacing w:val="0"/>
          <w:kern w:val="0"/>
          <w:sz w:val="28"/>
          <w:szCs w:val="28"/>
          <w:lang w:eastAsia="zh-CN" w:bidi="ar-SA"/>
        </w:rPr>
        <w:t>七</w:t>
      </w:r>
      <w:r>
        <w:rPr>
          <w:rFonts w:hint="eastAsia" w:ascii="仿宋_GB2312" w:hAnsi="仿宋_GB2312" w:eastAsia="仿宋_GB2312" w:cs="仿宋_GB2312"/>
          <w:b/>
          <w:bCs/>
          <w:color w:val="auto"/>
          <w:spacing w:val="0"/>
          <w:kern w:val="0"/>
          <w:sz w:val="28"/>
          <w:szCs w:val="28"/>
          <w:lang w:val="en-US" w:eastAsia="zh-CN" w:bidi="ar-SA"/>
        </w:rPr>
        <w:t xml:space="preserve">条 </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sz w:val="28"/>
          <w:szCs w:val="28"/>
          <w:highlight w:val="none"/>
          <w:lang w:val="en-US" w:eastAsia="zh-CN"/>
        </w:rPr>
        <w:t>投标报价包括</w:t>
      </w:r>
      <w:r>
        <w:rPr>
          <w:rFonts w:hint="eastAsia" w:ascii="仿宋_GB2312" w:hAnsi="仿宋_GB2312" w:eastAsia="仿宋_GB2312" w:cs="仿宋_GB2312"/>
          <w:color w:val="auto"/>
          <w:spacing w:val="0"/>
          <w:sz w:val="28"/>
          <w:szCs w:val="28"/>
          <w:highlight w:val="none"/>
        </w:rPr>
        <w:t>监理人员基本费用、企业管理费、利润及税金，详见附件2。</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b/>
          <w:bCs/>
          <w:color w:val="auto"/>
          <w:spacing w:val="0"/>
          <w:kern w:val="0"/>
          <w:sz w:val="28"/>
          <w:szCs w:val="28"/>
        </w:rPr>
        <w:t>第</w:t>
      </w:r>
      <w:r>
        <w:rPr>
          <w:rFonts w:hint="eastAsia" w:ascii="仿宋_GB2312" w:hAnsi="仿宋_GB2312" w:eastAsia="仿宋_GB2312" w:cs="仿宋_GB2312"/>
          <w:b/>
          <w:bCs/>
          <w:color w:val="auto"/>
          <w:spacing w:val="0"/>
          <w:kern w:val="0"/>
          <w:sz w:val="28"/>
          <w:szCs w:val="28"/>
          <w:lang w:eastAsia="zh-CN"/>
        </w:rPr>
        <w:t>十八</w:t>
      </w:r>
      <w:r>
        <w:rPr>
          <w:rFonts w:hint="eastAsia" w:ascii="仿宋_GB2312" w:hAnsi="仿宋_GB2312" w:eastAsia="仿宋_GB2312" w:cs="仿宋_GB2312"/>
          <w:b/>
          <w:bCs/>
          <w:color w:val="auto"/>
          <w:spacing w:val="0"/>
          <w:kern w:val="0"/>
          <w:sz w:val="28"/>
          <w:szCs w:val="28"/>
        </w:rPr>
        <w:t>条</w:t>
      </w:r>
      <w:r>
        <w:rPr>
          <w:rFonts w:hint="eastAsia" w:ascii="仿宋_GB2312" w:hAnsi="仿宋_GB2312" w:eastAsia="仿宋_GB2312" w:cs="仿宋_GB2312"/>
          <w:b/>
          <w:bCs/>
          <w:color w:val="auto"/>
          <w:spacing w:val="0"/>
          <w:kern w:val="0"/>
          <w:sz w:val="28"/>
          <w:szCs w:val="28"/>
          <w:lang w:val="en-US" w:eastAsia="zh-CN"/>
        </w:rPr>
        <w:t xml:space="preserve"> </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sz w:val="28"/>
          <w:szCs w:val="28"/>
          <w:highlight w:val="none"/>
        </w:rPr>
        <w:t>投标报价方法，主要包括：</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楷体_GB2312" w:hAnsi="楷体_GB2312" w:eastAsia="楷体_GB2312" w:cs="楷体_GB2312"/>
          <w:b/>
          <w:bCs/>
          <w:color w:val="auto"/>
          <w:spacing w:val="0"/>
          <w:sz w:val="28"/>
          <w:szCs w:val="28"/>
          <w:highlight w:val="none"/>
        </w:rPr>
        <w:t>（一）人年综合费用方法。</w:t>
      </w:r>
      <w:r>
        <w:rPr>
          <w:rFonts w:hint="eastAsia" w:ascii="仿宋_GB2312" w:hAnsi="仿宋_GB2312" w:eastAsia="仿宋_GB2312" w:cs="仿宋_GB2312"/>
          <w:color w:val="auto"/>
          <w:spacing w:val="0"/>
          <w:sz w:val="28"/>
          <w:szCs w:val="28"/>
          <w:highlight w:val="none"/>
        </w:rPr>
        <w:t>投标人按照招标文件要求的监理</w:t>
      </w:r>
      <w:r>
        <w:rPr>
          <w:rFonts w:hint="eastAsia" w:ascii="仿宋_GB2312" w:hAnsi="仿宋_GB2312" w:eastAsia="仿宋_GB2312" w:cs="仿宋_GB2312"/>
          <w:color w:val="auto"/>
          <w:spacing w:val="-6"/>
          <w:sz w:val="28"/>
          <w:szCs w:val="28"/>
          <w:highlight w:val="none"/>
        </w:rPr>
        <w:t>人员数量和服务时间（年限），填报人年综合费用并形成投标报价</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投标报价=Σ（人年综合费用×监理人员数量×服务年限）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人年综合费用包括监理人员基本费用、企业管理费、利润和税金。</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人年综合费用方法投标报价表</w:t>
      </w:r>
      <w:r>
        <w:rPr>
          <w:rFonts w:hint="eastAsia" w:ascii="仿宋_GB2312" w:hAnsi="仿宋_GB2312" w:eastAsia="仿宋_GB2312" w:cs="仿宋_GB2312"/>
          <w:color w:val="auto"/>
          <w:spacing w:val="0"/>
          <w:sz w:val="28"/>
          <w:szCs w:val="28"/>
          <w:highlight w:val="none"/>
        </w:rPr>
        <w:t>详</w:t>
      </w:r>
      <w:r>
        <w:rPr>
          <w:rFonts w:hint="eastAsia" w:ascii="仿宋_GB2312" w:hAnsi="仿宋_GB2312" w:eastAsia="仿宋_GB2312" w:cs="仿宋_GB2312"/>
          <w:color w:val="auto"/>
          <w:spacing w:val="0"/>
          <w:sz w:val="28"/>
          <w:szCs w:val="28"/>
          <w:highlight w:val="none"/>
          <w:lang w:val="en-US" w:eastAsia="zh-CN"/>
        </w:rPr>
        <w:t>见附件</w:t>
      </w:r>
      <w:r>
        <w:rPr>
          <w:rFonts w:hint="eastAsia" w:ascii="仿宋_GB2312" w:hAnsi="仿宋_GB2312" w:eastAsia="仿宋_GB2312" w:cs="仿宋_GB2312"/>
          <w:color w:val="auto"/>
          <w:spacing w:val="0"/>
          <w:sz w:val="28"/>
          <w:szCs w:val="28"/>
          <w:highlight w:val="none"/>
          <w:lang w:eastAsia="zh-CN"/>
        </w:rPr>
        <w:t>3</w:t>
      </w:r>
      <w:r>
        <w:rPr>
          <w:rFonts w:hint="eastAsia" w:ascii="仿宋_GB2312" w:hAnsi="仿宋_GB2312" w:eastAsia="仿宋_GB2312" w:cs="仿宋_GB2312"/>
          <w:color w:val="auto"/>
          <w:spacing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11"/>
          <w:sz w:val="28"/>
          <w:szCs w:val="28"/>
          <w:highlight w:val="none"/>
        </w:rPr>
      </w:pPr>
      <w:r>
        <w:rPr>
          <w:rFonts w:hint="eastAsia" w:ascii="楷体_GB2312" w:hAnsi="楷体_GB2312" w:eastAsia="楷体_GB2312" w:cs="楷体_GB2312"/>
          <w:b/>
          <w:bCs/>
          <w:color w:val="auto"/>
          <w:spacing w:val="0"/>
          <w:sz w:val="28"/>
          <w:szCs w:val="28"/>
          <w:highlight w:val="none"/>
        </w:rPr>
        <w:t>（二）成本加合理利润方法。</w:t>
      </w:r>
      <w:r>
        <w:rPr>
          <w:rFonts w:hint="eastAsia" w:ascii="仿宋_GB2312" w:hAnsi="仿宋_GB2312" w:eastAsia="仿宋_GB2312" w:cs="仿宋_GB2312"/>
          <w:color w:val="auto"/>
          <w:spacing w:val="-11"/>
          <w:sz w:val="28"/>
          <w:szCs w:val="28"/>
          <w:highlight w:val="none"/>
        </w:rPr>
        <w:t>投标人按照招标文件要求的人员配置要求，分别填报</w:t>
      </w:r>
      <w:r>
        <w:rPr>
          <w:rFonts w:hint="eastAsia" w:ascii="仿宋_GB2312" w:hAnsi="仿宋_GB2312" w:eastAsia="仿宋_GB2312" w:cs="仿宋_GB2312"/>
          <w:color w:val="auto"/>
          <w:spacing w:val="-11"/>
          <w:sz w:val="28"/>
          <w:szCs w:val="28"/>
          <w:highlight w:val="none"/>
          <w:lang w:val="en-US" w:eastAsia="zh-CN"/>
        </w:rPr>
        <w:t>监理人员</w:t>
      </w:r>
      <w:r>
        <w:rPr>
          <w:rFonts w:hint="eastAsia" w:ascii="仿宋_GB2312" w:hAnsi="仿宋_GB2312" w:eastAsia="仿宋_GB2312" w:cs="仿宋_GB2312"/>
          <w:color w:val="auto"/>
          <w:spacing w:val="-11"/>
          <w:sz w:val="28"/>
          <w:szCs w:val="28"/>
          <w:highlight w:val="none"/>
        </w:rPr>
        <w:t>月基本费用单价，乘以服务人月数，合价汇总后形成监理人员基本费用，在此基础上考虑企业管理费、利润和税金，形成投标报价。</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监理服务人月数=服务人数×服务月数</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监理人员基本费用=Σ（</w:t>
      </w:r>
      <w:r>
        <w:rPr>
          <w:rFonts w:hint="eastAsia" w:ascii="仿宋_GB2312" w:hAnsi="仿宋_GB2312" w:eastAsia="仿宋_GB2312" w:cs="仿宋_GB2312"/>
          <w:strike w:val="0"/>
          <w:dstrike w:val="0"/>
          <w:color w:val="auto"/>
          <w:spacing w:val="0"/>
          <w:sz w:val="28"/>
          <w:szCs w:val="28"/>
          <w:highlight w:val="none"/>
        </w:rPr>
        <w:t>月</w:t>
      </w:r>
      <w:r>
        <w:rPr>
          <w:rFonts w:hint="eastAsia" w:ascii="仿宋_GB2312" w:hAnsi="仿宋_GB2312" w:eastAsia="仿宋_GB2312" w:cs="仿宋_GB2312"/>
          <w:color w:val="auto"/>
          <w:spacing w:val="0"/>
          <w:sz w:val="28"/>
          <w:szCs w:val="28"/>
          <w:highlight w:val="none"/>
        </w:rPr>
        <w:t>基本费用单价×服务人月数）</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投标报价=监理人员基本费用+企业管理费+利润+税金</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strike w:val="0"/>
          <w:dstrike w:val="0"/>
          <w:color w:val="auto"/>
          <w:spacing w:val="0"/>
          <w:sz w:val="28"/>
          <w:szCs w:val="28"/>
          <w:highlight w:val="none"/>
        </w:rPr>
        <w:t>月</w:t>
      </w:r>
      <w:r>
        <w:rPr>
          <w:rFonts w:hint="eastAsia" w:ascii="仿宋_GB2312" w:hAnsi="仿宋_GB2312" w:eastAsia="仿宋_GB2312" w:cs="仿宋_GB2312"/>
          <w:color w:val="auto"/>
          <w:spacing w:val="0"/>
          <w:sz w:val="28"/>
          <w:szCs w:val="28"/>
          <w:highlight w:val="none"/>
        </w:rPr>
        <w:t>基本费用单价包括现场监理人员工资、工资性补贴及企业为现场监理人员缴纳的五险一金。</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成本加合理利润方法投标报价表详见附件4。</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楷体_GB2312" w:hAnsi="楷体_GB2312" w:eastAsia="楷体_GB2312" w:cs="楷体_GB2312"/>
          <w:b/>
          <w:bCs/>
          <w:color w:val="auto"/>
          <w:spacing w:val="0"/>
          <w:sz w:val="28"/>
          <w:szCs w:val="28"/>
          <w:highlight w:val="none"/>
        </w:rPr>
        <w:t>（三）综合费率方法。</w:t>
      </w:r>
      <w:r>
        <w:rPr>
          <w:rFonts w:hint="eastAsia" w:ascii="仿宋_GB2312" w:hAnsi="仿宋_GB2312" w:eastAsia="仿宋_GB2312" w:cs="仿宋_GB2312"/>
          <w:color w:val="auto"/>
          <w:spacing w:val="0"/>
          <w:sz w:val="28"/>
          <w:szCs w:val="28"/>
          <w:highlight w:val="none"/>
        </w:rPr>
        <w:t>投标人按照招标文件载明的计费额，填报综合费率并形成投标报价</w:t>
      </w:r>
      <w:r>
        <w:rPr>
          <w:rFonts w:hint="eastAsia" w:ascii="仿宋_GB2312" w:hAnsi="仿宋_GB2312" w:eastAsia="仿宋_GB2312" w:cs="仿宋_GB2312"/>
          <w:color w:val="auto"/>
          <w:spacing w:val="0"/>
          <w:sz w:val="28"/>
          <w:szCs w:val="28"/>
          <w:highlight w:val="none"/>
          <w:lang w:eastAsia="zh-CN"/>
        </w:rPr>
        <w:t>，</w:t>
      </w:r>
      <w:r>
        <w:rPr>
          <w:rFonts w:hint="eastAsia" w:ascii="仿宋_GB2312" w:hAnsi="仿宋_GB2312" w:eastAsia="仿宋_GB2312" w:cs="仿宋_GB2312"/>
          <w:color w:val="auto"/>
          <w:spacing w:val="0"/>
          <w:sz w:val="28"/>
          <w:szCs w:val="28"/>
          <w:highlight w:val="none"/>
          <w:lang w:val="en-US" w:eastAsia="zh-CN"/>
        </w:rPr>
        <w:t>并明确综合费率及投标总报价。</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投标报价=计费额×综合费率</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u w:val="none"/>
        </w:rPr>
      </w:pPr>
      <w:r>
        <w:rPr>
          <w:rFonts w:hint="eastAsia" w:ascii="仿宋_GB2312" w:hAnsi="仿宋_GB2312" w:eastAsia="仿宋_GB2312" w:cs="仿宋_GB2312"/>
          <w:color w:val="auto"/>
          <w:spacing w:val="0"/>
          <w:sz w:val="28"/>
          <w:szCs w:val="28"/>
          <w:highlight w:val="none"/>
          <w:u w:val="none"/>
        </w:rPr>
        <w:t>计费额是指工程的建筑安装工程费、设备购置费和联合试运转费之和。</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u w:val="none"/>
        </w:rPr>
        <w:t>在项目竣工结算时，实际工程造价超出招标计费额时，应按实际计费额乘以中标综合费率结算监理服务费。</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楷体_GB2312" w:hAnsi="楷体_GB2312" w:eastAsia="楷体_GB2312" w:cs="楷体_GB2312"/>
          <w:b/>
          <w:bCs/>
          <w:color w:val="auto"/>
          <w:spacing w:val="0"/>
          <w:sz w:val="28"/>
          <w:szCs w:val="28"/>
          <w:highlight w:val="none"/>
        </w:rPr>
        <w:t>（四）平米单价方法。</w:t>
      </w:r>
      <w:r>
        <w:rPr>
          <w:rFonts w:hint="eastAsia" w:ascii="仿宋_GB2312" w:hAnsi="仿宋_GB2312" w:eastAsia="仿宋_GB2312" w:cs="仿宋_GB2312"/>
          <w:color w:val="auto"/>
          <w:spacing w:val="0"/>
          <w:sz w:val="28"/>
          <w:szCs w:val="28"/>
          <w:highlight w:val="none"/>
        </w:rPr>
        <w:t>投标人按照招标文件载明的建筑面积，填报平米单价并形成投标报价，</w:t>
      </w:r>
      <w:r>
        <w:rPr>
          <w:rFonts w:hint="eastAsia" w:ascii="仿宋_GB2312" w:hAnsi="仿宋_GB2312" w:eastAsia="仿宋_GB2312" w:cs="仿宋_GB2312"/>
          <w:color w:val="auto"/>
          <w:spacing w:val="0"/>
          <w:sz w:val="28"/>
          <w:szCs w:val="28"/>
          <w:highlight w:val="none"/>
          <w:lang w:val="en-US" w:eastAsia="zh-CN"/>
        </w:rPr>
        <w:t>并明确平米单价及投标总报价</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投标报价=建筑面积×平米单价</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b/>
          <w:bCs/>
          <w:color w:val="auto"/>
          <w:spacing w:val="0"/>
          <w:kern w:val="0"/>
          <w:sz w:val="28"/>
          <w:szCs w:val="28"/>
        </w:rPr>
        <w:t>第</w:t>
      </w:r>
      <w:r>
        <w:rPr>
          <w:rFonts w:hint="eastAsia" w:ascii="仿宋_GB2312" w:hAnsi="仿宋_GB2312" w:eastAsia="仿宋_GB2312" w:cs="仿宋_GB2312"/>
          <w:b/>
          <w:bCs/>
          <w:color w:val="auto"/>
          <w:spacing w:val="0"/>
          <w:kern w:val="0"/>
          <w:sz w:val="28"/>
          <w:szCs w:val="28"/>
          <w:lang w:val="en-US" w:eastAsia="zh-CN"/>
        </w:rPr>
        <w:t>十</w:t>
      </w:r>
      <w:r>
        <w:rPr>
          <w:rFonts w:hint="eastAsia" w:ascii="仿宋_GB2312" w:hAnsi="仿宋_GB2312" w:eastAsia="仿宋_GB2312" w:cs="仿宋_GB2312"/>
          <w:b/>
          <w:bCs/>
          <w:color w:val="auto"/>
          <w:spacing w:val="0"/>
          <w:kern w:val="0"/>
          <w:sz w:val="28"/>
          <w:szCs w:val="28"/>
          <w:lang w:eastAsia="zh-CN"/>
        </w:rPr>
        <w:t>九</w:t>
      </w:r>
      <w:r>
        <w:rPr>
          <w:rFonts w:hint="eastAsia" w:ascii="仿宋_GB2312" w:hAnsi="仿宋_GB2312" w:eastAsia="仿宋_GB2312" w:cs="仿宋_GB2312"/>
          <w:b/>
          <w:bCs/>
          <w:color w:val="auto"/>
          <w:spacing w:val="0"/>
          <w:kern w:val="0"/>
          <w:sz w:val="28"/>
          <w:szCs w:val="28"/>
        </w:rPr>
        <w:t>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sz w:val="28"/>
          <w:szCs w:val="28"/>
          <w:highlight w:val="none"/>
        </w:rPr>
        <w:t>投标人应当在投标文件中提供监理报酬清单。投标人在投标截止时间前修改投标函中的投标报价总额，应当同时修改投标文件“监理报酬清单”中的相应报价。“监理报酬清单”详见附件4。</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80" w:lineRule="exact"/>
        <w:ind w:left="0" w:leftChars="0" w:right="0" w:rightChars="0" w:firstLine="0" w:firstLineChars="0"/>
        <w:jc w:val="center"/>
        <w:textAlignment w:val="auto"/>
        <w:outlineLvl w:val="9"/>
        <w:rPr>
          <w:rFonts w:hint="eastAsia" w:ascii="黑体" w:hAnsi="黑体" w:eastAsia="黑体" w:cs="黑体"/>
          <w:b w:val="0"/>
          <w:bCs/>
          <w:color w:val="auto"/>
          <w:spacing w:val="0"/>
          <w:sz w:val="28"/>
          <w:szCs w:val="28"/>
          <w:highlight w:val="none"/>
          <w:lang w:val="en-US" w:eastAsia="zh-CN"/>
        </w:rPr>
      </w:pPr>
      <w:r>
        <w:rPr>
          <w:rFonts w:hint="eastAsia" w:ascii="黑体" w:hAnsi="黑体" w:eastAsia="黑体" w:cs="黑体"/>
          <w:b w:val="0"/>
          <w:bCs/>
          <w:color w:val="auto"/>
          <w:spacing w:val="0"/>
          <w:sz w:val="28"/>
          <w:szCs w:val="28"/>
          <w:highlight w:val="none"/>
          <w:lang w:val="en-US" w:eastAsia="zh-CN"/>
        </w:rPr>
        <w:t>第三章  评  标</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b w:val="0"/>
          <w:bCs/>
          <w:color w:val="auto"/>
          <w:spacing w:val="0"/>
          <w:kern w:val="0"/>
          <w:sz w:val="28"/>
          <w:szCs w:val="28"/>
          <w:highlight w:val="none"/>
        </w:rPr>
      </w:pPr>
      <w:r>
        <w:rPr>
          <w:rFonts w:hint="eastAsia" w:ascii="仿宋_GB2312" w:hAnsi="仿宋_GB2312" w:eastAsia="仿宋_GB2312" w:cs="仿宋_GB2312"/>
          <w:b/>
          <w:bCs/>
          <w:color w:val="auto"/>
          <w:spacing w:val="0"/>
          <w:kern w:val="0"/>
          <w:sz w:val="28"/>
          <w:szCs w:val="28"/>
        </w:rPr>
        <w:t>第二十条</w:t>
      </w:r>
      <w:r>
        <w:rPr>
          <w:rFonts w:hint="eastAsia" w:ascii="仿宋_GB2312" w:hAnsi="仿宋_GB2312" w:eastAsia="仿宋_GB2312" w:cs="仿宋_GB2312"/>
          <w:b/>
          <w:bCs/>
          <w:color w:val="auto"/>
          <w:spacing w:val="0"/>
          <w:kern w:val="0"/>
          <w:sz w:val="28"/>
          <w:szCs w:val="28"/>
          <w:lang w:val="en-US" w:eastAsia="zh-CN"/>
        </w:rPr>
        <w:t xml:space="preserve"> </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b w:val="0"/>
          <w:bCs/>
          <w:color w:val="auto"/>
          <w:spacing w:val="0"/>
          <w:kern w:val="0"/>
          <w:sz w:val="28"/>
          <w:szCs w:val="28"/>
          <w:highlight w:val="none"/>
        </w:rPr>
        <w:t>评标由招标人依法组建的评标委员会负责。</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36" w:firstLineChars="200"/>
        <w:jc w:val="both"/>
        <w:textAlignment w:val="auto"/>
        <w:rPr>
          <w:rFonts w:hint="eastAsia" w:ascii="仿宋_GB2312" w:hAnsi="仿宋_GB2312" w:eastAsia="仿宋_GB2312" w:cs="仿宋_GB2312"/>
          <w:b w:val="0"/>
          <w:bCs/>
          <w:color w:val="auto"/>
          <w:spacing w:val="0"/>
          <w:kern w:val="0"/>
          <w:sz w:val="28"/>
          <w:szCs w:val="28"/>
          <w:highlight w:val="none"/>
        </w:rPr>
      </w:pPr>
      <w:r>
        <w:rPr>
          <w:rFonts w:hint="eastAsia" w:ascii="仿宋_GB2312" w:hAnsi="仿宋_GB2312" w:eastAsia="仿宋_GB2312" w:cs="仿宋_GB2312"/>
          <w:b w:val="0"/>
          <w:bCs/>
          <w:color w:val="auto"/>
          <w:spacing w:val="-6"/>
          <w:kern w:val="0"/>
          <w:sz w:val="28"/>
          <w:szCs w:val="28"/>
          <w:highlight w:val="none"/>
        </w:rPr>
        <w:t>依法必须招标的建筑工程</w:t>
      </w:r>
      <w:r>
        <w:rPr>
          <w:rFonts w:hint="eastAsia" w:ascii="仿宋_GB2312" w:hAnsi="仿宋_GB2312" w:eastAsia="仿宋_GB2312" w:cs="仿宋_GB2312"/>
          <w:b w:val="0"/>
          <w:bCs/>
          <w:color w:val="auto"/>
          <w:spacing w:val="-6"/>
          <w:kern w:val="0"/>
          <w:sz w:val="28"/>
          <w:szCs w:val="28"/>
          <w:highlight w:val="none"/>
          <w:lang w:val="en-US" w:eastAsia="zh-CN"/>
        </w:rPr>
        <w:t>项目</w:t>
      </w:r>
      <w:r>
        <w:rPr>
          <w:rFonts w:hint="eastAsia" w:ascii="仿宋_GB2312" w:hAnsi="仿宋_GB2312" w:eastAsia="仿宋_GB2312" w:cs="仿宋_GB2312"/>
          <w:b w:val="0"/>
          <w:bCs/>
          <w:color w:val="auto"/>
          <w:spacing w:val="-6"/>
          <w:kern w:val="0"/>
          <w:sz w:val="28"/>
          <w:szCs w:val="28"/>
          <w:highlight w:val="none"/>
        </w:rPr>
        <w:t>，除招标人代表外，其他评标专家应当从评标专家库中抽取确定。国务院</w:t>
      </w:r>
      <w:r>
        <w:rPr>
          <w:rFonts w:hint="eastAsia" w:ascii="仿宋_GB2312" w:hAnsi="仿宋_GB2312" w:eastAsia="仿宋_GB2312" w:cs="仿宋_GB2312"/>
          <w:b w:val="0"/>
          <w:bCs/>
          <w:color w:val="auto"/>
          <w:spacing w:val="-6"/>
          <w:kern w:val="0"/>
          <w:sz w:val="28"/>
          <w:szCs w:val="28"/>
          <w:highlight w:val="none"/>
          <w:lang w:eastAsia="zh-CN"/>
        </w:rPr>
        <w:t>、省政府</w:t>
      </w:r>
      <w:r>
        <w:rPr>
          <w:rFonts w:hint="eastAsia" w:ascii="仿宋_GB2312" w:hAnsi="仿宋_GB2312" w:eastAsia="仿宋_GB2312" w:cs="仿宋_GB2312"/>
          <w:b w:val="0"/>
          <w:bCs/>
          <w:color w:val="auto"/>
          <w:spacing w:val="-6"/>
          <w:kern w:val="0"/>
          <w:sz w:val="28"/>
          <w:szCs w:val="28"/>
          <w:highlight w:val="none"/>
          <w:lang w:val="en-US" w:eastAsia="zh-CN"/>
        </w:rPr>
        <w:t>有关部门</w:t>
      </w:r>
      <w:r>
        <w:rPr>
          <w:rFonts w:hint="eastAsia" w:ascii="仿宋_GB2312" w:hAnsi="仿宋_GB2312" w:eastAsia="仿宋_GB2312" w:cs="仿宋_GB2312"/>
          <w:b w:val="0"/>
          <w:bCs/>
          <w:color w:val="auto"/>
          <w:spacing w:val="-6"/>
          <w:kern w:val="0"/>
          <w:sz w:val="28"/>
          <w:szCs w:val="28"/>
          <w:highlight w:val="none"/>
        </w:rPr>
        <w:t>另有规定的，从其规定</w:t>
      </w:r>
      <w:r>
        <w:rPr>
          <w:rFonts w:hint="eastAsia" w:ascii="仿宋_GB2312" w:hAnsi="仿宋_GB2312" w:eastAsia="仿宋_GB2312" w:cs="仿宋_GB2312"/>
          <w:b w:val="0"/>
          <w:bCs/>
          <w:color w:val="auto"/>
          <w:spacing w:val="0"/>
          <w:kern w:val="0"/>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b w:val="0"/>
          <w:bCs/>
          <w:strike w:val="0"/>
          <w:dstrike w:val="0"/>
          <w:color w:val="auto"/>
          <w:spacing w:val="0"/>
          <w:kern w:val="0"/>
          <w:sz w:val="28"/>
          <w:szCs w:val="28"/>
          <w:highlight w:val="none"/>
          <w:lang w:eastAsia="zh-CN"/>
        </w:rPr>
      </w:pPr>
      <w:r>
        <w:rPr>
          <w:rFonts w:hint="eastAsia" w:ascii="仿宋_GB2312" w:hAnsi="仿宋_GB2312" w:eastAsia="仿宋_GB2312" w:cs="仿宋_GB2312"/>
          <w:b/>
          <w:bCs/>
          <w:color w:val="auto"/>
          <w:spacing w:val="0"/>
          <w:kern w:val="0"/>
          <w:sz w:val="28"/>
          <w:szCs w:val="28"/>
        </w:rPr>
        <w:t>第二十一条</w:t>
      </w:r>
      <w:r>
        <w:rPr>
          <w:rFonts w:hint="eastAsia" w:ascii="仿宋_GB2312" w:hAnsi="仿宋_GB2312" w:eastAsia="仿宋_GB2312" w:cs="仿宋_GB2312"/>
          <w:b/>
          <w:bCs/>
          <w:color w:val="auto"/>
          <w:spacing w:val="0"/>
          <w:kern w:val="0"/>
          <w:sz w:val="28"/>
          <w:szCs w:val="28"/>
          <w:lang w:val="en-US" w:eastAsia="zh-CN"/>
        </w:rPr>
        <w:t xml:space="preserve"> </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b w:val="0"/>
          <w:bCs/>
          <w:strike w:val="0"/>
          <w:dstrike w:val="0"/>
          <w:color w:val="auto"/>
          <w:spacing w:val="0"/>
          <w:kern w:val="0"/>
          <w:sz w:val="28"/>
          <w:szCs w:val="28"/>
          <w:highlight w:val="none"/>
          <w:lang w:eastAsia="zh-CN"/>
        </w:rPr>
        <w:t>评标专家有下列情形之一的，不得担任该建筑工程的评标委员会专家：</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b w:val="0"/>
          <w:bCs/>
          <w:strike w:val="0"/>
          <w:dstrike w:val="0"/>
          <w:color w:val="auto"/>
          <w:spacing w:val="-11"/>
          <w:kern w:val="0"/>
          <w:sz w:val="28"/>
          <w:szCs w:val="28"/>
          <w:highlight w:val="none"/>
          <w:lang w:eastAsia="zh-CN"/>
        </w:rPr>
      </w:pPr>
      <w:r>
        <w:rPr>
          <w:rFonts w:hint="eastAsia" w:ascii="仿宋_GB2312" w:hAnsi="仿宋_GB2312" w:eastAsia="仿宋_GB2312" w:cs="仿宋_GB2312"/>
          <w:b w:val="0"/>
          <w:bCs/>
          <w:strike w:val="0"/>
          <w:dstrike w:val="0"/>
          <w:color w:val="auto"/>
          <w:spacing w:val="0"/>
          <w:kern w:val="0"/>
          <w:sz w:val="28"/>
          <w:szCs w:val="28"/>
          <w:highlight w:val="none"/>
          <w:lang w:eastAsia="zh-CN"/>
        </w:rPr>
        <w:t>（一）</w:t>
      </w:r>
      <w:r>
        <w:rPr>
          <w:rFonts w:hint="eastAsia" w:ascii="仿宋_GB2312" w:hAnsi="仿宋_GB2312" w:eastAsia="仿宋_GB2312" w:cs="仿宋_GB2312"/>
          <w:b w:val="0"/>
          <w:bCs/>
          <w:strike w:val="0"/>
          <w:dstrike w:val="0"/>
          <w:color w:val="auto"/>
          <w:spacing w:val="-11"/>
          <w:kern w:val="0"/>
          <w:sz w:val="28"/>
          <w:szCs w:val="28"/>
          <w:highlight w:val="none"/>
          <w:lang w:eastAsia="zh-CN"/>
        </w:rPr>
        <w:t>参加评标活动前两年内与招标人、投标人存在合同、劳动关系，或者担任过招标人、投标人的董事、监事、高级管理人员、股东、实际控制人。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b w:val="0"/>
          <w:bCs/>
          <w:strike w:val="0"/>
          <w:dstrike w:val="0"/>
          <w:color w:val="auto"/>
          <w:spacing w:val="6"/>
          <w:kern w:val="0"/>
          <w:sz w:val="28"/>
          <w:szCs w:val="28"/>
          <w:highlight w:val="none"/>
          <w:lang w:eastAsia="zh-CN"/>
        </w:rPr>
      </w:pPr>
      <w:r>
        <w:rPr>
          <w:rFonts w:hint="eastAsia" w:ascii="仿宋_GB2312" w:hAnsi="仿宋_GB2312" w:eastAsia="仿宋_GB2312" w:cs="仿宋_GB2312"/>
          <w:b w:val="0"/>
          <w:bCs/>
          <w:strike w:val="0"/>
          <w:dstrike w:val="0"/>
          <w:color w:val="auto"/>
          <w:spacing w:val="0"/>
          <w:kern w:val="0"/>
          <w:sz w:val="28"/>
          <w:szCs w:val="28"/>
          <w:highlight w:val="none"/>
          <w:lang w:eastAsia="zh-CN"/>
        </w:rPr>
        <w:t>（二）</w:t>
      </w:r>
      <w:r>
        <w:rPr>
          <w:rFonts w:hint="eastAsia" w:ascii="仿宋_GB2312" w:hAnsi="仿宋_GB2312" w:eastAsia="仿宋_GB2312" w:cs="仿宋_GB2312"/>
          <w:b w:val="0"/>
          <w:bCs/>
          <w:strike w:val="0"/>
          <w:dstrike w:val="0"/>
          <w:color w:val="auto"/>
          <w:spacing w:val="6"/>
          <w:kern w:val="0"/>
          <w:sz w:val="28"/>
          <w:szCs w:val="28"/>
          <w:highlight w:val="none"/>
          <w:lang w:eastAsia="zh-CN"/>
        </w:rPr>
        <w:t>招标人、投标人的法定代表人、主要负责人及其近亲属。</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b w:val="0"/>
          <w:bCs/>
          <w:strike w:val="0"/>
          <w:dstrike w:val="0"/>
          <w:color w:val="auto"/>
          <w:spacing w:val="0"/>
          <w:kern w:val="0"/>
          <w:sz w:val="28"/>
          <w:szCs w:val="28"/>
          <w:highlight w:val="none"/>
          <w:lang w:eastAsia="zh-CN"/>
        </w:rPr>
      </w:pPr>
      <w:r>
        <w:rPr>
          <w:rFonts w:hint="eastAsia" w:ascii="仿宋_GB2312" w:hAnsi="仿宋_GB2312" w:eastAsia="仿宋_GB2312" w:cs="仿宋_GB2312"/>
          <w:b w:val="0"/>
          <w:bCs/>
          <w:strike w:val="0"/>
          <w:dstrike w:val="0"/>
          <w:color w:val="auto"/>
          <w:spacing w:val="0"/>
          <w:kern w:val="0"/>
          <w:sz w:val="28"/>
          <w:szCs w:val="28"/>
          <w:highlight w:val="none"/>
          <w:lang w:eastAsia="zh-CN"/>
        </w:rPr>
        <w:t>（三）与招标人、投标人有其他可能影响招标评标活动公平、公正进行的关系。</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b w:val="0"/>
          <w:bCs/>
          <w:strike w:val="0"/>
          <w:dstrike w:val="0"/>
          <w:color w:val="auto"/>
          <w:spacing w:val="-11"/>
          <w:kern w:val="0"/>
          <w:sz w:val="28"/>
          <w:szCs w:val="28"/>
          <w:highlight w:val="none"/>
          <w:lang w:eastAsia="zh-CN"/>
        </w:rPr>
      </w:pPr>
      <w:r>
        <w:rPr>
          <w:rFonts w:hint="eastAsia" w:ascii="仿宋_GB2312" w:hAnsi="仿宋_GB2312" w:eastAsia="仿宋_GB2312" w:cs="仿宋_GB2312"/>
          <w:b w:val="0"/>
          <w:bCs/>
          <w:strike w:val="0"/>
          <w:dstrike w:val="0"/>
          <w:color w:val="auto"/>
          <w:spacing w:val="0"/>
          <w:kern w:val="0"/>
          <w:sz w:val="28"/>
          <w:szCs w:val="28"/>
          <w:highlight w:val="none"/>
          <w:lang w:eastAsia="zh-CN"/>
        </w:rPr>
        <w:t>（四）</w:t>
      </w:r>
      <w:r>
        <w:rPr>
          <w:rFonts w:hint="eastAsia" w:ascii="仿宋_GB2312" w:hAnsi="仿宋_GB2312" w:eastAsia="仿宋_GB2312" w:cs="仿宋_GB2312"/>
          <w:b w:val="0"/>
          <w:bCs/>
          <w:strike w:val="0"/>
          <w:dstrike w:val="0"/>
          <w:color w:val="auto"/>
          <w:spacing w:val="-11"/>
          <w:kern w:val="0"/>
          <w:sz w:val="28"/>
          <w:szCs w:val="28"/>
          <w:highlight w:val="none"/>
          <w:lang w:eastAsia="zh-CN"/>
        </w:rPr>
        <w:t>项目主管部门或者对该项目有监督职责的行政监督部门的工作人员。</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b w:val="0"/>
          <w:bCs/>
          <w:strike w:val="0"/>
          <w:dstrike w:val="0"/>
          <w:color w:val="auto"/>
          <w:spacing w:val="0"/>
          <w:kern w:val="0"/>
          <w:sz w:val="28"/>
          <w:szCs w:val="28"/>
          <w:highlight w:val="none"/>
          <w:lang w:eastAsia="zh-CN"/>
        </w:rPr>
      </w:pPr>
      <w:r>
        <w:rPr>
          <w:rFonts w:hint="eastAsia" w:ascii="仿宋_GB2312" w:hAnsi="仿宋_GB2312" w:eastAsia="仿宋_GB2312" w:cs="仿宋_GB2312"/>
          <w:b w:val="0"/>
          <w:bCs/>
          <w:strike w:val="0"/>
          <w:dstrike w:val="0"/>
          <w:color w:val="auto"/>
          <w:spacing w:val="0"/>
          <w:kern w:val="0"/>
          <w:sz w:val="28"/>
          <w:szCs w:val="28"/>
          <w:highlight w:val="none"/>
          <w:lang w:eastAsia="zh-CN"/>
        </w:rPr>
        <w:t>（五）其他应当进行回避的情形。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b w:val="0"/>
          <w:bCs/>
          <w:strike w:val="0"/>
          <w:dstrike w:val="0"/>
          <w:color w:val="auto"/>
          <w:spacing w:val="0"/>
          <w:kern w:val="0"/>
          <w:sz w:val="28"/>
          <w:szCs w:val="28"/>
          <w:highlight w:val="none"/>
          <w:lang w:eastAsia="zh-CN"/>
        </w:rPr>
      </w:pPr>
      <w:r>
        <w:rPr>
          <w:rFonts w:hint="eastAsia" w:ascii="仿宋_GB2312" w:hAnsi="仿宋_GB2312" w:eastAsia="仿宋_GB2312" w:cs="仿宋_GB2312"/>
          <w:b w:val="0"/>
          <w:bCs/>
          <w:strike w:val="0"/>
          <w:dstrike w:val="0"/>
          <w:color w:val="auto"/>
          <w:spacing w:val="0"/>
          <w:kern w:val="0"/>
          <w:sz w:val="28"/>
          <w:szCs w:val="28"/>
          <w:highlight w:val="none"/>
          <w:lang w:eastAsia="zh-CN"/>
        </w:rPr>
        <w:t>评标委员会成员有上述情形之一的，应当主动提出回避。未提出回避的，住房城乡建设主管部门发现后，应当立即终止其评标活动，补充抽取评标专家对其进行更换。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b w:val="0"/>
          <w:bCs/>
          <w:strike w:val="0"/>
          <w:dstrike w:val="0"/>
          <w:color w:val="auto"/>
          <w:spacing w:val="-11"/>
          <w:kern w:val="0"/>
          <w:sz w:val="28"/>
          <w:szCs w:val="28"/>
          <w:highlight w:val="none"/>
          <w:lang w:eastAsia="zh-CN"/>
        </w:rPr>
      </w:pPr>
      <w:r>
        <w:rPr>
          <w:rFonts w:hint="eastAsia" w:ascii="仿宋_GB2312" w:hAnsi="仿宋_GB2312" w:eastAsia="仿宋_GB2312" w:cs="仿宋_GB2312"/>
          <w:b/>
          <w:bCs/>
          <w:color w:val="auto"/>
          <w:spacing w:val="0"/>
          <w:kern w:val="0"/>
          <w:sz w:val="28"/>
          <w:szCs w:val="28"/>
          <w:lang w:eastAsia="zh-CN"/>
        </w:rPr>
        <w:t>第二十二条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i w:val="0"/>
          <w:iCs w:val="0"/>
          <w:caps w:val="0"/>
          <w:color w:val="auto"/>
          <w:spacing w:val="-11"/>
          <w:sz w:val="28"/>
          <w:szCs w:val="28"/>
          <w:highlight w:val="none"/>
        </w:rPr>
        <w:t>评标委员会成员名单在中标结果确定前应当保密。评标委员会成员以及与评标活动有关的工作人员不得对外透露与评标有关的任何信息。</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b w:val="0"/>
          <w:bCs/>
          <w:color w:val="auto"/>
          <w:spacing w:val="0"/>
          <w:kern w:val="0"/>
          <w:sz w:val="28"/>
          <w:szCs w:val="28"/>
          <w:highlight w:val="none"/>
          <w:u w:val="single"/>
          <w:lang w:eastAsia="zh-CN"/>
        </w:rPr>
      </w:pPr>
      <w:r>
        <w:rPr>
          <w:rFonts w:hint="eastAsia" w:ascii="仿宋_GB2312" w:hAnsi="仿宋_GB2312" w:eastAsia="仿宋_GB2312" w:cs="仿宋_GB2312"/>
          <w:b/>
          <w:bCs/>
          <w:color w:val="auto"/>
          <w:spacing w:val="0"/>
          <w:kern w:val="0"/>
          <w:sz w:val="28"/>
          <w:szCs w:val="28"/>
          <w:lang w:eastAsia="zh-CN"/>
        </w:rPr>
        <w:t>第二十三条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sz w:val="28"/>
          <w:szCs w:val="28"/>
          <w:highlight w:val="none"/>
          <w:lang w:eastAsia="zh-CN"/>
        </w:rPr>
        <w:t>招标人、投标人及相关人员不得向评标委员会明示、暗示其倾向或者排斥特定投标人。</w:t>
      </w:r>
      <w:r>
        <w:rPr>
          <w:rFonts w:hint="eastAsia" w:ascii="仿宋_GB2312" w:hAnsi="仿宋_GB2312" w:eastAsia="仿宋_GB2312" w:cs="仿宋_GB2312"/>
          <w:b w:val="0"/>
          <w:bCs/>
          <w:color w:val="auto"/>
          <w:spacing w:val="0"/>
          <w:kern w:val="0"/>
          <w:sz w:val="28"/>
          <w:szCs w:val="28"/>
          <w:highlight w:val="none"/>
          <w:lang w:eastAsia="zh-CN"/>
        </w:rPr>
        <w:t>评标委员会成员应当客观、公正地履行职责，遵守职业道德，对所提出的评审意见承担个人责任。评标委员会成员不得与任何投标人或者与招标结果有利害关系的人进行私下接触，不得收受投标人和其他利害关系人的财物或者其他好处，不得向招标人征询其确定中标人的意向，不得接受任何单位和个人明示、暗示提出的倾向或者排斥特定投标人的要求，不得有其他不客观、不公正履行职务的行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b/>
          <w:bCs/>
          <w:color w:val="auto"/>
          <w:spacing w:val="0"/>
          <w:kern w:val="0"/>
          <w:sz w:val="28"/>
          <w:szCs w:val="28"/>
          <w:lang w:eastAsia="zh-CN"/>
        </w:rPr>
        <w:t>第二十四条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sz w:val="28"/>
          <w:szCs w:val="28"/>
          <w:highlight w:val="none"/>
        </w:rPr>
        <w:t>评标活动按照下列步骤进行：</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（一）评标准备。</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（二）初步评审。</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strike/>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（三）详细评审。</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（四）澄清说明或补正。</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strike w:val="0"/>
          <w:dstrike w:val="0"/>
          <w:color w:val="auto"/>
          <w:spacing w:val="0"/>
          <w:kern w:val="0"/>
          <w:sz w:val="28"/>
          <w:szCs w:val="28"/>
          <w:highlight w:val="none"/>
          <w:lang w:eastAsia="zh-CN"/>
        </w:rPr>
      </w:pPr>
      <w:r>
        <w:rPr>
          <w:rFonts w:hint="eastAsia" w:ascii="仿宋_GB2312" w:hAnsi="仿宋_GB2312" w:eastAsia="仿宋_GB2312" w:cs="仿宋_GB2312"/>
          <w:strike w:val="0"/>
          <w:dstrike w:val="0"/>
          <w:color w:val="auto"/>
          <w:spacing w:val="0"/>
          <w:kern w:val="0"/>
          <w:sz w:val="28"/>
          <w:szCs w:val="28"/>
          <w:highlight w:val="none"/>
          <w:lang w:eastAsia="zh-CN"/>
        </w:rPr>
        <w:t>（五）形成评审意见和结论。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b w:val="0"/>
          <w:bCs/>
          <w:color w:val="auto"/>
          <w:spacing w:val="0"/>
          <w:kern w:val="0"/>
          <w:sz w:val="28"/>
          <w:szCs w:val="28"/>
          <w:highlight w:val="none"/>
          <w:u w:val="single"/>
          <w:lang w:eastAsia="zh-CN"/>
        </w:rPr>
      </w:pPr>
      <w:r>
        <w:rPr>
          <w:rFonts w:hint="eastAsia" w:ascii="仿宋_GB2312" w:hAnsi="仿宋_GB2312" w:eastAsia="仿宋_GB2312" w:cs="仿宋_GB2312"/>
          <w:strike w:val="0"/>
          <w:dstrike w:val="0"/>
          <w:color w:val="auto"/>
          <w:spacing w:val="0"/>
          <w:kern w:val="0"/>
          <w:sz w:val="28"/>
          <w:szCs w:val="28"/>
          <w:highlight w:val="none"/>
          <w:lang w:eastAsia="zh-CN"/>
        </w:rPr>
        <w:t>（六）</w:t>
      </w:r>
      <w:r>
        <w:rPr>
          <w:rFonts w:hint="eastAsia" w:ascii="仿宋_GB2312" w:hAnsi="仿宋_GB2312" w:eastAsia="仿宋_GB2312" w:cs="仿宋_GB2312"/>
          <w:color w:val="auto"/>
          <w:spacing w:val="0"/>
          <w:kern w:val="0"/>
          <w:sz w:val="28"/>
          <w:szCs w:val="28"/>
          <w:highlight w:val="none"/>
        </w:rPr>
        <w:t>向招标人提交评标报告</w:t>
      </w:r>
      <w:r>
        <w:rPr>
          <w:rFonts w:hint="eastAsia" w:ascii="仿宋_GB2312" w:hAnsi="仿宋_GB2312" w:eastAsia="仿宋_GB2312" w:cs="仿宋_GB2312"/>
          <w:color w:val="auto"/>
          <w:spacing w:val="0"/>
          <w:kern w:val="0"/>
          <w:sz w:val="28"/>
          <w:szCs w:val="28"/>
          <w:highlight w:val="none"/>
          <w:lang w:eastAsia="zh-CN"/>
        </w:rPr>
        <w:t>并推荐中标候选人</w:t>
      </w:r>
      <w:r>
        <w:rPr>
          <w:rFonts w:hint="eastAsia" w:ascii="仿宋_GB2312" w:hAnsi="仿宋_GB2312" w:eastAsia="仿宋_GB2312" w:cs="仿宋_GB2312"/>
          <w:color w:val="auto"/>
          <w:spacing w:val="0"/>
          <w:kern w:val="0"/>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b w:val="0"/>
          <w:bCs/>
          <w:color w:val="auto"/>
          <w:spacing w:val="0"/>
          <w:kern w:val="0"/>
          <w:sz w:val="28"/>
          <w:szCs w:val="28"/>
          <w:highlight w:val="none"/>
          <w:lang w:eastAsia="zh-CN"/>
        </w:rPr>
      </w:pPr>
      <w:r>
        <w:rPr>
          <w:rFonts w:hint="eastAsia" w:ascii="仿宋_GB2312" w:hAnsi="仿宋_GB2312" w:eastAsia="仿宋_GB2312" w:cs="仿宋_GB2312"/>
          <w:b/>
          <w:bCs/>
          <w:color w:val="auto"/>
          <w:spacing w:val="0"/>
          <w:kern w:val="0"/>
          <w:sz w:val="28"/>
          <w:szCs w:val="28"/>
          <w:lang w:eastAsia="zh-CN"/>
        </w:rPr>
        <w:t>第二十五条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b w:val="0"/>
          <w:bCs/>
          <w:color w:val="auto"/>
          <w:spacing w:val="0"/>
          <w:kern w:val="0"/>
          <w:sz w:val="28"/>
          <w:szCs w:val="28"/>
          <w:highlight w:val="none"/>
          <w:lang w:eastAsia="zh-CN"/>
        </w:rPr>
        <w:t>评标准备是评标委员会成员认真研究招标文件，熟悉评标标准和方法，编制供评标使用的相应评审表格，整理分析投标文件基础数据，为初步评审和详细评审提供依据。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36" w:firstLineChars="200"/>
        <w:jc w:val="both"/>
        <w:textAlignment w:val="auto"/>
        <w:rPr>
          <w:rFonts w:hint="eastAsia" w:ascii="仿宋_GB2312" w:hAnsi="仿宋_GB2312" w:eastAsia="仿宋_GB2312" w:cs="仿宋_GB2312"/>
          <w:b w:val="0"/>
          <w:bCs/>
          <w:color w:val="auto"/>
          <w:spacing w:val="0"/>
          <w:kern w:val="0"/>
          <w:sz w:val="28"/>
          <w:szCs w:val="28"/>
          <w:highlight w:val="none"/>
          <w:lang w:eastAsia="zh-CN"/>
        </w:rPr>
      </w:pPr>
      <w:r>
        <w:rPr>
          <w:rFonts w:hint="eastAsia" w:ascii="仿宋_GB2312" w:hAnsi="仿宋_GB2312" w:eastAsia="仿宋_GB2312" w:cs="仿宋_GB2312"/>
          <w:b w:val="0"/>
          <w:bCs/>
          <w:color w:val="auto"/>
          <w:spacing w:val="-6"/>
          <w:kern w:val="0"/>
          <w:sz w:val="28"/>
          <w:szCs w:val="28"/>
          <w:highlight w:val="none"/>
          <w:lang w:eastAsia="zh-CN"/>
        </w:rPr>
        <w:t>招标人或者其委托的招标代理机构应当向评标委员会提供评标所需的重要信息和数据，但不得带有明示或者暗示倾向或者排斥特定投标人的信息。</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b w:val="0"/>
          <w:bCs/>
          <w:color w:val="auto"/>
          <w:spacing w:val="0"/>
          <w:kern w:val="0"/>
          <w:sz w:val="28"/>
          <w:szCs w:val="28"/>
          <w:highlight w:val="none"/>
          <w:lang w:eastAsia="zh-CN"/>
        </w:rPr>
      </w:pPr>
      <w:r>
        <w:rPr>
          <w:rFonts w:hint="eastAsia" w:ascii="仿宋_GB2312" w:hAnsi="仿宋_GB2312" w:eastAsia="仿宋_GB2312" w:cs="仿宋_GB2312"/>
          <w:b/>
          <w:bCs/>
          <w:color w:val="auto"/>
          <w:spacing w:val="0"/>
          <w:kern w:val="0"/>
          <w:sz w:val="28"/>
          <w:szCs w:val="28"/>
        </w:rPr>
        <w:t>第二十六条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sz w:val="28"/>
          <w:szCs w:val="28"/>
          <w:highlight w:val="none"/>
        </w:rPr>
        <w:t>初步评审是指评标委员会按照招标文件载明的评审因素和要求，对所有投标文件进行的形式评审、资格评审、响应性评审、算术性错误修正、异常情形，</w:t>
      </w:r>
      <w:r>
        <w:rPr>
          <w:rFonts w:hint="eastAsia" w:ascii="仿宋_GB2312" w:hAnsi="仿宋_GB2312" w:eastAsia="仿宋_GB2312" w:cs="仿宋_GB2312"/>
          <w:color w:val="auto"/>
          <w:spacing w:val="0"/>
          <w:kern w:val="0"/>
          <w:sz w:val="28"/>
          <w:szCs w:val="28"/>
          <w:highlight w:val="none"/>
        </w:rPr>
        <w:t>并判定不合格情形等</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b/>
          <w:bCs/>
          <w:color w:val="auto"/>
          <w:spacing w:val="0"/>
          <w:kern w:val="0"/>
          <w:sz w:val="28"/>
          <w:szCs w:val="28"/>
        </w:rPr>
        <w:t>第二十七条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sz w:val="28"/>
          <w:szCs w:val="28"/>
          <w:highlight w:val="none"/>
        </w:rPr>
        <w:t>形式评审应按照以下标准进行评审：</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（一）投标人名称。与营业执照、资质证书一致。</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（二）投标函及投标函附录签字盖章。有法定代表人或者其委托代理人签字并加盖单位公章。由法定代表人签字的，应当附法定代表人身份证明；由</w:t>
      </w:r>
      <w:r>
        <w:rPr>
          <w:rFonts w:hint="eastAsia" w:ascii="仿宋_GB2312" w:hAnsi="仿宋_GB2312" w:eastAsia="仿宋_GB2312" w:cs="仿宋_GB2312"/>
          <w:color w:val="auto"/>
          <w:spacing w:val="0"/>
          <w:sz w:val="28"/>
          <w:szCs w:val="28"/>
          <w:highlight w:val="none"/>
          <w:lang w:val="en-US" w:eastAsia="zh-CN"/>
        </w:rPr>
        <w:t>委托</w:t>
      </w:r>
      <w:r>
        <w:rPr>
          <w:rFonts w:hint="eastAsia" w:ascii="仿宋_GB2312" w:hAnsi="仿宋_GB2312" w:eastAsia="仿宋_GB2312" w:cs="仿宋_GB2312"/>
          <w:color w:val="auto"/>
          <w:spacing w:val="0"/>
          <w:sz w:val="28"/>
          <w:szCs w:val="28"/>
          <w:highlight w:val="none"/>
        </w:rPr>
        <w:t>代理人签字的，应当附法定代表人授权委托书</w:t>
      </w:r>
      <w:r>
        <w:rPr>
          <w:rFonts w:hint="eastAsia" w:ascii="仿宋_GB2312" w:hAnsi="仿宋_GB2312" w:eastAsia="仿宋_GB2312" w:cs="仿宋_GB2312"/>
          <w:b w:val="0"/>
          <w:bCs/>
          <w:color w:val="auto"/>
          <w:spacing w:val="0"/>
          <w:kern w:val="0"/>
          <w:sz w:val="28"/>
          <w:szCs w:val="28"/>
          <w:highlight w:val="none"/>
          <w:lang w:val="en-US" w:eastAsia="zh-CN"/>
        </w:rPr>
        <w:t>及法定代表人和</w:t>
      </w:r>
      <w:r>
        <w:rPr>
          <w:rFonts w:hint="eastAsia" w:ascii="仿宋_GB2312" w:hAnsi="仿宋_GB2312" w:eastAsia="仿宋_GB2312" w:cs="仿宋_GB2312"/>
          <w:color w:val="auto"/>
          <w:spacing w:val="0"/>
          <w:sz w:val="28"/>
          <w:szCs w:val="28"/>
          <w:highlight w:val="none"/>
          <w:lang w:val="en-US" w:eastAsia="zh-CN"/>
        </w:rPr>
        <w:t>委托</w:t>
      </w:r>
      <w:r>
        <w:rPr>
          <w:rFonts w:hint="eastAsia" w:ascii="仿宋_GB2312" w:hAnsi="仿宋_GB2312" w:eastAsia="仿宋_GB2312" w:cs="仿宋_GB2312"/>
          <w:b w:val="0"/>
          <w:bCs/>
          <w:color w:val="auto"/>
          <w:spacing w:val="0"/>
          <w:kern w:val="0"/>
          <w:sz w:val="28"/>
          <w:szCs w:val="28"/>
          <w:highlight w:val="none"/>
          <w:lang w:val="en-US" w:eastAsia="zh-CN"/>
        </w:rPr>
        <w:t>代理人身份证明。</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（三）投标文件格式。符合招标文件要求。</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（四）联合体投标人。</w:t>
      </w:r>
      <w:r>
        <w:rPr>
          <w:rFonts w:hint="eastAsia" w:ascii="仿宋_GB2312" w:hAnsi="仿宋_GB2312" w:eastAsia="仿宋_GB2312" w:cs="仿宋_GB2312"/>
          <w:b w:val="0"/>
          <w:bCs/>
          <w:color w:val="auto"/>
          <w:spacing w:val="0"/>
          <w:kern w:val="0"/>
          <w:sz w:val="28"/>
          <w:szCs w:val="28"/>
          <w:highlight w:val="none"/>
          <w:lang w:val="en-US" w:eastAsia="zh-CN"/>
        </w:rPr>
        <w:t>提交联合体各方共同签订的联合体协议书，明确联合体牵头人，明确联合体各方拟承担的工作和责任。</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0"/>
          <w:sz w:val="28"/>
          <w:szCs w:val="28"/>
          <w:highlight w:val="none"/>
          <w:u w:val="single"/>
          <w:lang w:eastAsia="zh-CN"/>
        </w:rPr>
      </w:pPr>
      <w:r>
        <w:rPr>
          <w:rFonts w:hint="eastAsia" w:ascii="仿宋_GB2312" w:hAnsi="仿宋_GB2312" w:eastAsia="仿宋_GB2312" w:cs="仿宋_GB2312"/>
          <w:color w:val="auto"/>
          <w:spacing w:val="0"/>
          <w:sz w:val="28"/>
          <w:szCs w:val="28"/>
          <w:highlight w:val="none"/>
        </w:rPr>
        <w:t>（五）报价唯一。只能有一个有效报价</w:t>
      </w:r>
      <w:r>
        <w:rPr>
          <w:rFonts w:hint="eastAsia" w:ascii="仿宋_GB2312" w:hAnsi="仿宋_GB2312" w:eastAsia="仿宋_GB2312" w:cs="仿宋_GB2312"/>
          <w:color w:val="auto"/>
          <w:spacing w:val="0"/>
          <w:sz w:val="28"/>
          <w:szCs w:val="28"/>
          <w:highlight w:val="none"/>
          <w:lang w:eastAsia="zh-CN"/>
        </w:rPr>
        <w:t>（</w:t>
      </w:r>
      <w:r>
        <w:rPr>
          <w:rFonts w:hint="eastAsia" w:ascii="仿宋_GB2312" w:hAnsi="仿宋_GB2312" w:eastAsia="仿宋_GB2312" w:cs="仿宋_GB2312"/>
          <w:color w:val="auto"/>
          <w:spacing w:val="0"/>
          <w:sz w:val="28"/>
          <w:szCs w:val="28"/>
          <w:highlight w:val="none"/>
          <w:lang w:val="en-US" w:eastAsia="zh-CN"/>
        </w:rPr>
        <w:t>招标文件要求提交备选投标的除外</w:t>
      </w:r>
      <w:r>
        <w:rPr>
          <w:rFonts w:hint="eastAsia" w:ascii="仿宋_GB2312" w:hAnsi="仿宋_GB2312" w:eastAsia="仿宋_GB2312" w:cs="仿宋_GB2312"/>
          <w:color w:val="auto"/>
          <w:spacing w:val="0"/>
          <w:sz w:val="28"/>
          <w:szCs w:val="28"/>
          <w:highlight w:val="none"/>
          <w:lang w:eastAsia="zh-CN"/>
        </w:rPr>
        <w:t>）</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b/>
          <w:bCs/>
          <w:color w:val="auto"/>
          <w:spacing w:val="0"/>
          <w:kern w:val="0"/>
          <w:sz w:val="28"/>
          <w:szCs w:val="28"/>
        </w:rPr>
        <w:t>第</w:t>
      </w:r>
      <w:r>
        <w:rPr>
          <w:rFonts w:hint="eastAsia" w:ascii="仿宋_GB2312" w:hAnsi="仿宋_GB2312" w:eastAsia="仿宋_GB2312" w:cs="仿宋_GB2312"/>
          <w:b/>
          <w:bCs/>
          <w:color w:val="auto"/>
          <w:spacing w:val="0"/>
          <w:kern w:val="0"/>
          <w:sz w:val="28"/>
          <w:szCs w:val="28"/>
          <w:lang w:eastAsia="zh-CN"/>
        </w:rPr>
        <w:t>二十八</w:t>
      </w:r>
      <w:r>
        <w:rPr>
          <w:rFonts w:hint="eastAsia" w:ascii="仿宋_GB2312" w:hAnsi="仿宋_GB2312" w:eastAsia="仿宋_GB2312" w:cs="仿宋_GB2312"/>
          <w:b/>
          <w:bCs/>
          <w:color w:val="auto"/>
          <w:spacing w:val="0"/>
          <w:kern w:val="0"/>
          <w:sz w:val="28"/>
          <w:szCs w:val="28"/>
        </w:rPr>
        <w:t>条</w:t>
      </w:r>
      <w:r>
        <w:rPr>
          <w:rFonts w:hint="eastAsia" w:ascii="仿宋_GB2312" w:hAnsi="仿宋_GB2312" w:eastAsia="仿宋_GB2312" w:cs="仿宋_GB2312"/>
          <w:b/>
          <w:bCs/>
          <w:color w:val="auto"/>
          <w:spacing w:val="0"/>
          <w:kern w:val="0"/>
          <w:sz w:val="28"/>
          <w:szCs w:val="28"/>
          <w:lang w:val="en-US" w:eastAsia="zh-CN"/>
        </w:rPr>
        <w:t xml:space="preserve"> </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sz w:val="28"/>
          <w:szCs w:val="28"/>
          <w:highlight w:val="none"/>
        </w:rPr>
        <w:t>资格评审是</w:t>
      </w:r>
      <w:r>
        <w:rPr>
          <w:rFonts w:hint="eastAsia" w:ascii="仿宋_GB2312" w:hAnsi="仿宋_GB2312" w:eastAsia="仿宋_GB2312" w:cs="仿宋_GB2312"/>
          <w:color w:val="auto"/>
          <w:spacing w:val="0"/>
          <w:sz w:val="28"/>
          <w:szCs w:val="28"/>
          <w:highlight w:val="none"/>
          <w:lang w:val="en-US" w:eastAsia="zh-CN"/>
        </w:rPr>
        <w:t>评标委员会</w:t>
      </w:r>
      <w:r>
        <w:rPr>
          <w:rFonts w:hint="eastAsia" w:ascii="仿宋_GB2312" w:hAnsi="仿宋_GB2312" w:eastAsia="仿宋_GB2312" w:cs="仿宋_GB2312"/>
          <w:color w:val="auto"/>
          <w:spacing w:val="0"/>
          <w:sz w:val="28"/>
          <w:szCs w:val="28"/>
          <w:highlight w:val="none"/>
        </w:rPr>
        <w:t>对投标人</w:t>
      </w:r>
      <w:r>
        <w:rPr>
          <w:rFonts w:hint="eastAsia" w:ascii="仿宋_GB2312" w:hAnsi="仿宋_GB2312" w:eastAsia="仿宋_GB2312" w:cs="仿宋_GB2312"/>
          <w:color w:val="auto"/>
          <w:spacing w:val="0"/>
          <w:sz w:val="28"/>
          <w:szCs w:val="28"/>
          <w:highlight w:val="none"/>
          <w:lang w:eastAsia="zh-CN"/>
        </w:rPr>
        <w:t>的</w:t>
      </w:r>
      <w:r>
        <w:rPr>
          <w:rFonts w:hint="eastAsia" w:ascii="仿宋_GB2312" w:hAnsi="仿宋_GB2312" w:eastAsia="仿宋_GB2312" w:cs="仿宋_GB2312"/>
          <w:color w:val="auto"/>
          <w:spacing w:val="0"/>
          <w:sz w:val="28"/>
          <w:szCs w:val="28"/>
          <w:highlight w:val="none"/>
        </w:rPr>
        <w:t>营业执照、资质、总监理工程师、其他主要人员等资格进行评审，应当符合招标文件规定且不存在</w:t>
      </w:r>
      <w:r>
        <w:rPr>
          <w:rFonts w:hint="eastAsia" w:ascii="仿宋_GB2312" w:hAnsi="仿宋_GB2312" w:eastAsia="仿宋_GB2312" w:cs="仿宋_GB2312"/>
          <w:color w:val="auto"/>
          <w:spacing w:val="0"/>
          <w:sz w:val="28"/>
          <w:szCs w:val="28"/>
          <w:highlight w:val="none"/>
          <w:lang w:val="en-US" w:eastAsia="zh-CN"/>
        </w:rPr>
        <w:t>否决</w:t>
      </w:r>
      <w:r>
        <w:rPr>
          <w:rFonts w:hint="eastAsia" w:ascii="仿宋_GB2312" w:hAnsi="仿宋_GB2312" w:eastAsia="仿宋_GB2312" w:cs="仿宋_GB2312"/>
          <w:color w:val="auto"/>
          <w:spacing w:val="0"/>
          <w:sz w:val="28"/>
          <w:szCs w:val="28"/>
          <w:highlight w:val="none"/>
        </w:rPr>
        <w:t>投标的情形。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strike/>
          <w:dstrike w:val="0"/>
          <w:color w:val="auto"/>
          <w:spacing w:val="0"/>
          <w:sz w:val="28"/>
          <w:szCs w:val="28"/>
          <w:highlight w:val="none"/>
          <w:u w:val="single"/>
          <w:lang w:eastAsia="zh-CN"/>
        </w:rPr>
      </w:pPr>
      <w:r>
        <w:rPr>
          <w:rFonts w:hint="eastAsia" w:ascii="仿宋_GB2312" w:hAnsi="仿宋_GB2312" w:eastAsia="仿宋_GB2312" w:cs="仿宋_GB2312"/>
          <w:b/>
          <w:bCs/>
          <w:color w:val="auto"/>
          <w:spacing w:val="0"/>
          <w:kern w:val="0"/>
          <w:sz w:val="28"/>
          <w:szCs w:val="28"/>
        </w:rPr>
        <w:t>第二十九条</w:t>
      </w:r>
      <w:r>
        <w:rPr>
          <w:rFonts w:hint="eastAsia" w:ascii="仿宋_GB2312" w:hAnsi="仿宋_GB2312" w:eastAsia="仿宋_GB2312" w:cs="仿宋_GB2312"/>
          <w:b/>
          <w:bCs/>
          <w:color w:val="auto"/>
          <w:spacing w:val="0"/>
          <w:kern w:val="0"/>
          <w:sz w:val="28"/>
          <w:szCs w:val="28"/>
          <w:lang w:val="en-US" w:eastAsia="zh-CN"/>
        </w:rPr>
        <w:t xml:space="preserve"> </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b w:val="0"/>
          <w:bCs/>
          <w:color w:val="auto"/>
          <w:spacing w:val="0"/>
          <w:kern w:val="0"/>
          <w:sz w:val="28"/>
          <w:szCs w:val="28"/>
          <w:highlight w:val="none"/>
          <w:lang w:val="en-US" w:eastAsia="zh-CN"/>
        </w:rPr>
        <w:t>响应性评审是评标委员会审查每一投标文件是否对招标文件提出的所有实质性要求和条件作出响应。</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color w:val="auto"/>
          <w:spacing w:val="0"/>
          <w:kern w:val="0"/>
          <w:sz w:val="28"/>
          <w:szCs w:val="28"/>
          <w:highlight w:val="none"/>
        </w:rPr>
      </w:pPr>
      <w:r>
        <w:rPr>
          <w:rFonts w:hint="eastAsia" w:ascii="仿宋_GB2312" w:hAnsi="仿宋_GB2312" w:eastAsia="仿宋_GB2312" w:cs="仿宋_GB2312"/>
          <w:b/>
          <w:bCs/>
          <w:color w:val="auto"/>
          <w:spacing w:val="0"/>
          <w:kern w:val="0"/>
          <w:sz w:val="28"/>
          <w:szCs w:val="28"/>
        </w:rPr>
        <w:t>第</w:t>
      </w:r>
      <w:r>
        <w:rPr>
          <w:rFonts w:hint="eastAsia" w:ascii="仿宋_GB2312" w:hAnsi="仿宋_GB2312" w:eastAsia="仿宋_GB2312" w:cs="仿宋_GB2312"/>
          <w:b/>
          <w:bCs/>
          <w:color w:val="auto"/>
          <w:spacing w:val="0"/>
          <w:kern w:val="0"/>
          <w:sz w:val="28"/>
          <w:szCs w:val="28"/>
          <w:lang w:eastAsia="zh-CN"/>
        </w:rPr>
        <w:t>三十</w:t>
      </w:r>
      <w:r>
        <w:rPr>
          <w:rFonts w:hint="eastAsia" w:ascii="仿宋_GB2312" w:hAnsi="仿宋_GB2312" w:eastAsia="仿宋_GB2312" w:cs="仿宋_GB2312"/>
          <w:b/>
          <w:bCs/>
          <w:color w:val="auto"/>
          <w:spacing w:val="0"/>
          <w:kern w:val="0"/>
          <w:sz w:val="28"/>
          <w:szCs w:val="28"/>
        </w:rPr>
        <w:t>条</w:t>
      </w:r>
      <w:r>
        <w:rPr>
          <w:rFonts w:hint="eastAsia" w:ascii="仿宋_GB2312" w:hAnsi="仿宋_GB2312" w:eastAsia="仿宋_GB2312" w:cs="仿宋_GB2312"/>
          <w:b/>
          <w:bCs/>
          <w:color w:val="auto"/>
          <w:spacing w:val="0"/>
          <w:kern w:val="0"/>
          <w:sz w:val="28"/>
          <w:szCs w:val="28"/>
          <w:lang w:val="en-US" w:eastAsia="zh-CN"/>
        </w:rPr>
        <w:t xml:space="preserve"> </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kern w:val="0"/>
          <w:sz w:val="28"/>
          <w:szCs w:val="28"/>
          <w:highlight w:val="none"/>
        </w:rPr>
        <w:t>评标委员会</w:t>
      </w:r>
      <w:r>
        <w:rPr>
          <w:rFonts w:hint="eastAsia" w:ascii="仿宋_GB2312" w:hAnsi="仿宋_GB2312" w:eastAsia="仿宋_GB2312" w:cs="仿宋_GB2312"/>
          <w:color w:val="auto"/>
          <w:spacing w:val="0"/>
          <w:kern w:val="0"/>
          <w:sz w:val="28"/>
          <w:szCs w:val="28"/>
          <w:highlight w:val="none"/>
          <w:lang w:eastAsia="zh-CN"/>
        </w:rPr>
        <w:t>应在响应性评审中</w:t>
      </w:r>
      <w:r>
        <w:rPr>
          <w:rFonts w:hint="eastAsia" w:ascii="仿宋_GB2312" w:hAnsi="仿宋_GB2312" w:eastAsia="仿宋_GB2312" w:cs="仿宋_GB2312"/>
          <w:color w:val="auto"/>
          <w:spacing w:val="0"/>
          <w:kern w:val="0"/>
          <w:sz w:val="28"/>
          <w:szCs w:val="28"/>
          <w:highlight w:val="none"/>
        </w:rPr>
        <w:t>根据招标文件</w:t>
      </w:r>
      <w:r>
        <w:rPr>
          <w:rFonts w:hint="eastAsia" w:ascii="仿宋_GB2312" w:hAnsi="仿宋_GB2312" w:eastAsia="仿宋_GB2312" w:cs="仿宋_GB2312"/>
          <w:color w:val="auto"/>
          <w:spacing w:val="0"/>
          <w:kern w:val="0"/>
          <w:sz w:val="28"/>
          <w:szCs w:val="28"/>
          <w:highlight w:val="none"/>
          <w:lang w:eastAsia="zh-CN"/>
        </w:rPr>
        <w:t>，</w:t>
      </w:r>
      <w:r>
        <w:rPr>
          <w:rFonts w:hint="eastAsia" w:ascii="仿宋_GB2312" w:hAnsi="仿宋_GB2312" w:eastAsia="仿宋_GB2312" w:cs="仿宋_GB2312"/>
          <w:color w:val="auto"/>
          <w:spacing w:val="0"/>
          <w:kern w:val="0"/>
          <w:sz w:val="28"/>
          <w:szCs w:val="28"/>
          <w:highlight w:val="none"/>
        </w:rPr>
        <w:t>审查并逐项列出投标文件的全部投标偏差。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kern w:val="0"/>
          <w:sz w:val="28"/>
          <w:szCs w:val="28"/>
          <w:highlight w:val="none"/>
        </w:rPr>
        <w:t>投标偏差分为重大偏差和细微偏差。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color w:val="auto"/>
          <w:spacing w:val="0"/>
          <w:kern w:val="0"/>
          <w:sz w:val="28"/>
          <w:szCs w:val="28"/>
          <w:highlight w:val="none"/>
        </w:rPr>
      </w:pPr>
      <w:r>
        <w:rPr>
          <w:rFonts w:hint="eastAsia" w:ascii="仿宋_GB2312" w:hAnsi="仿宋_GB2312" w:eastAsia="仿宋_GB2312" w:cs="仿宋_GB2312"/>
          <w:b/>
          <w:bCs/>
          <w:color w:val="auto"/>
          <w:spacing w:val="0"/>
          <w:kern w:val="0"/>
          <w:sz w:val="28"/>
          <w:szCs w:val="28"/>
        </w:rPr>
        <w:t>第</w:t>
      </w:r>
      <w:r>
        <w:rPr>
          <w:rFonts w:hint="eastAsia" w:ascii="仿宋_GB2312" w:hAnsi="仿宋_GB2312" w:eastAsia="仿宋_GB2312" w:cs="仿宋_GB2312"/>
          <w:b/>
          <w:bCs/>
          <w:color w:val="auto"/>
          <w:spacing w:val="0"/>
          <w:kern w:val="0"/>
          <w:sz w:val="28"/>
          <w:szCs w:val="28"/>
          <w:lang w:eastAsia="zh-CN"/>
        </w:rPr>
        <w:t>三十一</w:t>
      </w:r>
      <w:r>
        <w:rPr>
          <w:rFonts w:hint="eastAsia" w:ascii="仿宋_GB2312" w:hAnsi="仿宋_GB2312" w:eastAsia="仿宋_GB2312" w:cs="仿宋_GB2312"/>
          <w:b/>
          <w:bCs/>
          <w:color w:val="auto"/>
          <w:spacing w:val="0"/>
          <w:kern w:val="0"/>
          <w:sz w:val="28"/>
          <w:szCs w:val="28"/>
        </w:rPr>
        <w:t>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kern w:val="0"/>
          <w:sz w:val="28"/>
          <w:szCs w:val="28"/>
          <w:highlight w:val="none"/>
        </w:rPr>
        <w:t>投标文件</w:t>
      </w:r>
      <w:r>
        <w:rPr>
          <w:rFonts w:hint="eastAsia" w:ascii="仿宋_GB2312" w:hAnsi="仿宋_GB2312" w:eastAsia="仿宋_GB2312" w:cs="仿宋_GB2312"/>
          <w:color w:val="auto"/>
          <w:spacing w:val="0"/>
          <w:kern w:val="0"/>
          <w:sz w:val="28"/>
          <w:szCs w:val="28"/>
          <w:highlight w:val="none"/>
          <w:lang w:eastAsia="zh-CN"/>
        </w:rPr>
        <w:t>中存在下列情况之一的，属于未能对招标文件作出实质性响应的</w:t>
      </w:r>
      <w:r>
        <w:rPr>
          <w:rFonts w:hint="eastAsia" w:ascii="仿宋_GB2312" w:hAnsi="仿宋_GB2312" w:eastAsia="仿宋_GB2312" w:cs="仿宋_GB2312"/>
          <w:color w:val="auto"/>
          <w:spacing w:val="0"/>
          <w:kern w:val="0"/>
          <w:sz w:val="28"/>
          <w:szCs w:val="28"/>
          <w:highlight w:val="none"/>
        </w:rPr>
        <w:t>重大偏差：</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both"/>
        <w:textAlignment w:val="auto"/>
        <w:rPr>
          <w:rFonts w:hint="eastAsia" w:ascii="仿宋_GB2312" w:hAnsi="仿宋_GB2312" w:eastAsia="仿宋_GB2312" w:cs="仿宋_GB2312"/>
          <w:color w:val="auto"/>
          <w:spacing w:val="0"/>
          <w:kern w:val="0"/>
          <w:sz w:val="28"/>
          <w:szCs w:val="28"/>
          <w:highlight w:val="none"/>
          <w:lang w:val="en-US" w:eastAsia="zh-CN" w:bidi="ar-SA"/>
        </w:rPr>
      </w:pPr>
      <w:r>
        <w:rPr>
          <w:rFonts w:hint="eastAsia" w:ascii="仿宋_GB2312" w:hAnsi="仿宋_GB2312" w:eastAsia="仿宋_GB2312" w:cs="仿宋_GB2312"/>
          <w:color w:val="auto"/>
          <w:spacing w:val="0"/>
          <w:kern w:val="0"/>
          <w:sz w:val="28"/>
          <w:szCs w:val="28"/>
          <w:highlight w:val="none"/>
          <w:lang w:val="en-US" w:eastAsia="zh-CN" w:bidi="ar-SA"/>
        </w:rPr>
        <w:t>（一）</w:t>
      </w:r>
      <w:r>
        <w:rPr>
          <w:rFonts w:hint="eastAsia" w:ascii="仿宋_GB2312" w:hAnsi="仿宋_GB2312" w:eastAsia="仿宋_GB2312" w:cs="仿宋_GB2312"/>
          <w:i w:val="0"/>
          <w:iCs w:val="0"/>
          <w:caps w:val="0"/>
          <w:color w:val="auto"/>
          <w:spacing w:val="0"/>
          <w:sz w:val="28"/>
          <w:szCs w:val="28"/>
          <w:highlight w:val="none"/>
          <w:lang w:eastAsia="zh-CN"/>
        </w:rPr>
        <w:t>未按招标文件要求提交投标担保的或者所提交的投标担保不符合有关规定的</w:t>
      </w:r>
      <w:r>
        <w:rPr>
          <w:rFonts w:hint="eastAsia" w:ascii="仿宋_GB2312" w:hAnsi="仿宋_GB2312" w:eastAsia="仿宋_GB2312" w:cs="仿宋_GB2312"/>
          <w:color w:val="auto"/>
          <w:spacing w:val="0"/>
          <w:kern w:val="0"/>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6"/>
          <w:sz w:val="28"/>
          <w:szCs w:val="28"/>
          <w:highlight w:val="none"/>
          <w:u w:val="single"/>
          <w:lang w:eastAsia="zh-CN"/>
        </w:rPr>
      </w:pPr>
      <w:r>
        <w:rPr>
          <w:rFonts w:hint="eastAsia" w:ascii="仿宋_GB2312" w:hAnsi="仿宋_GB2312" w:eastAsia="仿宋_GB2312" w:cs="仿宋_GB2312"/>
          <w:i w:val="0"/>
          <w:iCs w:val="0"/>
          <w:caps w:val="0"/>
          <w:color w:val="auto"/>
          <w:spacing w:val="0"/>
          <w:sz w:val="28"/>
          <w:szCs w:val="28"/>
          <w:highlight w:val="none"/>
          <w:lang w:eastAsia="zh-CN"/>
        </w:rPr>
        <w:t>（二）</w:t>
      </w:r>
      <w:r>
        <w:rPr>
          <w:rFonts w:hint="eastAsia" w:ascii="仿宋_GB2312" w:hAnsi="仿宋_GB2312" w:eastAsia="仿宋_GB2312" w:cs="仿宋_GB2312"/>
          <w:color w:val="auto"/>
          <w:spacing w:val="-6"/>
          <w:sz w:val="28"/>
          <w:szCs w:val="28"/>
          <w:highlight w:val="none"/>
          <w:u w:val="none"/>
          <w:lang w:eastAsia="zh-CN"/>
        </w:rPr>
        <w:t>投标文件未经投标人</w:t>
      </w:r>
      <w:r>
        <w:rPr>
          <w:rFonts w:hint="eastAsia" w:ascii="仿宋_GB2312" w:hAnsi="仿宋_GB2312" w:eastAsia="仿宋_GB2312" w:cs="仿宋_GB2312"/>
          <w:color w:val="auto"/>
          <w:spacing w:val="-6"/>
          <w:sz w:val="28"/>
          <w:szCs w:val="28"/>
          <w:highlight w:val="none"/>
          <w:u w:val="none"/>
          <w:shd w:val="clear" w:color="auto" w:fill="auto"/>
          <w:lang w:val="en-US" w:eastAsia="zh-CN"/>
        </w:rPr>
        <w:t>法定代表人</w:t>
      </w:r>
      <w:r>
        <w:rPr>
          <w:rFonts w:hint="eastAsia" w:ascii="仿宋_GB2312" w:hAnsi="仿宋_GB2312" w:eastAsia="仿宋_GB2312" w:cs="仿宋_GB2312"/>
          <w:color w:val="auto"/>
          <w:spacing w:val="-6"/>
          <w:sz w:val="28"/>
          <w:szCs w:val="28"/>
          <w:highlight w:val="none"/>
          <w:u w:val="none"/>
          <w:lang w:eastAsia="zh-CN"/>
        </w:rPr>
        <w:t>或委托代理人签字和加盖公章的。</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leftChars="0" w:right="0" w:rightChars="0" w:firstLine="560" w:firstLineChars="200"/>
        <w:jc w:val="both"/>
        <w:textAlignment w:val="auto"/>
        <w:rPr>
          <w:rFonts w:hint="eastAsia" w:ascii="仿宋_GB2312" w:hAnsi="仿宋_GB2312" w:eastAsia="仿宋_GB2312" w:cs="仿宋_GB2312"/>
          <w:color w:val="auto"/>
          <w:spacing w:val="0"/>
          <w:kern w:val="0"/>
          <w:sz w:val="28"/>
          <w:szCs w:val="28"/>
          <w:highlight w:val="none"/>
          <w:lang w:val="en-US" w:eastAsia="zh-CN" w:bidi="ar-SA"/>
        </w:rPr>
      </w:pPr>
      <w:r>
        <w:rPr>
          <w:rFonts w:hint="eastAsia" w:ascii="仿宋_GB2312" w:hAnsi="仿宋_GB2312" w:eastAsia="仿宋_GB2312" w:cs="仿宋_GB2312"/>
          <w:color w:val="auto"/>
          <w:spacing w:val="0"/>
          <w:kern w:val="0"/>
          <w:sz w:val="28"/>
          <w:szCs w:val="28"/>
          <w:highlight w:val="none"/>
          <w:lang w:val="en-US" w:eastAsia="zh-CN" w:bidi="ar-SA"/>
        </w:rPr>
        <w:t>（三）投标文件载明的招标项目完成期限超过招标文件规定的期限。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leftChars="0" w:right="0" w:firstLine="560" w:firstLineChars="200"/>
        <w:jc w:val="both"/>
        <w:textAlignment w:val="auto"/>
        <w:rPr>
          <w:rFonts w:hint="eastAsia" w:ascii="仿宋_GB2312" w:hAnsi="仿宋_GB2312" w:eastAsia="仿宋_GB2312" w:cs="仿宋_GB2312"/>
          <w:i w:val="0"/>
          <w:iCs w:val="0"/>
          <w:caps w:val="0"/>
          <w:color w:val="auto"/>
          <w:spacing w:val="0"/>
          <w:sz w:val="28"/>
          <w:szCs w:val="28"/>
          <w:highlight w:val="none"/>
          <w:lang w:eastAsia="zh-CN"/>
        </w:rPr>
      </w:pPr>
      <w:r>
        <w:rPr>
          <w:rFonts w:hint="eastAsia" w:ascii="仿宋_GB2312" w:hAnsi="仿宋_GB2312" w:eastAsia="仿宋_GB2312" w:cs="仿宋_GB2312"/>
          <w:i w:val="0"/>
          <w:iCs w:val="0"/>
          <w:caps w:val="0"/>
          <w:color w:val="auto"/>
          <w:spacing w:val="0"/>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lang w:val="en-US" w:eastAsia="zh-CN"/>
        </w:rPr>
        <w:t>四</w:t>
      </w:r>
      <w:r>
        <w:rPr>
          <w:rFonts w:hint="eastAsia" w:ascii="仿宋_GB2312" w:hAnsi="仿宋_GB2312" w:eastAsia="仿宋_GB2312" w:cs="仿宋_GB2312"/>
          <w:i w:val="0"/>
          <w:iCs w:val="0"/>
          <w:caps w:val="0"/>
          <w:color w:val="auto"/>
          <w:spacing w:val="0"/>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lang w:val="en-US" w:eastAsia="zh-CN"/>
        </w:rPr>
        <w:t>明显</w:t>
      </w:r>
      <w:r>
        <w:rPr>
          <w:rFonts w:hint="eastAsia" w:ascii="仿宋_GB2312" w:hAnsi="仿宋_GB2312" w:eastAsia="仿宋_GB2312" w:cs="仿宋_GB2312"/>
          <w:i w:val="0"/>
          <w:iCs w:val="0"/>
          <w:caps w:val="0"/>
          <w:color w:val="auto"/>
          <w:spacing w:val="0"/>
          <w:sz w:val="28"/>
          <w:szCs w:val="28"/>
          <w:highlight w:val="none"/>
        </w:rPr>
        <w:t>不</w:t>
      </w:r>
      <w:r>
        <w:rPr>
          <w:rFonts w:hint="eastAsia" w:ascii="仿宋_GB2312" w:hAnsi="仿宋_GB2312" w:eastAsia="仿宋_GB2312" w:cs="仿宋_GB2312"/>
          <w:color w:val="auto"/>
          <w:spacing w:val="0"/>
          <w:kern w:val="0"/>
          <w:sz w:val="28"/>
          <w:szCs w:val="28"/>
          <w:highlight w:val="none"/>
        </w:rPr>
        <w:t>符合建设工程监理相关标准要求的</w:t>
      </w:r>
      <w:r>
        <w:rPr>
          <w:rFonts w:hint="eastAsia" w:ascii="仿宋_GB2312" w:hAnsi="仿宋_GB2312" w:eastAsia="仿宋_GB2312" w:cs="仿宋_GB2312"/>
          <w:i w:val="0"/>
          <w:iCs w:val="0"/>
          <w:caps w:val="0"/>
          <w:color w:val="auto"/>
          <w:spacing w:val="0"/>
          <w:sz w:val="28"/>
          <w:szCs w:val="28"/>
          <w:highlight w:val="none"/>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leftChars="0" w:right="0" w:firstLine="560" w:firstLineChars="200"/>
        <w:jc w:val="both"/>
        <w:textAlignment w:val="auto"/>
        <w:rPr>
          <w:rFonts w:hint="eastAsia" w:ascii="仿宋_GB2312" w:hAnsi="仿宋_GB2312" w:eastAsia="仿宋_GB2312" w:cs="仿宋_GB2312"/>
          <w:i w:val="0"/>
          <w:iCs w:val="0"/>
          <w:caps w:val="0"/>
          <w:color w:val="auto"/>
          <w:spacing w:val="0"/>
          <w:sz w:val="28"/>
          <w:szCs w:val="28"/>
          <w:highlight w:val="none"/>
          <w:lang w:eastAsia="zh-CN"/>
        </w:rPr>
      </w:pPr>
      <w:r>
        <w:rPr>
          <w:rFonts w:hint="eastAsia" w:ascii="仿宋_GB2312" w:hAnsi="仿宋_GB2312" w:eastAsia="仿宋_GB2312" w:cs="仿宋_GB2312"/>
          <w:i w:val="0"/>
          <w:iCs w:val="0"/>
          <w:caps w:val="0"/>
          <w:color w:val="auto"/>
          <w:spacing w:val="0"/>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lang w:val="en-US" w:eastAsia="zh-CN"/>
        </w:rPr>
        <w:t>五</w:t>
      </w:r>
      <w:r>
        <w:rPr>
          <w:rFonts w:hint="eastAsia" w:ascii="仿宋_GB2312" w:hAnsi="仿宋_GB2312" w:eastAsia="仿宋_GB2312" w:cs="仿宋_GB2312"/>
          <w:i w:val="0"/>
          <w:iCs w:val="0"/>
          <w:caps w:val="0"/>
          <w:color w:val="auto"/>
          <w:spacing w:val="0"/>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rPr>
        <w:t>投标文件附有招标人不能接受的条件</w:t>
      </w:r>
      <w:r>
        <w:rPr>
          <w:rFonts w:hint="eastAsia" w:ascii="仿宋_GB2312" w:hAnsi="仿宋_GB2312" w:eastAsia="仿宋_GB2312" w:cs="仿宋_GB2312"/>
          <w:i w:val="0"/>
          <w:iCs w:val="0"/>
          <w:caps w:val="0"/>
          <w:color w:val="auto"/>
          <w:spacing w:val="0"/>
          <w:sz w:val="28"/>
          <w:szCs w:val="28"/>
          <w:highlight w:val="none"/>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leftChars="0" w:right="0" w:firstLine="560" w:firstLineChars="200"/>
        <w:jc w:val="both"/>
        <w:textAlignment w:val="auto"/>
        <w:rPr>
          <w:rFonts w:hint="eastAsia" w:ascii="仿宋_GB2312" w:hAnsi="仿宋_GB2312" w:eastAsia="仿宋_GB2312" w:cs="仿宋_GB2312"/>
          <w:i w:val="0"/>
          <w:iCs w:val="0"/>
          <w:caps w:val="0"/>
          <w:color w:val="auto"/>
          <w:spacing w:val="0"/>
          <w:sz w:val="28"/>
          <w:szCs w:val="28"/>
          <w:highlight w:val="none"/>
        </w:rPr>
      </w:pPr>
      <w:r>
        <w:rPr>
          <w:rFonts w:hint="eastAsia" w:ascii="仿宋_GB2312" w:hAnsi="仿宋_GB2312" w:eastAsia="仿宋_GB2312" w:cs="仿宋_GB2312"/>
          <w:i w:val="0"/>
          <w:iCs w:val="0"/>
          <w:caps w:val="0"/>
          <w:color w:val="auto"/>
          <w:spacing w:val="0"/>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lang w:val="en-US" w:eastAsia="zh-CN"/>
        </w:rPr>
        <w:t>六</w:t>
      </w:r>
      <w:r>
        <w:rPr>
          <w:rFonts w:hint="eastAsia" w:ascii="仿宋_GB2312" w:hAnsi="仿宋_GB2312" w:eastAsia="仿宋_GB2312" w:cs="仿宋_GB2312"/>
          <w:i w:val="0"/>
          <w:iCs w:val="0"/>
          <w:caps w:val="0"/>
          <w:color w:val="auto"/>
          <w:spacing w:val="0"/>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rPr>
        <w:t>不符合招标文件中规定的其他实质性要求。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leftChars="0" w:right="0" w:firstLine="560" w:firstLineChars="200"/>
        <w:jc w:val="both"/>
        <w:textAlignment w:val="auto"/>
        <w:rPr>
          <w:rFonts w:hint="eastAsia" w:ascii="仿宋_GB2312" w:hAnsi="仿宋_GB2312" w:eastAsia="仿宋_GB2312" w:cs="仿宋_GB2312"/>
          <w:i w:val="0"/>
          <w:iCs w:val="0"/>
          <w:caps w:val="0"/>
          <w:color w:val="auto"/>
          <w:spacing w:val="0"/>
          <w:sz w:val="28"/>
          <w:szCs w:val="28"/>
          <w:highlight w:val="none"/>
          <w:lang w:eastAsia="zh-CN"/>
        </w:rPr>
      </w:pPr>
      <w:r>
        <w:rPr>
          <w:rFonts w:hint="eastAsia" w:ascii="仿宋_GB2312" w:hAnsi="仿宋_GB2312" w:eastAsia="仿宋_GB2312" w:cs="仿宋_GB2312"/>
          <w:i w:val="0"/>
          <w:iCs w:val="0"/>
          <w:caps w:val="0"/>
          <w:color w:val="auto"/>
          <w:spacing w:val="0"/>
          <w:sz w:val="28"/>
          <w:szCs w:val="28"/>
          <w:highlight w:val="none"/>
          <w:lang w:eastAsia="zh-CN"/>
        </w:rPr>
        <w:t>招标文件对重大偏差另有规定的从其规定。</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color w:val="auto"/>
          <w:spacing w:val="0"/>
          <w:kern w:val="0"/>
          <w:sz w:val="28"/>
          <w:szCs w:val="28"/>
          <w:highlight w:val="none"/>
        </w:rPr>
      </w:pPr>
      <w:r>
        <w:rPr>
          <w:rFonts w:hint="eastAsia" w:ascii="仿宋_GB2312" w:hAnsi="仿宋_GB2312" w:eastAsia="仿宋_GB2312" w:cs="仿宋_GB2312"/>
          <w:b/>
          <w:bCs/>
          <w:color w:val="auto"/>
          <w:spacing w:val="0"/>
          <w:kern w:val="0"/>
          <w:sz w:val="28"/>
          <w:szCs w:val="28"/>
        </w:rPr>
        <w:t>第</w:t>
      </w:r>
      <w:r>
        <w:rPr>
          <w:rFonts w:hint="eastAsia" w:ascii="仿宋_GB2312" w:hAnsi="仿宋_GB2312" w:eastAsia="仿宋_GB2312" w:cs="仿宋_GB2312"/>
          <w:b/>
          <w:bCs/>
          <w:color w:val="auto"/>
          <w:spacing w:val="0"/>
          <w:kern w:val="0"/>
          <w:sz w:val="28"/>
          <w:szCs w:val="28"/>
          <w:lang w:eastAsia="zh-CN"/>
        </w:rPr>
        <w:t>三十二</w:t>
      </w:r>
      <w:r>
        <w:rPr>
          <w:rFonts w:hint="eastAsia" w:ascii="仿宋_GB2312" w:hAnsi="仿宋_GB2312" w:eastAsia="仿宋_GB2312" w:cs="仿宋_GB2312"/>
          <w:b/>
          <w:bCs/>
          <w:color w:val="auto"/>
          <w:spacing w:val="0"/>
          <w:kern w:val="0"/>
          <w:sz w:val="28"/>
          <w:szCs w:val="28"/>
        </w:rPr>
        <w:t>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kern w:val="0"/>
          <w:sz w:val="28"/>
          <w:szCs w:val="28"/>
          <w:highlight w:val="none"/>
        </w:rPr>
        <w:t>细微偏差是指投标文件在实质上响应招标文件要求，但在个别地方存在漏项或者提供了不完整的技术信息和数据等情况，并且补正这些遗漏或者不完整不会对其他投标人造成不公平结果的偏差。细微偏差不影响投标文件的有效性。</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16" w:firstLineChars="200"/>
        <w:jc w:val="both"/>
        <w:textAlignment w:val="auto"/>
        <w:rPr>
          <w:rFonts w:hint="eastAsia" w:ascii="仿宋_GB2312" w:hAnsi="仿宋_GB2312" w:eastAsia="仿宋_GB2312" w:cs="仿宋_GB2312"/>
          <w:color w:val="auto"/>
          <w:spacing w:val="0"/>
          <w:kern w:val="0"/>
          <w:sz w:val="28"/>
          <w:szCs w:val="28"/>
          <w:highlight w:val="none"/>
          <w:u w:val="single"/>
          <w:lang w:eastAsia="zh-CN"/>
        </w:rPr>
      </w:pPr>
      <w:r>
        <w:rPr>
          <w:rFonts w:hint="eastAsia" w:ascii="仿宋_GB2312" w:hAnsi="仿宋_GB2312" w:eastAsia="仿宋_GB2312" w:cs="仿宋_GB2312"/>
          <w:snapToGrid w:val="0"/>
          <w:color w:val="auto"/>
          <w:spacing w:val="-11"/>
          <w:kern w:val="0"/>
          <w:sz w:val="28"/>
          <w:szCs w:val="28"/>
          <w:highlight w:val="none"/>
        </w:rPr>
        <w:t>评标委员会应当将细微偏差在评标报告中载明，但不得作为否决投标理由。</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b/>
          <w:bCs/>
          <w:color w:val="auto"/>
          <w:spacing w:val="0"/>
          <w:kern w:val="0"/>
          <w:sz w:val="28"/>
          <w:szCs w:val="28"/>
        </w:rPr>
        <w:t>第</w:t>
      </w:r>
      <w:r>
        <w:rPr>
          <w:rFonts w:hint="eastAsia" w:ascii="仿宋_GB2312" w:hAnsi="仿宋_GB2312" w:eastAsia="仿宋_GB2312" w:cs="仿宋_GB2312"/>
          <w:b/>
          <w:bCs/>
          <w:color w:val="auto"/>
          <w:spacing w:val="0"/>
          <w:kern w:val="0"/>
          <w:sz w:val="28"/>
          <w:szCs w:val="28"/>
          <w:lang w:eastAsia="zh-CN"/>
        </w:rPr>
        <w:t>三十三</w:t>
      </w:r>
      <w:r>
        <w:rPr>
          <w:rFonts w:hint="eastAsia" w:ascii="仿宋_GB2312" w:hAnsi="仿宋_GB2312" w:eastAsia="仿宋_GB2312" w:cs="仿宋_GB2312"/>
          <w:b/>
          <w:bCs/>
          <w:color w:val="auto"/>
          <w:spacing w:val="0"/>
          <w:kern w:val="0"/>
          <w:sz w:val="28"/>
          <w:szCs w:val="28"/>
        </w:rPr>
        <w:t>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sz w:val="28"/>
          <w:szCs w:val="28"/>
          <w:highlight w:val="none"/>
        </w:rPr>
        <w:t>算术性错误修正应当按照下列要求进行</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11"/>
          <w:sz w:val="28"/>
          <w:szCs w:val="28"/>
          <w:highlight w:val="none"/>
        </w:rPr>
      </w:pPr>
      <w:r>
        <w:rPr>
          <w:rFonts w:hint="eastAsia" w:ascii="仿宋_GB2312" w:hAnsi="仿宋_GB2312" w:eastAsia="仿宋_GB2312" w:cs="仿宋_GB2312"/>
          <w:color w:val="auto"/>
          <w:spacing w:val="0"/>
          <w:sz w:val="28"/>
          <w:szCs w:val="28"/>
          <w:highlight w:val="none"/>
          <w:lang w:eastAsia="zh-CN"/>
        </w:rPr>
        <w:t>（一）</w:t>
      </w:r>
      <w:r>
        <w:rPr>
          <w:rFonts w:hint="eastAsia" w:ascii="仿宋_GB2312" w:hAnsi="仿宋_GB2312" w:eastAsia="仿宋_GB2312" w:cs="仿宋_GB2312"/>
          <w:color w:val="auto"/>
          <w:spacing w:val="-11"/>
          <w:sz w:val="28"/>
          <w:szCs w:val="28"/>
          <w:highlight w:val="none"/>
        </w:rPr>
        <w:t>用数字表示的数额与用文字表示的数额不一致时，以文字数额为准。</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0"/>
          <w:kern w:val="0"/>
          <w:sz w:val="28"/>
          <w:szCs w:val="28"/>
          <w:highlight w:val="none"/>
          <w:u w:val="single"/>
          <w:lang w:eastAsia="zh-CN"/>
        </w:rPr>
      </w:pPr>
      <w:r>
        <w:rPr>
          <w:rFonts w:hint="eastAsia" w:ascii="仿宋_GB2312" w:hAnsi="仿宋_GB2312" w:eastAsia="仿宋_GB2312" w:cs="仿宋_GB2312"/>
          <w:color w:val="auto"/>
          <w:spacing w:val="0"/>
          <w:sz w:val="28"/>
          <w:szCs w:val="28"/>
          <w:highlight w:val="none"/>
          <w:lang w:eastAsia="zh-CN"/>
        </w:rPr>
        <w:t>（二）</w:t>
      </w:r>
      <w:r>
        <w:rPr>
          <w:rFonts w:hint="eastAsia" w:ascii="仿宋_GB2312" w:hAnsi="仿宋_GB2312" w:eastAsia="仿宋_GB2312" w:cs="仿宋_GB2312"/>
          <w:color w:val="auto"/>
          <w:spacing w:val="0"/>
          <w:sz w:val="28"/>
          <w:szCs w:val="28"/>
          <w:highlight w:val="none"/>
        </w:rPr>
        <w:t>以单价（</w:t>
      </w:r>
      <w:r>
        <w:rPr>
          <w:rFonts w:hint="eastAsia" w:ascii="仿宋_GB2312" w:hAnsi="仿宋_GB2312" w:eastAsia="仿宋_GB2312" w:cs="仿宋_GB2312"/>
          <w:strike w:val="0"/>
          <w:dstrike w:val="0"/>
          <w:color w:val="auto"/>
          <w:spacing w:val="0"/>
          <w:sz w:val="28"/>
          <w:szCs w:val="28"/>
          <w:highlight w:val="none"/>
        </w:rPr>
        <w:t>月</w:t>
      </w:r>
      <w:r>
        <w:rPr>
          <w:rFonts w:hint="eastAsia" w:ascii="仿宋_GB2312" w:hAnsi="仿宋_GB2312" w:eastAsia="仿宋_GB2312" w:cs="仿宋_GB2312"/>
          <w:color w:val="auto"/>
          <w:spacing w:val="0"/>
          <w:sz w:val="28"/>
          <w:szCs w:val="28"/>
          <w:highlight w:val="none"/>
        </w:rPr>
        <w:t>基本费用单价、人年综合费用、综合费率或者平米单价）与相应计算基数（服务人月数、服务人年数、计费额或者建筑面积）计算的总价与投标报价不一致时，以单价为准修正投标报价。</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b/>
          <w:bCs/>
          <w:color w:val="auto"/>
          <w:spacing w:val="0"/>
          <w:kern w:val="0"/>
          <w:sz w:val="28"/>
          <w:szCs w:val="28"/>
        </w:rPr>
        <w:t>第</w:t>
      </w:r>
      <w:r>
        <w:rPr>
          <w:rFonts w:hint="eastAsia" w:ascii="仿宋_GB2312" w:hAnsi="仿宋_GB2312" w:eastAsia="仿宋_GB2312" w:cs="仿宋_GB2312"/>
          <w:b/>
          <w:bCs/>
          <w:color w:val="auto"/>
          <w:spacing w:val="0"/>
          <w:kern w:val="0"/>
          <w:sz w:val="28"/>
          <w:szCs w:val="28"/>
          <w:lang w:eastAsia="zh-CN"/>
        </w:rPr>
        <w:t>三十四</w:t>
      </w:r>
      <w:r>
        <w:rPr>
          <w:rFonts w:hint="eastAsia" w:ascii="仿宋_GB2312" w:hAnsi="仿宋_GB2312" w:eastAsia="仿宋_GB2312" w:cs="仿宋_GB2312"/>
          <w:b/>
          <w:bCs/>
          <w:color w:val="auto"/>
          <w:spacing w:val="0"/>
          <w:kern w:val="0"/>
          <w:sz w:val="28"/>
          <w:szCs w:val="28"/>
        </w:rPr>
        <w:t>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sz w:val="28"/>
          <w:szCs w:val="28"/>
          <w:highlight w:val="none"/>
        </w:rPr>
        <w:t>异常情形是指不同投标文件之间或者同一投标文件出现的非正常状况。评标委员会可依据招标文件或者现行招标投标相关规定进行判定并作出处置。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b/>
          <w:bCs/>
          <w:color w:val="auto"/>
          <w:spacing w:val="0"/>
          <w:kern w:val="0"/>
          <w:sz w:val="28"/>
          <w:szCs w:val="28"/>
        </w:rPr>
        <w:t>第</w:t>
      </w:r>
      <w:r>
        <w:rPr>
          <w:rFonts w:hint="eastAsia" w:ascii="仿宋_GB2312" w:hAnsi="仿宋_GB2312" w:eastAsia="仿宋_GB2312" w:cs="仿宋_GB2312"/>
          <w:b/>
          <w:bCs/>
          <w:color w:val="auto"/>
          <w:spacing w:val="0"/>
          <w:kern w:val="0"/>
          <w:sz w:val="28"/>
          <w:szCs w:val="28"/>
          <w:lang w:eastAsia="zh-CN"/>
        </w:rPr>
        <w:t>三十五</w:t>
      </w:r>
      <w:r>
        <w:rPr>
          <w:rFonts w:hint="eastAsia" w:ascii="仿宋_GB2312" w:hAnsi="仿宋_GB2312" w:eastAsia="仿宋_GB2312" w:cs="仿宋_GB2312"/>
          <w:b/>
          <w:bCs/>
          <w:color w:val="auto"/>
          <w:spacing w:val="0"/>
          <w:kern w:val="0"/>
          <w:sz w:val="28"/>
          <w:szCs w:val="28"/>
        </w:rPr>
        <w:t>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i w:val="0"/>
          <w:iCs w:val="0"/>
          <w:caps w:val="0"/>
          <w:color w:val="auto"/>
          <w:spacing w:val="0"/>
          <w:sz w:val="28"/>
          <w:szCs w:val="28"/>
          <w:highlight w:val="none"/>
          <w:lang w:val="en-US" w:eastAsia="zh-CN"/>
        </w:rPr>
        <w:t>初步评审中，</w:t>
      </w:r>
      <w:r>
        <w:rPr>
          <w:rFonts w:hint="eastAsia" w:ascii="仿宋_GB2312" w:hAnsi="仿宋_GB2312" w:eastAsia="仿宋_GB2312" w:cs="仿宋_GB2312"/>
          <w:color w:val="auto"/>
          <w:spacing w:val="0"/>
          <w:sz w:val="28"/>
          <w:szCs w:val="28"/>
          <w:highlight w:val="none"/>
        </w:rPr>
        <w:t>投标人有下列情形之一的，评标委员会应当否决其投标：</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u w:val="none"/>
          <w:shd w:val="clear" w:color="auto" w:fill="auto"/>
        </w:rPr>
        <w:t>（一）</w:t>
      </w:r>
      <w:r>
        <w:rPr>
          <w:rFonts w:hint="eastAsia" w:ascii="仿宋_GB2312" w:hAnsi="仿宋_GB2312" w:eastAsia="仿宋_GB2312" w:cs="仿宋_GB2312"/>
          <w:color w:val="auto"/>
          <w:spacing w:val="0"/>
          <w:sz w:val="28"/>
          <w:szCs w:val="28"/>
          <w:highlight w:val="none"/>
          <w:u w:val="none"/>
          <w:shd w:val="clear" w:color="auto" w:fill="auto"/>
          <w:lang w:eastAsia="zh-CN"/>
        </w:rPr>
        <w:t>不符合国家或者招标文件规定的资格条件</w:t>
      </w:r>
      <w:r>
        <w:rPr>
          <w:rFonts w:hint="eastAsia" w:ascii="仿宋_GB2312" w:hAnsi="仿宋_GB2312" w:eastAsia="仿宋_GB2312" w:cs="仿宋_GB2312"/>
          <w:color w:val="auto"/>
          <w:spacing w:val="0"/>
          <w:sz w:val="28"/>
          <w:szCs w:val="28"/>
          <w:highlight w:val="none"/>
          <w:u w:val="none"/>
          <w:shd w:val="clear" w:color="auto" w:fill="auto"/>
        </w:rPr>
        <w:t>的</w:t>
      </w:r>
      <w:r>
        <w:rPr>
          <w:rFonts w:hint="eastAsia" w:ascii="仿宋_GB2312" w:hAnsi="仿宋_GB2312" w:eastAsia="仿宋_GB2312" w:cs="仿宋_GB2312"/>
          <w:color w:val="auto"/>
          <w:spacing w:val="0"/>
          <w:sz w:val="28"/>
          <w:szCs w:val="28"/>
          <w:highlight w:val="none"/>
          <w:u w:val="none"/>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rPr>
        <w:t>（二）违反法律法规规章的规定，被行政主管部门</w:t>
      </w:r>
      <w:r>
        <w:rPr>
          <w:rFonts w:hint="eastAsia" w:ascii="仿宋_GB2312" w:hAnsi="仿宋_GB2312" w:eastAsia="仿宋_GB2312" w:cs="仿宋_GB2312"/>
          <w:color w:val="auto"/>
          <w:spacing w:val="0"/>
          <w:sz w:val="28"/>
          <w:szCs w:val="28"/>
          <w:highlight w:val="none"/>
          <w:lang w:val="en-US" w:eastAsia="zh-CN"/>
        </w:rPr>
        <w:t>或司法机关</w:t>
      </w:r>
      <w:r>
        <w:rPr>
          <w:rFonts w:hint="eastAsia" w:ascii="仿宋_GB2312" w:hAnsi="仿宋_GB2312" w:eastAsia="仿宋_GB2312" w:cs="仿宋_GB2312"/>
          <w:color w:val="auto"/>
          <w:spacing w:val="0"/>
          <w:sz w:val="28"/>
          <w:szCs w:val="28"/>
          <w:highlight w:val="none"/>
        </w:rPr>
        <w:t>依法限制其建筑工程项目投标行为，且处于限制投标期内的。</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0"/>
          <w:sz w:val="28"/>
          <w:szCs w:val="28"/>
          <w:highlight w:val="none"/>
          <w:u w:val="single"/>
          <w:lang w:val="en-US" w:eastAsia="zh-CN"/>
        </w:rPr>
      </w:pPr>
      <w:r>
        <w:rPr>
          <w:rFonts w:hint="eastAsia" w:ascii="仿宋_GB2312" w:hAnsi="仿宋_GB2312" w:eastAsia="仿宋_GB2312" w:cs="仿宋_GB2312"/>
          <w:color w:val="auto"/>
          <w:spacing w:val="0"/>
          <w:sz w:val="28"/>
          <w:szCs w:val="28"/>
          <w:highlight w:val="none"/>
          <w:lang w:eastAsia="zh-CN"/>
        </w:rPr>
        <w:t>（三）与招标人存在利害关系可能影响招标公正性的。</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lang w:eastAsia="zh-CN"/>
        </w:rPr>
        <w:t>（四）</w:t>
      </w:r>
      <w:r>
        <w:rPr>
          <w:rFonts w:hint="eastAsia" w:ascii="仿宋_GB2312" w:hAnsi="仿宋_GB2312" w:eastAsia="仿宋_GB2312" w:cs="仿宋_GB2312"/>
          <w:color w:val="auto"/>
          <w:spacing w:val="0"/>
          <w:sz w:val="28"/>
          <w:szCs w:val="28"/>
          <w:highlight w:val="none"/>
          <w:lang w:val="en-US" w:eastAsia="zh-CN"/>
        </w:rPr>
        <w:t>单位负责人为同一人或者存在控股、管理关系的不同单位，参加同一标段投标或者未划分标段的同一招标项目投标。</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lang w:eastAsia="zh-CN"/>
        </w:rPr>
        <w:t>（五）</w:t>
      </w:r>
      <w:r>
        <w:rPr>
          <w:rFonts w:hint="eastAsia" w:ascii="仿宋_GB2312" w:hAnsi="仿宋_GB2312" w:eastAsia="仿宋_GB2312" w:cs="仿宋_GB2312"/>
          <w:strike w:val="0"/>
          <w:dstrike w:val="0"/>
          <w:color w:val="auto"/>
          <w:spacing w:val="0"/>
          <w:kern w:val="0"/>
          <w:sz w:val="28"/>
          <w:szCs w:val="28"/>
          <w:highlight w:val="none"/>
        </w:rPr>
        <w:t>未能对招标文件作出实质性响应</w:t>
      </w:r>
      <w:r>
        <w:rPr>
          <w:rFonts w:hint="eastAsia" w:ascii="仿宋_GB2312" w:hAnsi="仿宋_GB2312" w:eastAsia="仿宋_GB2312" w:cs="仿宋_GB2312"/>
          <w:strike w:val="0"/>
          <w:dstrike w:val="0"/>
          <w:color w:val="auto"/>
          <w:spacing w:val="0"/>
          <w:kern w:val="0"/>
          <w:sz w:val="28"/>
          <w:szCs w:val="28"/>
          <w:highlight w:val="none"/>
          <w:lang w:val="en-US" w:eastAsia="zh-CN"/>
        </w:rPr>
        <w:t>的。</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0"/>
          <w:sz w:val="28"/>
          <w:szCs w:val="28"/>
          <w:highlight w:val="none"/>
          <w:u w:val="none"/>
          <w:lang w:eastAsia="zh-CN"/>
        </w:rPr>
      </w:pPr>
      <w:r>
        <w:rPr>
          <w:rFonts w:hint="eastAsia" w:ascii="仿宋_GB2312" w:hAnsi="仿宋_GB2312" w:eastAsia="仿宋_GB2312" w:cs="仿宋_GB2312"/>
          <w:color w:val="auto"/>
          <w:spacing w:val="0"/>
          <w:sz w:val="28"/>
          <w:szCs w:val="28"/>
          <w:highlight w:val="none"/>
          <w:u w:val="none"/>
          <w:lang w:eastAsia="zh-CN"/>
        </w:rPr>
        <w:t>（六）</w:t>
      </w:r>
      <w:r>
        <w:rPr>
          <w:rFonts w:hint="eastAsia" w:ascii="仿宋_GB2312" w:hAnsi="仿宋_GB2312" w:eastAsia="仿宋_GB2312" w:cs="仿宋_GB2312"/>
          <w:i w:val="0"/>
          <w:iCs w:val="0"/>
          <w:caps w:val="0"/>
          <w:color w:val="auto"/>
          <w:spacing w:val="0"/>
          <w:sz w:val="28"/>
          <w:szCs w:val="28"/>
          <w:highlight w:val="none"/>
          <w:lang w:val="en-US" w:eastAsia="zh-CN"/>
        </w:rPr>
        <w:t>提交两个以上不同的投标文件或者投标报价，但招标文件要求提交备选投标的除外。</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0"/>
          <w:sz w:val="28"/>
          <w:szCs w:val="28"/>
          <w:highlight w:val="none"/>
          <w:u w:val="none"/>
          <w:shd w:val="clear" w:color="auto" w:fill="auto"/>
          <w:lang w:eastAsia="zh-CN"/>
        </w:rPr>
      </w:pPr>
      <w:r>
        <w:rPr>
          <w:rFonts w:hint="eastAsia" w:ascii="仿宋_GB2312" w:hAnsi="仿宋_GB2312" w:eastAsia="仿宋_GB2312" w:cs="仿宋_GB2312"/>
          <w:color w:val="auto"/>
          <w:spacing w:val="0"/>
          <w:sz w:val="28"/>
          <w:szCs w:val="28"/>
          <w:highlight w:val="none"/>
          <w:u w:val="none"/>
          <w:shd w:val="clear" w:color="auto" w:fill="auto"/>
          <w:lang w:eastAsia="zh-CN"/>
        </w:rPr>
        <w:t>（七）</w:t>
      </w:r>
      <w:r>
        <w:rPr>
          <w:rFonts w:hint="eastAsia" w:ascii="仿宋_GB2312" w:hAnsi="仿宋_GB2312" w:eastAsia="仿宋_GB2312" w:cs="仿宋_GB2312"/>
          <w:color w:val="auto"/>
          <w:spacing w:val="-11"/>
          <w:sz w:val="28"/>
          <w:szCs w:val="28"/>
          <w:highlight w:val="none"/>
          <w:u w:val="none"/>
          <w:shd w:val="clear" w:color="auto" w:fill="auto"/>
          <w:lang w:eastAsia="zh-CN"/>
        </w:rPr>
        <w:t>投标联合体未提交共同投标协议，或者提供的共同投标协议</w:t>
      </w:r>
      <w:r>
        <w:rPr>
          <w:rFonts w:hint="eastAsia" w:ascii="仿宋_GB2312" w:hAnsi="仿宋_GB2312" w:eastAsia="仿宋_GB2312" w:cs="仿宋_GB2312"/>
          <w:color w:val="auto"/>
          <w:spacing w:val="-11"/>
          <w:sz w:val="28"/>
          <w:szCs w:val="28"/>
          <w:highlight w:val="none"/>
          <w:u w:val="none"/>
          <w:shd w:val="clear" w:color="auto" w:fill="auto"/>
          <w:lang w:val="en-US" w:eastAsia="zh-CN"/>
        </w:rPr>
        <w:t>未明确</w:t>
      </w:r>
      <w:r>
        <w:rPr>
          <w:rFonts w:hint="eastAsia" w:ascii="仿宋_GB2312" w:hAnsi="仿宋_GB2312" w:eastAsia="仿宋_GB2312" w:cs="仿宋_GB2312"/>
          <w:color w:val="auto"/>
          <w:spacing w:val="-11"/>
          <w:sz w:val="28"/>
          <w:szCs w:val="28"/>
          <w:highlight w:val="none"/>
          <w:u w:val="none"/>
          <w:shd w:val="clear" w:color="auto" w:fill="auto"/>
          <w:lang w:eastAsia="zh-CN"/>
        </w:rPr>
        <w:t>联合体牵头人和</w:t>
      </w:r>
      <w:r>
        <w:rPr>
          <w:rFonts w:hint="eastAsia" w:ascii="仿宋_GB2312" w:hAnsi="仿宋_GB2312" w:eastAsia="仿宋_GB2312" w:cs="仿宋_GB2312"/>
          <w:color w:val="auto"/>
          <w:spacing w:val="-11"/>
          <w:sz w:val="28"/>
          <w:szCs w:val="28"/>
          <w:highlight w:val="none"/>
          <w:u w:val="none"/>
          <w:shd w:val="clear" w:color="auto" w:fill="auto"/>
          <w:lang w:val="en-US" w:eastAsia="zh-CN"/>
        </w:rPr>
        <w:t>各方拟承担的工作和</w:t>
      </w:r>
      <w:r>
        <w:rPr>
          <w:rFonts w:hint="eastAsia" w:ascii="仿宋_GB2312" w:hAnsi="仿宋_GB2312" w:eastAsia="仿宋_GB2312" w:cs="仿宋_GB2312"/>
          <w:color w:val="auto"/>
          <w:spacing w:val="-11"/>
          <w:sz w:val="28"/>
          <w:szCs w:val="28"/>
          <w:highlight w:val="none"/>
          <w:u w:val="none"/>
          <w:shd w:val="clear" w:color="auto" w:fill="auto"/>
          <w:lang w:eastAsia="zh-CN"/>
        </w:rPr>
        <w:t>责任，或者联合体组成发生变化且在投标截止之日前未征得招标人书面同意，或者</w:t>
      </w:r>
      <w:r>
        <w:rPr>
          <w:rFonts w:hint="eastAsia" w:ascii="仿宋_GB2312" w:hAnsi="仿宋_GB2312" w:eastAsia="仿宋_GB2312" w:cs="仿宋_GB2312"/>
          <w:color w:val="auto"/>
          <w:spacing w:val="-11"/>
          <w:sz w:val="28"/>
          <w:szCs w:val="28"/>
          <w:highlight w:val="none"/>
          <w:u w:val="none"/>
          <w:shd w:val="clear" w:color="auto" w:fill="auto"/>
          <w:lang w:val="en-US" w:eastAsia="zh-CN"/>
        </w:rPr>
        <w:t>资格预审后联合体增减、更换成员的</w:t>
      </w:r>
      <w:r>
        <w:rPr>
          <w:rFonts w:hint="eastAsia" w:ascii="仿宋_GB2312" w:hAnsi="仿宋_GB2312" w:eastAsia="仿宋_GB2312" w:cs="仿宋_GB2312"/>
          <w:color w:val="auto"/>
          <w:spacing w:val="0"/>
          <w:sz w:val="28"/>
          <w:szCs w:val="28"/>
          <w:highlight w:val="none"/>
          <w:u w:val="none"/>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0"/>
          <w:sz w:val="28"/>
          <w:szCs w:val="28"/>
          <w:highlight w:val="none"/>
          <w:u w:val="single"/>
          <w:lang w:eastAsia="zh-CN"/>
        </w:rPr>
      </w:pPr>
      <w:r>
        <w:rPr>
          <w:rFonts w:hint="eastAsia" w:ascii="仿宋_GB2312" w:hAnsi="仿宋_GB2312" w:eastAsia="仿宋_GB2312" w:cs="仿宋_GB2312"/>
          <w:color w:val="auto"/>
          <w:spacing w:val="0"/>
          <w:sz w:val="28"/>
          <w:szCs w:val="28"/>
          <w:highlight w:val="none"/>
          <w:u w:val="none"/>
          <w:lang w:eastAsia="zh-CN"/>
        </w:rPr>
        <w:t>（八）投标报价高于招标文件设定的最高投标限价。</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strike w:val="0"/>
          <w:dstrike w:val="0"/>
          <w:color w:val="auto"/>
          <w:spacing w:val="0"/>
          <w:sz w:val="28"/>
          <w:szCs w:val="28"/>
          <w:highlight w:val="none"/>
          <w:u w:val="single"/>
          <w:lang w:eastAsia="zh-CN"/>
        </w:rPr>
      </w:pPr>
      <w:r>
        <w:rPr>
          <w:rFonts w:hint="eastAsia" w:ascii="仿宋_GB2312" w:hAnsi="仿宋_GB2312" w:eastAsia="仿宋_GB2312" w:cs="仿宋_GB2312"/>
          <w:strike w:val="0"/>
          <w:dstrike w:val="0"/>
          <w:color w:val="auto"/>
          <w:spacing w:val="0"/>
          <w:sz w:val="28"/>
          <w:szCs w:val="28"/>
          <w:highlight w:val="none"/>
          <w:u w:val="none"/>
          <w:lang w:eastAsia="zh-CN"/>
        </w:rPr>
        <w:t>（九）</w:t>
      </w:r>
      <w:r>
        <w:rPr>
          <w:rFonts w:hint="eastAsia" w:ascii="仿宋_GB2312" w:hAnsi="仿宋_GB2312" w:eastAsia="仿宋_GB2312" w:cs="仿宋_GB2312"/>
          <w:color w:val="auto"/>
          <w:spacing w:val="0"/>
          <w:sz w:val="28"/>
          <w:szCs w:val="28"/>
          <w:highlight w:val="none"/>
        </w:rPr>
        <w:t>与招标项目的招标代理机构同为一个法定代表人或者存在控股关系或其他利害关系的。</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0"/>
          <w:sz w:val="28"/>
          <w:szCs w:val="28"/>
          <w:highlight w:val="none"/>
          <w:u w:val="none"/>
          <w:lang w:eastAsia="zh-CN"/>
        </w:rPr>
      </w:pPr>
      <w:r>
        <w:rPr>
          <w:rFonts w:hint="eastAsia" w:ascii="仿宋_GB2312" w:hAnsi="仿宋_GB2312" w:eastAsia="仿宋_GB2312" w:cs="仿宋_GB2312"/>
          <w:color w:val="auto"/>
          <w:spacing w:val="0"/>
          <w:sz w:val="28"/>
          <w:szCs w:val="28"/>
          <w:highlight w:val="none"/>
          <w:u w:val="none"/>
        </w:rPr>
        <w:t>（</w:t>
      </w:r>
      <w:r>
        <w:rPr>
          <w:rFonts w:hint="eastAsia" w:ascii="仿宋_GB2312" w:hAnsi="仿宋_GB2312" w:eastAsia="仿宋_GB2312" w:cs="仿宋_GB2312"/>
          <w:color w:val="auto"/>
          <w:spacing w:val="0"/>
          <w:sz w:val="28"/>
          <w:szCs w:val="28"/>
          <w:highlight w:val="none"/>
          <w:u w:val="none"/>
          <w:lang w:eastAsia="zh-CN"/>
        </w:rPr>
        <w:t>十</w:t>
      </w:r>
      <w:r>
        <w:rPr>
          <w:rFonts w:hint="eastAsia" w:ascii="仿宋_GB2312" w:hAnsi="仿宋_GB2312" w:eastAsia="仿宋_GB2312" w:cs="仿宋_GB2312"/>
          <w:color w:val="auto"/>
          <w:spacing w:val="0"/>
          <w:sz w:val="28"/>
          <w:szCs w:val="28"/>
          <w:highlight w:val="none"/>
          <w:u w:val="none"/>
          <w:shd w:val="clear" w:color="auto" w:fill="auto"/>
        </w:rPr>
        <w:t>）</w:t>
      </w:r>
      <w:r>
        <w:rPr>
          <w:rFonts w:hint="eastAsia" w:ascii="仿宋_GB2312" w:hAnsi="仿宋_GB2312" w:eastAsia="仿宋_GB2312" w:cs="仿宋_GB2312"/>
          <w:color w:val="auto"/>
          <w:spacing w:val="0"/>
          <w:kern w:val="0"/>
          <w:sz w:val="28"/>
          <w:szCs w:val="28"/>
          <w:highlight w:val="none"/>
          <w:shd w:val="clear" w:color="auto" w:fill="auto"/>
        </w:rPr>
        <w:t>与本工程的</w:t>
      </w:r>
      <w:r>
        <w:rPr>
          <w:rFonts w:hint="eastAsia" w:ascii="仿宋_GB2312" w:hAnsi="仿宋_GB2312" w:eastAsia="仿宋_GB2312" w:cs="仿宋_GB2312"/>
          <w:color w:val="auto"/>
          <w:spacing w:val="0"/>
          <w:sz w:val="28"/>
          <w:szCs w:val="28"/>
          <w:highlight w:val="none"/>
        </w:rPr>
        <w:t>施工承包人或者建筑材料、建筑构配件和设备供应商存在隶属关系或者其他利害关系。</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0"/>
          <w:kern w:val="0"/>
          <w:sz w:val="28"/>
          <w:szCs w:val="28"/>
          <w:highlight w:val="none"/>
        </w:rPr>
      </w:pPr>
      <w:r>
        <w:rPr>
          <w:rFonts w:hint="eastAsia" w:ascii="仿宋_GB2312" w:hAnsi="仿宋_GB2312" w:eastAsia="仿宋_GB2312" w:cs="仿宋_GB2312"/>
          <w:color w:val="auto"/>
          <w:spacing w:val="0"/>
          <w:kern w:val="0"/>
          <w:sz w:val="28"/>
          <w:szCs w:val="28"/>
          <w:highlight w:val="none"/>
        </w:rPr>
        <w:t>（</w:t>
      </w:r>
      <w:r>
        <w:rPr>
          <w:rFonts w:hint="eastAsia" w:ascii="仿宋_GB2312" w:hAnsi="仿宋_GB2312" w:eastAsia="仿宋_GB2312" w:cs="仿宋_GB2312"/>
          <w:color w:val="auto"/>
          <w:spacing w:val="0"/>
          <w:kern w:val="0"/>
          <w:sz w:val="28"/>
          <w:szCs w:val="28"/>
          <w:highlight w:val="none"/>
          <w:lang w:eastAsia="zh-CN"/>
        </w:rPr>
        <w:t>十一</w:t>
      </w:r>
      <w:r>
        <w:rPr>
          <w:rFonts w:hint="eastAsia" w:ascii="仿宋_GB2312" w:hAnsi="仿宋_GB2312" w:eastAsia="仿宋_GB2312" w:cs="仿宋_GB2312"/>
          <w:color w:val="auto"/>
          <w:spacing w:val="0"/>
          <w:kern w:val="0"/>
          <w:sz w:val="28"/>
          <w:szCs w:val="28"/>
          <w:highlight w:val="none"/>
        </w:rPr>
        <w:t>）</w:t>
      </w:r>
      <w:r>
        <w:rPr>
          <w:rFonts w:hint="eastAsia" w:ascii="仿宋_GB2312" w:hAnsi="仿宋_GB2312" w:eastAsia="仿宋_GB2312" w:cs="仿宋_GB2312"/>
          <w:i w:val="0"/>
          <w:iCs w:val="0"/>
          <w:caps w:val="0"/>
          <w:color w:val="auto"/>
          <w:spacing w:val="0"/>
          <w:sz w:val="28"/>
          <w:szCs w:val="28"/>
          <w:highlight w:val="none"/>
          <w:lang w:eastAsia="zh-CN"/>
        </w:rPr>
        <w:t>存在串通投标、弄虚作假、行贿等违法行为之一的。</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0"/>
          <w:sz w:val="28"/>
          <w:szCs w:val="28"/>
          <w:highlight w:val="none"/>
          <w:u w:val="single"/>
          <w:lang w:eastAsia="zh-CN"/>
        </w:rPr>
      </w:pPr>
      <w:r>
        <w:rPr>
          <w:rFonts w:hint="eastAsia" w:ascii="仿宋_GB2312" w:hAnsi="仿宋_GB2312" w:eastAsia="仿宋_GB2312" w:cs="仿宋_GB2312"/>
          <w:color w:val="auto"/>
          <w:spacing w:val="0"/>
          <w:kern w:val="0"/>
          <w:sz w:val="28"/>
          <w:szCs w:val="28"/>
          <w:highlight w:val="none"/>
        </w:rPr>
        <w:t>（</w:t>
      </w:r>
      <w:r>
        <w:rPr>
          <w:rFonts w:hint="eastAsia" w:ascii="仿宋_GB2312" w:hAnsi="仿宋_GB2312" w:eastAsia="仿宋_GB2312" w:cs="仿宋_GB2312"/>
          <w:color w:val="auto"/>
          <w:spacing w:val="0"/>
          <w:kern w:val="0"/>
          <w:sz w:val="28"/>
          <w:szCs w:val="28"/>
          <w:highlight w:val="none"/>
          <w:lang w:eastAsia="zh-CN"/>
        </w:rPr>
        <w:t>十二</w:t>
      </w:r>
      <w:r>
        <w:rPr>
          <w:rFonts w:hint="eastAsia" w:ascii="仿宋_GB2312" w:hAnsi="仿宋_GB2312" w:eastAsia="仿宋_GB2312" w:cs="仿宋_GB2312"/>
          <w:color w:val="auto"/>
          <w:spacing w:val="0"/>
          <w:kern w:val="0"/>
          <w:sz w:val="28"/>
          <w:szCs w:val="28"/>
          <w:highlight w:val="none"/>
        </w:rPr>
        <w:t>）</w:t>
      </w:r>
      <w:r>
        <w:rPr>
          <w:rFonts w:hint="eastAsia" w:ascii="仿宋_GB2312" w:hAnsi="仿宋_GB2312" w:eastAsia="仿宋_GB2312" w:cs="仿宋_GB2312"/>
          <w:color w:val="auto"/>
          <w:spacing w:val="0"/>
          <w:sz w:val="28"/>
          <w:szCs w:val="28"/>
          <w:highlight w:val="none"/>
          <w:shd w:val="clear" w:color="auto" w:fill="auto"/>
        </w:rPr>
        <w:t>法律法规规定的其</w:t>
      </w:r>
      <w:r>
        <w:rPr>
          <w:rFonts w:hint="eastAsia" w:ascii="仿宋_GB2312" w:hAnsi="仿宋_GB2312" w:eastAsia="仿宋_GB2312" w:cs="仿宋_GB2312"/>
          <w:color w:val="auto"/>
          <w:spacing w:val="0"/>
          <w:sz w:val="28"/>
          <w:szCs w:val="28"/>
          <w:highlight w:val="none"/>
          <w:shd w:val="clear" w:color="auto" w:fill="auto"/>
          <w:lang w:val="en-US" w:eastAsia="zh-CN"/>
        </w:rPr>
        <w:t>他</w:t>
      </w:r>
      <w:r>
        <w:rPr>
          <w:rFonts w:hint="eastAsia" w:ascii="仿宋_GB2312" w:hAnsi="仿宋_GB2312" w:eastAsia="仿宋_GB2312" w:cs="仿宋_GB2312"/>
          <w:color w:val="auto"/>
          <w:spacing w:val="0"/>
          <w:sz w:val="28"/>
          <w:szCs w:val="28"/>
          <w:highlight w:val="none"/>
          <w:shd w:val="clear" w:color="auto" w:fill="auto"/>
        </w:rPr>
        <w:t>情形</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b w:val="0"/>
          <w:bCs/>
          <w:color w:val="auto"/>
          <w:spacing w:val="0"/>
          <w:kern w:val="0"/>
          <w:sz w:val="28"/>
          <w:szCs w:val="28"/>
          <w:highlight w:val="none"/>
          <w:lang w:val="en-US" w:eastAsia="zh-CN"/>
        </w:rPr>
      </w:pPr>
      <w:r>
        <w:rPr>
          <w:rFonts w:hint="eastAsia" w:ascii="仿宋_GB2312" w:hAnsi="仿宋_GB2312" w:eastAsia="仿宋_GB2312" w:cs="仿宋_GB2312"/>
          <w:b/>
          <w:bCs/>
          <w:color w:val="auto"/>
          <w:spacing w:val="0"/>
          <w:kern w:val="0"/>
          <w:sz w:val="28"/>
          <w:szCs w:val="28"/>
        </w:rPr>
        <w:t>第</w:t>
      </w:r>
      <w:r>
        <w:rPr>
          <w:rFonts w:hint="eastAsia" w:ascii="仿宋_GB2312" w:hAnsi="仿宋_GB2312" w:eastAsia="仿宋_GB2312" w:cs="仿宋_GB2312"/>
          <w:b/>
          <w:bCs/>
          <w:color w:val="auto"/>
          <w:spacing w:val="0"/>
          <w:kern w:val="0"/>
          <w:sz w:val="28"/>
          <w:szCs w:val="28"/>
          <w:lang w:eastAsia="zh-CN"/>
        </w:rPr>
        <w:t>三十六</w:t>
      </w:r>
      <w:r>
        <w:rPr>
          <w:rFonts w:hint="eastAsia" w:ascii="仿宋_GB2312" w:hAnsi="仿宋_GB2312" w:eastAsia="仿宋_GB2312" w:cs="仿宋_GB2312"/>
          <w:b/>
          <w:bCs/>
          <w:color w:val="auto"/>
          <w:spacing w:val="0"/>
          <w:kern w:val="0"/>
          <w:sz w:val="28"/>
          <w:szCs w:val="28"/>
        </w:rPr>
        <w:t>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b w:val="0"/>
          <w:bCs/>
          <w:color w:val="auto"/>
          <w:spacing w:val="0"/>
          <w:kern w:val="0"/>
          <w:sz w:val="28"/>
          <w:szCs w:val="28"/>
          <w:highlight w:val="none"/>
          <w:lang w:val="en-US" w:eastAsia="zh-CN"/>
        </w:rPr>
        <w:t>评标委员会应在初步评审中对投标文件不合</w:t>
      </w:r>
      <w:r>
        <w:rPr>
          <w:rFonts w:hint="eastAsia" w:ascii="仿宋_GB2312" w:hAnsi="仿宋_GB2312" w:eastAsia="仿宋_GB2312" w:cs="仿宋_GB2312"/>
          <w:b w:val="0"/>
          <w:bCs/>
          <w:color w:val="auto"/>
          <w:spacing w:val="-6"/>
          <w:kern w:val="0"/>
          <w:sz w:val="28"/>
          <w:szCs w:val="28"/>
          <w:highlight w:val="none"/>
          <w:lang w:val="en-US" w:eastAsia="zh-CN"/>
        </w:rPr>
        <w:t>格情形进行判定，判定不合格的投标文件不再进入详细评审阶段</w:t>
      </w:r>
      <w:r>
        <w:rPr>
          <w:rFonts w:hint="eastAsia" w:ascii="仿宋_GB2312" w:hAnsi="仿宋_GB2312" w:eastAsia="仿宋_GB2312" w:cs="仿宋_GB2312"/>
          <w:b w:val="0"/>
          <w:bCs/>
          <w:color w:val="auto"/>
          <w:spacing w:val="0"/>
          <w:kern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6"/>
          <w:sz w:val="28"/>
          <w:szCs w:val="28"/>
          <w:highlight w:val="none"/>
        </w:rPr>
      </w:pPr>
      <w:r>
        <w:rPr>
          <w:rFonts w:hint="eastAsia" w:ascii="仿宋_GB2312" w:hAnsi="仿宋_GB2312" w:eastAsia="仿宋_GB2312" w:cs="仿宋_GB2312"/>
          <w:b w:val="0"/>
          <w:bCs/>
          <w:color w:val="auto"/>
          <w:spacing w:val="0"/>
          <w:kern w:val="0"/>
          <w:sz w:val="28"/>
          <w:szCs w:val="28"/>
          <w:highlight w:val="none"/>
          <w:lang w:val="en-US" w:eastAsia="zh-CN"/>
        </w:rPr>
        <w:t>因有效投标不足三个使得投标明显缺乏竞争的，评标委员会可以否决全部投标。投标人少于三个或者所有投标被否决的，招</w:t>
      </w:r>
      <w:r>
        <w:rPr>
          <w:rFonts w:hint="eastAsia" w:ascii="仿宋_GB2312" w:hAnsi="仿宋_GB2312" w:eastAsia="仿宋_GB2312" w:cs="仿宋_GB2312"/>
          <w:b w:val="0"/>
          <w:bCs/>
          <w:color w:val="auto"/>
          <w:spacing w:val="6"/>
          <w:kern w:val="0"/>
          <w:sz w:val="28"/>
          <w:szCs w:val="28"/>
          <w:highlight w:val="none"/>
          <w:lang w:val="en-US" w:eastAsia="zh-CN"/>
        </w:rPr>
        <w:t>标人在分析招标失败的原因并采取相应措施后，应当依法重新招标。</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b/>
          <w:bCs/>
          <w:color w:val="auto"/>
          <w:spacing w:val="0"/>
          <w:kern w:val="0"/>
          <w:sz w:val="28"/>
          <w:szCs w:val="28"/>
        </w:rPr>
        <w:t>第</w:t>
      </w:r>
      <w:r>
        <w:rPr>
          <w:rFonts w:hint="eastAsia" w:ascii="仿宋_GB2312" w:hAnsi="仿宋_GB2312" w:eastAsia="仿宋_GB2312" w:cs="仿宋_GB2312"/>
          <w:b/>
          <w:bCs/>
          <w:color w:val="auto"/>
          <w:spacing w:val="0"/>
          <w:kern w:val="0"/>
          <w:sz w:val="28"/>
          <w:szCs w:val="28"/>
          <w:lang w:eastAsia="zh-CN"/>
        </w:rPr>
        <w:t>三十七</w:t>
      </w:r>
      <w:r>
        <w:rPr>
          <w:rFonts w:hint="eastAsia" w:ascii="仿宋_GB2312" w:hAnsi="仿宋_GB2312" w:eastAsia="仿宋_GB2312" w:cs="仿宋_GB2312"/>
          <w:b/>
          <w:bCs/>
          <w:color w:val="auto"/>
          <w:spacing w:val="0"/>
          <w:kern w:val="0"/>
          <w:sz w:val="28"/>
          <w:szCs w:val="28"/>
        </w:rPr>
        <w:t>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snapToGrid w:val="0"/>
          <w:color w:val="auto"/>
          <w:spacing w:val="-11"/>
          <w:sz w:val="28"/>
          <w:szCs w:val="28"/>
          <w:highlight w:val="none"/>
        </w:rPr>
        <w:t>详细评审是指评标委员会按照招标文件载明的定性、定量标准，对所有初步评审合格的投标文件进行的评审。详细评审应当采用综合评估法，包括投标人资信业绩、监理大纲和投标报价等，综合评估法详见附件5。</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b/>
          <w:bCs/>
          <w:color w:val="auto"/>
          <w:spacing w:val="0"/>
          <w:kern w:val="0"/>
          <w:sz w:val="28"/>
          <w:szCs w:val="28"/>
        </w:rPr>
        <w:t>第</w:t>
      </w:r>
      <w:r>
        <w:rPr>
          <w:rFonts w:hint="eastAsia" w:ascii="仿宋_GB2312" w:hAnsi="仿宋_GB2312" w:eastAsia="仿宋_GB2312" w:cs="仿宋_GB2312"/>
          <w:b/>
          <w:bCs/>
          <w:color w:val="auto"/>
          <w:spacing w:val="0"/>
          <w:kern w:val="0"/>
          <w:sz w:val="28"/>
          <w:szCs w:val="28"/>
          <w:lang w:eastAsia="zh-CN"/>
        </w:rPr>
        <w:t>三十八</w:t>
      </w:r>
      <w:r>
        <w:rPr>
          <w:rFonts w:hint="eastAsia" w:ascii="仿宋_GB2312" w:hAnsi="仿宋_GB2312" w:eastAsia="仿宋_GB2312" w:cs="仿宋_GB2312"/>
          <w:b/>
          <w:bCs/>
          <w:color w:val="auto"/>
          <w:spacing w:val="0"/>
          <w:kern w:val="0"/>
          <w:sz w:val="28"/>
          <w:szCs w:val="28"/>
        </w:rPr>
        <w:t>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sz w:val="28"/>
          <w:szCs w:val="28"/>
          <w:highlight w:val="none"/>
        </w:rPr>
        <w:t>评标委员会发现投标人的报价明显低于其他投标报价，使得其投标报价可能低于其个别成本的，应当要求该投标人作出说明并提供相应的证明材料。投标人不能合理说明或者不能提供相应证明材料的，评标委员会应当认定该投标人以低于成本报价竞争，并否决其投标。</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6"/>
          <w:kern w:val="0"/>
          <w:sz w:val="28"/>
          <w:szCs w:val="28"/>
          <w:highlight w:val="none"/>
        </w:rPr>
      </w:pPr>
      <w:r>
        <w:rPr>
          <w:rFonts w:hint="eastAsia" w:ascii="仿宋_GB2312" w:hAnsi="仿宋_GB2312" w:eastAsia="仿宋_GB2312" w:cs="仿宋_GB2312"/>
          <w:b/>
          <w:bCs/>
          <w:color w:val="auto"/>
          <w:spacing w:val="0"/>
          <w:kern w:val="0"/>
          <w:sz w:val="28"/>
          <w:szCs w:val="28"/>
        </w:rPr>
        <w:t>第</w:t>
      </w:r>
      <w:r>
        <w:rPr>
          <w:rFonts w:hint="eastAsia" w:ascii="仿宋_GB2312" w:hAnsi="仿宋_GB2312" w:eastAsia="仿宋_GB2312" w:cs="仿宋_GB2312"/>
          <w:b/>
          <w:bCs/>
          <w:color w:val="auto"/>
          <w:spacing w:val="0"/>
          <w:kern w:val="0"/>
          <w:sz w:val="28"/>
          <w:szCs w:val="28"/>
          <w:lang w:eastAsia="zh-CN"/>
        </w:rPr>
        <w:t>三十九</w:t>
      </w:r>
      <w:r>
        <w:rPr>
          <w:rFonts w:hint="eastAsia" w:ascii="仿宋_GB2312" w:hAnsi="仿宋_GB2312" w:eastAsia="仿宋_GB2312" w:cs="仿宋_GB2312"/>
          <w:b/>
          <w:bCs/>
          <w:color w:val="auto"/>
          <w:spacing w:val="0"/>
          <w:kern w:val="0"/>
          <w:sz w:val="28"/>
          <w:szCs w:val="28"/>
        </w:rPr>
        <w:t>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6"/>
          <w:kern w:val="0"/>
          <w:sz w:val="28"/>
          <w:szCs w:val="28"/>
          <w:highlight w:val="none"/>
        </w:rPr>
        <w:t>澄清</w:t>
      </w:r>
      <w:r>
        <w:rPr>
          <w:rFonts w:hint="eastAsia" w:ascii="仿宋_GB2312" w:hAnsi="仿宋_GB2312" w:eastAsia="仿宋_GB2312" w:cs="仿宋_GB2312"/>
          <w:color w:val="auto"/>
          <w:spacing w:val="-6"/>
          <w:kern w:val="0"/>
          <w:sz w:val="28"/>
          <w:szCs w:val="28"/>
          <w:highlight w:val="none"/>
          <w:lang w:eastAsia="zh-CN"/>
        </w:rPr>
        <w:t>说明或者补正是</w:t>
      </w:r>
      <w:r>
        <w:rPr>
          <w:rFonts w:hint="eastAsia" w:ascii="仿宋_GB2312" w:hAnsi="仿宋_GB2312" w:eastAsia="仿宋_GB2312" w:cs="仿宋_GB2312"/>
          <w:color w:val="auto"/>
          <w:spacing w:val="-6"/>
          <w:kern w:val="0"/>
          <w:sz w:val="28"/>
          <w:szCs w:val="28"/>
          <w:highlight w:val="none"/>
        </w:rPr>
        <w:t>评标委员会</w:t>
      </w:r>
      <w:r>
        <w:rPr>
          <w:rFonts w:hint="eastAsia" w:ascii="仿宋_GB2312" w:hAnsi="仿宋_GB2312" w:eastAsia="仿宋_GB2312" w:cs="仿宋_GB2312"/>
          <w:color w:val="auto"/>
          <w:spacing w:val="-6"/>
          <w:kern w:val="0"/>
          <w:sz w:val="28"/>
          <w:szCs w:val="28"/>
          <w:highlight w:val="none"/>
          <w:lang w:eastAsia="zh-CN"/>
        </w:rPr>
        <w:t>在对</w:t>
      </w:r>
      <w:r>
        <w:rPr>
          <w:rFonts w:hint="eastAsia" w:ascii="仿宋_GB2312" w:hAnsi="仿宋_GB2312" w:eastAsia="仿宋_GB2312" w:cs="仿宋_GB2312"/>
          <w:color w:val="auto"/>
          <w:spacing w:val="-6"/>
          <w:kern w:val="0"/>
          <w:sz w:val="28"/>
          <w:szCs w:val="28"/>
          <w:highlight w:val="none"/>
        </w:rPr>
        <w:t>投标文件</w:t>
      </w:r>
      <w:r>
        <w:rPr>
          <w:rFonts w:hint="eastAsia" w:ascii="仿宋_GB2312" w:hAnsi="仿宋_GB2312" w:eastAsia="仿宋_GB2312" w:cs="仿宋_GB2312"/>
          <w:color w:val="auto"/>
          <w:spacing w:val="-6"/>
          <w:kern w:val="0"/>
          <w:sz w:val="28"/>
          <w:szCs w:val="28"/>
          <w:highlight w:val="none"/>
          <w:lang w:eastAsia="zh-CN"/>
        </w:rPr>
        <w:t>的</w:t>
      </w:r>
      <w:r>
        <w:rPr>
          <w:rFonts w:hint="eastAsia" w:ascii="仿宋_GB2312" w:hAnsi="仿宋_GB2312" w:eastAsia="仿宋_GB2312" w:cs="仿宋_GB2312"/>
          <w:color w:val="auto"/>
          <w:spacing w:val="-6"/>
          <w:kern w:val="0"/>
          <w:sz w:val="28"/>
          <w:szCs w:val="28"/>
          <w:highlight w:val="none"/>
        </w:rPr>
        <w:t>初步评审和详细评审中</w:t>
      </w:r>
      <w:r>
        <w:rPr>
          <w:rFonts w:hint="eastAsia" w:ascii="仿宋_GB2312" w:hAnsi="仿宋_GB2312" w:eastAsia="仿宋_GB2312" w:cs="仿宋_GB2312"/>
          <w:color w:val="auto"/>
          <w:spacing w:val="-6"/>
          <w:kern w:val="0"/>
          <w:sz w:val="28"/>
          <w:szCs w:val="28"/>
          <w:highlight w:val="none"/>
          <w:lang w:eastAsia="zh-CN"/>
        </w:rPr>
        <w:t>，发现投标文件存在</w:t>
      </w:r>
      <w:r>
        <w:rPr>
          <w:rFonts w:hint="eastAsia" w:ascii="仿宋_GB2312" w:hAnsi="仿宋_GB2312" w:eastAsia="仿宋_GB2312" w:cs="仿宋_GB2312"/>
          <w:color w:val="auto"/>
          <w:spacing w:val="-6"/>
          <w:kern w:val="0"/>
          <w:sz w:val="28"/>
          <w:szCs w:val="28"/>
          <w:highlight w:val="none"/>
        </w:rPr>
        <w:t>含义不明确</w:t>
      </w:r>
      <w:r>
        <w:rPr>
          <w:rFonts w:hint="eastAsia" w:ascii="仿宋_GB2312" w:hAnsi="仿宋_GB2312" w:eastAsia="仿宋_GB2312" w:cs="仿宋_GB2312"/>
          <w:color w:val="auto"/>
          <w:spacing w:val="-6"/>
          <w:kern w:val="0"/>
          <w:sz w:val="28"/>
          <w:szCs w:val="28"/>
          <w:highlight w:val="none"/>
          <w:lang w:eastAsia="zh-CN"/>
        </w:rPr>
        <w:t>等内容或疑问，</w:t>
      </w:r>
      <w:r>
        <w:rPr>
          <w:rFonts w:hint="eastAsia" w:ascii="仿宋_GB2312" w:hAnsi="仿宋_GB2312" w:eastAsia="仿宋_GB2312" w:cs="仿宋_GB2312"/>
          <w:color w:val="auto"/>
          <w:spacing w:val="-6"/>
          <w:kern w:val="0"/>
          <w:sz w:val="28"/>
          <w:szCs w:val="28"/>
          <w:highlight w:val="none"/>
        </w:rPr>
        <w:t>要求投标人</w:t>
      </w:r>
      <w:r>
        <w:rPr>
          <w:rFonts w:hint="eastAsia" w:ascii="仿宋_GB2312" w:hAnsi="仿宋_GB2312" w:eastAsia="仿宋_GB2312" w:cs="仿宋_GB2312"/>
          <w:color w:val="auto"/>
          <w:spacing w:val="-6"/>
          <w:kern w:val="0"/>
          <w:sz w:val="28"/>
          <w:szCs w:val="28"/>
          <w:highlight w:val="none"/>
          <w:lang w:eastAsia="zh-CN"/>
        </w:rPr>
        <w:t>作出必要的</w:t>
      </w:r>
      <w:r>
        <w:rPr>
          <w:rFonts w:hint="eastAsia" w:ascii="仿宋_GB2312" w:hAnsi="仿宋_GB2312" w:eastAsia="仿宋_GB2312" w:cs="仿宋_GB2312"/>
          <w:color w:val="auto"/>
          <w:spacing w:val="-6"/>
          <w:kern w:val="0"/>
          <w:sz w:val="28"/>
          <w:szCs w:val="28"/>
          <w:highlight w:val="none"/>
        </w:rPr>
        <w:t>澄清说明或</w:t>
      </w:r>
      <w:r>
        <w:rPr>
          <w:rFonts w:hint="eastAsia" w:ascii="仿宋_GB2312" w:hAnsi="仿宋_GB2312" w:eastAsia="仿宋_GB2312" w:cs="仿宋_GB2312"/>
          <w:color w:val="auto"/>
          <w:spacing w:val="-6"/>
          <w:kern w:val="0"/>
          <w:sz w:val="28"/>
          <w:szCs w:val="28"/>
          <w:highlight w:val="none"/>
          <w:lang w:eastAsia="zh-CN"/>
        </w:rPr>
        <w:t>者</w:t>
      </w:r>
      <w:r>
        <w:rPr>
          <w:rFonts w:hint="eastAsia" w:ascii="仿宋_GB2312" w:hAnsi="仿宋_GB2312" w:eastAsia="仿宋_GB2312" w:cs="仿宋_GB2312"/>
          <w:color w:val="auto"/>
          <w:spacing w:val="-6"/>
          <w:kern w:val="0"/>
          <w:sz w:val="28"/>
          <w:szCs w:val="28"/>
          <w:highlight w:val="none"/>
        </w:rPr>
        <w:t>补正</w:t>
      </w:r>
      <w:r>
        <w:rPr>
          <w:rFonts w:hint="eastAsia" w:ascii="仿宋_GB2312" w:hAnsi="仿宋_GB2312" w:eastAsia="仿宋_GB2312" w:cs="仿宋_GB2312"/>
          <w:color w:val="auto"/>
          <w:spacing w:val="-6"/>
          <w:kern w:val="0"/>
          <w:sz w:val="28"/>
          <w:szCs w:val="28"/>
          <w:highlight w:val="none"/>
          <w:lang w:eastAsia="zh-CN"/>
        </w:rPr>
        <w:t>。评标委员会要求投标人澄清说明或者补正的内容或疑问，</w:t>
      </w:r>
      <w:r>
        <w:rPr>
          <w:rFonts w:hint="eastAsia" w:ascii="仿宋_GB2312" w:hAnsi="仿宋_GB2312" w:eastAsia="仿宋_GB2312" w:cs="仿宋_GB2312"/>
          <w:color w:val="auto"/>
          <w:spacing w:val="-6"/>
          <w:kern w:val="0"/>
          <w:sz w:val="28"/>
          <w:szCs w:val="28"/>
          <w:highlight w:val="none"/>
        </w:rPr>
        <w:t>不得超出投标文件的范围或者改变投标文件的实质性内容。</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kern w:val="0"/>
          <w:sz w:val="28"/>
          <w:szCs w:val="28"/>
          <w:highlight w:val="none"/>
          <w:lang w:eastAsia="zh-CN"/>
        </w:rPr>
        <w:t>投标人</w:t>
      </w:r>
      <w:r>
        <w:rPr>
          <w:rFonts w:hint="eastAsia" w:ascii="仿宋_GB2312" w:hAnsi="仿宋_GB2312" w:eastAsia="仿宋_GB2312" w:cs="仿宋_GB2312"/>
          <w:color w:val="auto"/>
          <w:spacing w:val="0"/>
          <w:kern w:val="0"/>
          <w:sz w:val="28"/>
          <w:szCs w:val="28"/>
          <w:highlight w:val="none"/>
          <w:lang w:val="en-US" w:eastAsia="zh-CN"/>
        </w:rPr>
        <w:t>拒不按照要求对投标文件进行澄清说明或者补正的，评标委员会可以否决其投标。</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color w:val="auto"/>
          <w:spacing w:val="0"/>
          <w:kern w:val="0"/>
          <w:sz w:val="28"/>
          <w:szCs w:val="28"/>
          <w:highlight w:val="none"/>
        </w:rPr>
      </w:pPr>
      <w:r>
        <w:rPr>
          <w:rFonts w:hint="eastAsia" w:ascii="仿宋_GB2312" w:hAnsi="仿宋_GB2312" w:eastAsia="仿宋_GB2312" w:cs="仿宋_GB2312"/>
          <w:b/>
          <w:bCs/>
          <w:color w:val="auto"/>
          <w:spacing w:val="0"/>
          <w:kern w:val="0"/>
          <w:sz w:val="28"/>
          <w:szCs w:val="28"/>
        </w:rPr>
        <w:t>第四十条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kern w:val="0"/>
          <w:sz w:val="28"/>
          <w:szCs w:val="28"/>
          <w:highlight w:val="none"/>
        </w:rPr>
        <w:t>评标委员会</w:t>
      </w:r>
      <w:r>
        <w:rPr>
          <w:rFonts w:hint="eastAsia" w:ascii="仿宋_GB2312" w:hAnsi="仿宋_GB2312" w:eastAsia="仿宋_GB2312" w:cs="仿宋_GB2312"/>
          <w:color w:val="auto"/>
          <w:spacing w:val="0"/>
          <w:kern w:val="0"/>
          <w:sz w:val="28"/>
          <w:szCs w:val="28"/>
          <w:highlight w:val="none"/>
          <w:lang w:eastAsia="zh-CN"/>
        </w:rPr>
        <w:t>应</w:t>
      </w:r>
      <w:r>
        <w:rPr>
          <w:rFonts w:hint="eastAsia" w:ascii="仿宋_GB2312" w:hAnsi="仿宋_GB2312" w:eastAsia="仿宋_GB2312" w:cs="仿宋_GB2312"/>
          <w:color w:val="auto"/>
          <w:spacing w:val="0"/>
          <w:kern w:val="0"/>
          <w:sz w:val="28"/>
          <w:szCs w:val="28"/>
          <w:highlight w:val="none"/>
        </w:rPr>
        <w:t>完成投标文件的</w:t>
      </w:r>
      <w:r>
        <w:rPr>
          <w:rFonts w:hint="eastAsia" w:ascii="仿宋_GB2312" w:hAnsi="仿宋_GB2312" w:eastAsia="仿宋_GB2312" w:cs="仿宋_GB2312"/>
          <w:color w:val="auto"/>
          <w:spacing w:val="0"/>
          <w:kern w:val="0"/>
          <w:sz w:val="28"/>
          <w:szCs w:val="28"/>
          <w:highlight w:val="none"/>
          <w:lang w:eastAsia="zh-CN"/>
        </w:rPr>
        <w:t>全部评审工作，包括</w:t>
      </w:r>
      <w:r>
        <w:rPr>
          <w:rFonts w:hint="eastAsia" w:ascii="仿宋_GB2312" w:hAnsi="仿宋_GB2312" w:eastAsia="仿宋_GB2312" w:cs="仿宋_GB2312"/>
          <w:strike w:val="0"/>
          <w:dstrike w:val="0"/>
          <w:color w:val="auto"/>
          <w:spacing w:val="0"/>
          <w:kern w:val="0"/>
          <w:sz w:val="28"/>
          <w:szCs w:val="28"/>
          <w:highlight w:val="none"/>
          <w:lang w:eastAsia="zh-CN"/>
        </w:rPr>
        <w:t>评标准备</w:t>
      </w:r>
      <w:r>
        <w:rPr>
          <w:rFonts w:hint="eastAsia" w:ascii="仿宋_GB2312" w:hAnsi="仿宋_GB2312" w:eastAsia="仿宋_GB2312" w:cs="仿宋_GB2312"/>
          <w:color w:val="auto"/>
          <w:spacing w:val="0"/>
          <w:kern w:val="0"/>
          <w:sz w:val="28"/>
          <w:szCs w:val="28"/>
          <w:highlight w:val="none"/>
        </w:rPr>
        <w:t>、初步评审、详细评审、澄清说明或补正</w:t>
      </w:r>
      <w:r>
        <w:rPr>
          <w:rFonts w:hint="eastAsia" w:ascii="仿宋_GB2312" w:hAnsi="仿宋_GB2312" w:eastAsia="仿宋_GB2312" w:cs="仿宋_GB2312"/>
          <w:color w:val="auto"/>
          <w:spacing w:val="0"/>
          <w:kern w:val="0"/>
          <w:sz w:val="28"/>
          <w:szCs w:val="28"/>
          <w:highlight w:val="none"/>
          <w:lang w:eastAsia="zh-CN"/>
        </w:rPr>
        <w:t>，</w:t>
      </w:r>
      <w:r>
        <w:rPr>
          <w:rFonts w:hint="eastAsia" w:ascii="仿宋_GB2312" w:hAnsi="仿宋_GB2312" w:eastAsia="仿宋_GB2312" w:cs="仿宋_GB2312"/>
          <w:color w:val="auto"/>
          <w:spacing w:val="0"/>
          <w:kern w:val="0"/>
          <w:sz w:val="28"/>
          <w:szCs w:val="28"/>
          <w:highlight w:val="none"/>
        </w:rPr>
        <w:t>形成评审意见和结论。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0"/>
          <w:kern w:val="0"/>
          <w:sz w:val="28"/>
          <w:szCs w:val="28"/>
          <w:highlight w:val="none"/>
          <w:u w:val="single"/>
        </w:rPr>
      </w:pPr>
      <w:r>
        <w:rPr>
          <w:rFonts w:hint="eastAsia" w:ascii="仿宋_GB2312" w:hAnsi="仿宋_GB2312" w:eastAsia="仿宋_GB2312" w:cs="仿宋_GB2312"/>
          <w:b w:val="0"/>
          <w:bCs/>
          <w:color w:val="auto"/>
          <w:spacing w:val="0"/>
          <w:kern w:val="0"/>
          <w:sz w:val="28"/>
          <w:szCs w:val="28"/>
          <w:highlight w:val="none"/>
          <w:lang w:eastAsia="zh-CN"/>
        </w:rPr>
        <w:t>除法律、法规、本办法和招标文件规定的否决投标情形外，不得随意否决投标。</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color w:val="auto"/>
          <w:spacing w:val="-6"/>
          <w:kern w:val="0"/>
          <w:sz w:val="28"/>
          <w:szCs w:val="28"/>
          <w:highlight w:val="none"/>
          <w:u w:val="single"/>
        </w:rPr>
      </w:pPr>
      <w:r>
        <w:rPr>
          <w:rFonts w:hint="eastAsia" w:ascii="仿宋_GB2312" w:hAnsi="仿宋_GB2312" w:eastAsia="仿宋_GB2312" w:cs="仿宋_GB2312"/>
          <w:b/>
          <w:bCs/>
          <w:color w:val="auto"/>
          <w:spacing w:val="0"/>
          <w:kern w:val="0"/>
          <w:sz w:val="28"/>
          <w:szCs w:val="28"/>
        </w:rPr>
        <w:t>第四十一条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6"/>
          <w:kern w:val="0"/>
          <w:sz w:val="28"/>
          <w:szCs w:val="28"/>
          <w:highlight w:val="none"/>
        </w:rPr>
        <w:t>评标委员会</w:t>
      </w:r>
      <w:r>
        <w:rPr>
          <w:rFonts w:hint="eastAsia" w:ascii="仿宋_GB2312" w:hAnsi="仿宋_GB2312" w:eastAsia="仿宋_GB2312" w:cs="仿宋_GB2312"/>
          <w:color w:val="auto"/>
          <w:spacing w:val="-6"/>
          <w:kern w:val="0"/>
          <w:sz w:val="28"/>
          <w:szCs w:val="28"/>
          <w:highlight w:val="none"/>
          <w:lang w:eastAsia="zh-CN"/>
        </w:rPr>
        <w:t>完成</w:t>
      </w:r>
      <w:r>
        <w:rPr>
          <w:rFonts w:hint="eastAsia" w:ascii="仿宋_GB2312" w:hAnsi="仿宋_GB2312" w:eastAsia="仿宋_GB2312" w:cs="仿宋_GB2312"/>
          <w:b w:val="0"/>
          <w:bCs/>
          <w:color w:val="auto"/>
          <w:spacing w:val="-6"/>
          <w:kern w:val="0"/>
          <w:sz w:val="28"/>
          <w:szCs w:val="28"/>
          <w:highlight w:val="none"/>
          <w:lang w:eastAsia="zh-CN"/>
        </w:rPr>
        <w:t>评标后，</w:t>
      </w:r>
      <w:r>
        <w:rPr>
          <w:rFonts w:hint="eastAsia" w:ascii="仿宋_GB2312" w:hAnsi="仿宋_GB2312" w:eastAsia="仿宋_GB2312" w:cs="仿宋_GB2312"/>
          <w:color w:val="auto"/>
          <w:spacing w:val="-6"/>
          <w:kern w:val="0"/>
          <w:sz w:val="28"/>
          <w:szCs w:val="28"/>
          <w:highlight w:val="none"/>
        </w:rPr>
        <w:t>应</w:t>
      </w:r>
      <w:r>
        <w:rPr>
          <w:rFonts w:hint="eastAsia" w:ascii="仿宋_GB2312" w:hAnsi="仿宋_GB2312" w:eastAsia="仿宋_GB2312" w:cs="仿宋_GB2312"/>
          <w:color w:val="auto"/>
          <w:spacing w:val="-6"/>
          <w:kern w:val="0"/>
          <w:sz w:val="28"/>
          <w:szCs w:val="28"/>
          <w:highlight w:val="none"/>
          <w:lang w:eastAsia="zh-CN"/>
        </w:rPr>
        <w:t>当</w:t>
      </w:r>
      <w:r>
        <w:rPr>
          <w:rFonts w:hint="eastAsia" w:ascii="仿宋_GB2312" w:hAnsi="仿宋_GB2312" w:eastAsia="仿宋_GB2312" w:cs="仿宋_GB2312"/>
          <w:color w:val="auto"/>
          <w:spacing w:val="-6"/>
          <w:kern w:val="0"/>
          <w:sz w:val="28"/>
          <w:szCs w:val="28"/>
          <w:highlight w:val="none"/>
        </w:rPr>
        <w:t>向招标人提</w:t>
      </w:r>
      <w:r>
        <w:rPr>
          <w:rFonts w:hint="eastAsia" w:ascii="仿宋_GB2312" w:hAnsi="仿宋_GB2312" w:eastAsia="仿宋_GB2312" w:cs="仿宋_GB2312"/>
          <w:color w:val="auto"/>
          <w:spacing w:val="-6"/>
          <w:kern w:val="0"/>
          <w:sz w:val="28"/>
          <w:szCs w:val="28"/>
          <w:highlight w:val="none"/>
          <w:lang w:eastAsia="zh-CN"/>
        </w:rPr>
        <w:t>交</w:t>
      </w:r>
      <w:r>
        <w:rPr>
          <w:rFonts w:hint="eastAsia" w:ascii="仿宋_GB2312" w:hAnsi="仿宋_GB2312" w:eastAsia="仿宋_GB2312" w:cs="仿宋_GB2312"/>
          <w:color w:val="auto"/>
          <w:spacing w:val="-6"/>
          <w:kern w:val="0"/>
          <w:sz w:val="28"/>
          <w:szCs w:val="28"/>
          <w:highlight w:val="none"/>
        </w:rPr>
        <w:t>书面评标报告</w:t>
      </w:r>
      <w:r>
        <w:rPr>
          <w:rFonts w:hint="eastAsia" w:ascii="仿宋_GB2312" w:hAnsi="仿宋_GB2312" w:eastAsia="仿宋_GB2312" w:cs="仿宋_GB2312"/>
          <w:color w:val="auto"/>
          <w:spacing w:val="-6"/>
          <w:kern w:val="0"/>
          <w:sz w:val="28"/>
          <w:szCs w:val="28"/>
          <w:highlight w:val="none"/>
          <w:lang w:eastAsia="zh-CN"/>
        </w:rPr>
        <w:t>，并按照招标文件要求推荐</w:t>
      </w:r>
      <w:r>
        <w:rPr>
          <w:rFonts w:hint="eastAsia" w:ascii="仿宋_GB2312" w:hAnsi="仿宋_GB2312" w:eastAsia="仿宋_GB2312" w:cs="仿宋_GB2312"/>
          <w:color w:val="auto"/>
          <w:spacing w:val="-6"/>
          <w:kern w:val="0"/>
          <w:sz w:val="28"/>
          <w:szCs w:val="28"/>
          <w:highlight w:val="none"/>
        </w:rPr>
        <w:t>中标候选人，推荐的中标候选人</w:t>
      </w:r>
      <w:r>
        <w:rPr>
          <w:rFonts w:hint="eastAsia" w:ascii="仿宋_GB2312" w:hAnsi="仿宋_GB2312" w:eastAsia="仿宋_GB2312" w:cs="仿宋_GB2312"/>
          <w:color w:val="auto"/>
          <w:spacing w:val="-6"/>
          <w:kern w:val="0"/>
          <w:sz w:val="28"/>
          <w:szCs w:val="28"/>
          <w:highlight w:val="none"/>
          <w:lang w:eastAsia="zh-CN"/>
        </w:rPr>
        <w:t>应当</w:t>
      </w:r>
      <w:r>
        <w:rPr>
          <w:rFonts w:hint="eastAsia" w:ascii="仿宋_GB2312" w:hAnsi="仿宋_GB2312" w:eastAsia="仿宋_GB2312" w:cs="仿宋_GB2312"/>
          <w:color w:val="auto"/>
          <w:spacing w:val="-6"/>
          <w:kern w:val="0"/>
          <w:sz w:val="28"/>
          <w:szCs w:val="28"/>
          <w:highlight w:val="none"/>
        </w:rPr>
        <w:t>不超过三个。</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b/>
          <w:bCs/>
          <w:color w:val="auto"/>
          <w:spacing w:val="0"/>
          <w:kern w:val="0"/>
          <w:sz w:val="28"/>
          <w:szCs w:val="28"/>
        </w:rPr>
        <w:t>第四十二条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sz w:val="28"/>
          <w:szCs w:val="28"/>
          <w:highlight w:val="none"/>
        </w:rPr>
        <w:t>评标报告应当包括以下内容：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leftChars="0" w:right="0" w:firstLine="560" w:firstLineChars="200"/>
        <w:jc w:val="both"/>
        <w:textAlignment w:val="auto"/>
        <w:rPr>
          <w:rFonts w:hint="eastAsia" w:ascii="仿宋_GB2312" w:hAnsi="仿宋_GB2312" w:eastAsia="仿宋_GB2312" w:cs="仿宋_GB2312"/>
          <w:i w:val="0"/>
          <w:iCs w:val="0"/>
          <w:caps w:val="0"/>
          <w:color w:val="auto"/>
          <w:spacing w:val="0"/>
          <w:sz w:val="28"/>
          <w:szCs w:val="28"/>
          <w:highlight w:val="none"/>
        </w:rPr>
      </w:pPr>
      <w:r>
        <w:rPr>
          <w:rFonts w:hint="eastAsia" w:ascii="仿宋_GB2312" w:hAnsi="仿宋_GB2312" w:eastAsia="仿宋_GB2312" w:cs="仿宋_GB2312"/>
          <w:i w:val="0"/>
          <w:iCs w:val="0"/>
          <w:caps w:val="0"/>
          <w:color w:val="auto"/>
          <w:spacing w:val="0"/>
          <w:sz w:val="28"/>
          <w:szCs w:val="28"/>
          <w:highlight w:val="none"/>
        </w:rPr>
        <w:t>（一）初步评审情况。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leftChars="0" w:right="0" w:firstLine="560" w:firstLineChars="200"/>
        <w:jc w:val="both"/>
        <w:textAlignment w:val="auto"/>
        <w:rPr>
          <w:rFonts w:hint="eastAsia" w:ascii="仿宋_GB2312" w:hAnsi="仿宋_GB2312" w:eastAsia="仿宋_GB2312" w:cs="仿宋_GB2312"/>
          <w:i w:val="0"/>
          <w:iCs w:val="0"/>
          <w:caps w:val="0"/>
          <w:color w:val="auto"/>
          <w:spacing w:val="0"/>
          <w:sz w:val="28"/>
          <w:szCs w:val="28"/>
          <w:highlight w:val="none"/>
        </w:rPr>
      </w:pPr>
      <w:r>
        <w:rPr>
          <w:rFonts w:hint="eastAsia" w:ascii="仿宋_GB2312" w:hAnsi="仿宋_GB2312" w:eastAsia="仿宋_GB2312" w:cs="仿宋_GB2312"/>
          <w:i w:val="0"/>
          <w:iCs w:val="0"/>
          <w:caps w:val="0"/>
          <w:color w:val="auto"/>
          <w:spacing w:val="0"/>
          <w:sz w:val="28"/>
          <w:szCs w:val="28"/>
          <w:highlight w:val="none"/>
          <w:lang w:eastAsia="zh-CN"/>
        </w:rPr>
        <w:t>（二）</w:t>
      </w:r>
      <w:r>
        <w:rPr>
          <w:rFonts w:hint="eastAsia" w:ascii="仿宋_GB2312" w:hAnsi="仿宋_GB2312" w:eastAsia="仿宋_GB2312" w:cs="仿宋_GB2312"/>
          <w:i w:val="0"/>
          <w:iCs w:val="0"/>
          <w:caps w:val="0"/>
          <w:color w:val="auto"/>
          <w:spacing w:val="0"/>
          <w:sz w:val="28"/>
          <w:szCs w:val="28"/>
          <w:highlight w:val="none"/>
        </w:rPr>
        <w:t>详细评审情况。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leftChars="0" w:right="0" w:firstLine="560" w:firstLineChars="200"/>
        <w:jc w:val="both"/>
        <w:textAlignment w:val="auto"/>
        <w:rPr>
          <w:rFonts w:hint="eastAsia" w:ascii="仿宋_GB2312" w:hAnsi="仿宋_GB2312" w:eastAsia="仿宋_GB2312" w:cs="仿宋_GB2312"/>
          <w:i w:val="0"/>
          <w:iCs w:val="0"/>
          <w:caps w:val="0"/>
          <w:color w:val="auto"/>
          <w:spacing w:val="0"/>
          <w:sz w:val="28"/>
          <w:szCs w:val="28"/>
          <w:highlight w:val="none"/>
        </w:rPr>
      </w:pPr>
      <w:r>
        <w:rPr>
          <w:rFonts w:hint="eastAsia" w:ascii="仿宋_GB2312" w:hAnsi="仿宋_GB2312" w:eastAsia="仿宋_GB2312" w:cs="仿宋_GB2312"/>
          <w:i w:val="0"/>
          <w:iCs w:val="0"/>
          <w:caps w:val="0"/>
          <w:color w:val="auto"/>
          <w:spacing w:val="0"/>
          <w:sz w:val="28"/>
          <w:szCs w:val="28"/>
          <w:highlight w:val="none"/>
        </w:rPr>
        <w:t>（</w:t>
      </w:r>
      <w:r>
        <w:rPr>
          <w:rFonts w:hint="eastAsia" w:ascii="仿宋_GB2312" w:hAnsi="仿宋_GB2312" w:eastAsia="仿宋_GB2312" w:cs="仿宋_GB2312"/>
          <w:i w:val="0"/>
          <w:iCs w:val="0"/>
          <w:caps w:val="0"/>
          <w:color w:val="auto"/>
          <w:spacing w:val="0"/>
          <w:sz w:val="28"/>
          <w:szCs w:val="28"/>
          <w:highlight w:val="none"/>
          <w:lang w:eastAsia="zh-CN"/>
        </w:rPr>
        <w:t>三</w:t>
      </w:r>
      <w:r>
        <w:rPr>
          <w:rFonts w:hint="eastAsia" w:ascii="仿宋_GB2312" w:hAnsi="仿宋_GB2312" w:eastAsia="仿宋_GB2312" w:cs="仿宋_GB2312"/>
          <w:i w:val="0"/>
          <w:iCs w:val="0"/>
          <w:caps w:val="0"/>
          <w:color w:val="auto"/>
          <w:spacing w:val="0"/>
          <w:sz w:val="28"/>
          <w:szCs w:val="28"/>
          <w:highlight w:val="none"/>
        </w:rPr>
        <w:t>）澄清说明或者补正情况。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leftChars="0" w:right="0" w:firstLine="560" w:firstLineChars="200"/>
        <w:jc w:val="both"/>
        <w:textAlignment w:val="auto"/>
        <w:rPr>
          <w:rFonts w:hint="eastAsia" w:ascii="仿宋_GB2312" w:hAnsi="仿宋_GB2312" w:eastAsia="仿宋_GB2312" w:cs="仿宋_GB2312"/>
          <w:i w:val="0"/>
          <w:iCs w:val="0"/>
          <w:caps w:val="0"/>
          <w:color w:val="auto"/>
          <w:spacing w:val="0"/>
          <w:sz w:val="28"/>
          <w:szCs w:val="28"/>
          <w:highlight w:val="none"/>
        </w:rPr>
      </w:pPr>
      <w:r>
        <w:rPr>
          <w:rFonts w:hint="eastAsia" w:ascii="仿宋_GB2312" w:hAnsi="仿宋_GB2312" w:eastAsia="仿宋_GB2312" w:cs="仿宋_GB2312"/>
          <w:i w:val="0"/>
          <w:iCs w:val="0"/>
          <w:caps w:val="0"/>
          <w:color w:val="auto"/>
          <w:spacing w:val="0"/>
          <w:sz w:val="28"/>
          <w:szCs w:val="28"/>
          <w:highlight w:val="none"/>
        </w:rPr>
        <w:t>（</w:t>
      </w:r>
      <w:r>
        <w:rPr>
          <w:rFonts w:hint="eastAsia" w:ascii="仿宋_GB2312" w:hAnsi="仿宋_GB2312" w:eastAsia="仿宋_GB2312" w:cs="仿宋_GB2312"/>
          <w:i w:val="0"/>
          <w:iCs w:val="0"/>
          <w:caps w:val="0"/>
          <w:color w:val="auto"/>
          <w:spacing w:val="0"/>
          <w:sz w:val="28"/>
          <w:szCs w:val="28"/>
          <w:highlight w:val="none"/>
          <w:lang w:eastAsia="zh-CN"/>
        </w:rPr>
        <w:t>四</w:t>
      </w:r>
      <w:r>
        <w:rPr>
          <w:rFonts w:hint="eastAsia" w:ascii="仿宋_GB2312" w:hAnsi="仿宋_GB2312" w:eastAsia="仿宋_GB2312" w:cs="仿宋_GB2312"/>
          <w:i w:val="0"/>
          <w:iCs w:val="0"/>
          <w:caps w:val="0"/>
          <w:color w:val="auto"/>
          <w:spacing w:val="0"/>
          <w:sz w:val="28"/>
          <w:szCs w:val="28"/>
          <w:highlight w:val="none"/>
        </w:rPr>
        <w:t>）否决投标的情况说明及依据。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leftChars="0" w:right="0" w:firstLine="560" w:firstLineChars="200"/>
        <w:jc w:val="both"/>
        <w:textAlignment w:val="auto"/>
        <w:rPr>
          <w:rFonts w:hint="eastAsia" w:ascii="仿宋_GB2312" w:hAnsi="仿宋_GB2312" w:eastAsia="仿宋_GB2312" w:cs="仿宋_GB2312"/>
          <w:i w:val="0"/>
          <w:iCs w:val="0"/>
          <w:caps w:val="0"/>
          <w:color w:val="auto"/>
          <w:spacing w:val="0"/>
          <w:sz w:val="28"/>
          <w:szCs w:val="28"/>
          <w:highlight w:val="none"/>
        </w:rPr>
      </w:pPr>
      <w:r>
        <w:rPr>
          <w:rFonts w:hint="eastAsia" w:ascii="仿宋_GB2312" w:hAnsi="仿宋_GB2312" w:eastAsia="仿宋_GB2312" w:cs="仿宋_GB2312"/>
          <w:i w:val="0"/>
          <w:iCs w:val="0"/>
          <w:caps w:val="0"/>
          <w:color w:val="auto"/>
          <w:spacing w:val="0"/>
          <w:sz w:val="28"/>
          <w:szCs w:val="28"/>
          <w:highlight w:val="none"/>
        </w:rPr>
        <w:t>（</w:t>
      </w:r>
      <w:r>
        <w:rPr>
          <w:rFonts w:hint="eastAsia" w:ascii="仿宋_GB2312" w:hAnsi="仿宋_GB2312" w:eastAsia="仿宋_GB2312" w:cs="仿宋_GB2312"/>
          <w:i w:val="0"/>
          <w:iCs w:val="0"/>
          <w:caps w:val="0"/>
          <w:color w:val="auto"/>
          <w:spacing w:val="0"/>
          <w:sz w:val="28"/>
          <w:szCs w:val="28"/>
          <w:highlight w:val="none"/>
          <w:lang w:eastAsia="zh-CN"/>
        </w:rPr>
        <w:t>五</w:t>
      </w:r>
      <w:r>
        <w:rPr>
          <w:rFonts w:hint="eastAsia" w:ascii="仿宋_GB2312" w:hAnsi="仿宋_GB2312" w:eastAsia="仿宋_GB2312" w:cs="仿宋_GB2312"/>
          <w:i w:val="0"/>
          <w:iCs w:val="0"/>
          <w:caps w:val="0"/>
          <w:color w:val="auto"/>
          <w:spacing w:val="0"/>
          <w:sz w:val="28"/>
          <w:szCs w:val="28"/>
          <w:highlight w:val="none"/>
        </w:rPr>
        <w:t>）推荐中标候选人名单。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leftChars="0" w:right="0" w:firstLine="560" w:firstLineChars="200"/>
        <w:jc w:val="both"/>
        <w:textAlignment w:val="auto"/>
        <w:rPr>
          <w:rFonts w:hint="eastAsia" w:ascii="仿宋_GB2312" w:hAnsi="仿宋_GB2312" w:eastAsia="仿宋_GB2312" w:cs="仿宋_GB2312"/>
          <w:i w:val="0"/>
          <w:iCs w:val="0"/>
          <w:caps w:val="0"/>
          <w:color w:val="auto"/>
          <w:spacing w:val="0"/>
          <w:sz w:val="28"/>
          <w:szCs w:val="28"/>
          <w:highlight w:val="none"/>
        </w:rPr>
      </w:pPr>
      <w:r>
        <w:rPr>
          <w:rFonts w:hint="eastAsia" w:ascii="仿宋_GB2312" w:hAnsi="仿宋_GB2312" w:eastAsia="仿宋_GB2312" w:cs="仿宋_GB2312"/>
          <w:i w:val="0"/>
          <w:iCs w:val="0"/>
          <w:caps w:val="0"/>
          <w:color w:val="auto"/>
          <w:spacing w:val="0"/>
          <w:sz w:val="28"/>
          <w:szCs w:val="28"/>
          <w:highlight w:val="none"/>
        </w:rPr>
        <w:t>（</w:t>
      </w:r>
      <w:r>
        <w:rPr>
          <w:rFonts w:hint="eastAsia" w:ascii="仿宋_GB2312" w:hAnsi="仿宋_GB2312" w:eastAsia="仿宋_GB2312" w:cs="仿宋_GB2312"/>
          <w:i w:val="0"/>
          <w:iCs w:val="0"/>
          <w:caps w:val="0"/>
          <w:color w:val="auto"/>
          <w:spacing w:val="0"/>
          <w:sz w:val="28"/>
          <w:szCs w:val="28"/>
          <w:highlight w:val="none"/>
          <w:lang w:eastAsia="zh-CN"/>
        </w:rPr>
        <w:t>六</w:t>
      </w:r>
      <w:r>
        <w:rPr>
          <w:rFonts w:hint="eastAsia" w:ascii="仿宋_GB2312" w:hAnsi="仿宋_GB2312" w:eastAsia="仿宋_GB2312" w:cs="仿宋_GB2312"/>
          <w:i w:val="0"/>
          <w:iCs w:val="0"/>
          <w:caps w:val="0"/>
          <w:color w:val="auto"/>
          <w:spacing w:val="0"/>
          <w:sz w:val="28"/>
          <w:szCs w:val="28"/>
          <w:highlight w:val="none"/>
        </w:rPr>
        <w:t>）其他意见或者建议。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leftChars="0" w:right="0" w:firstLine="560" w:firstLineChars="200"/>
        <w:jc w:val="both"/>
        <w:textAlignment w:val="auto"/>
        <w:rPr>
          <w:rFonts w:hint="eastAsia" w:ascii="仿宋_GB2312" w:hAnsi="仿宋_GB2312" w:eastAsia="仿宋_GB2312" w:cs="仿宋_GB2312"/>
          <w:strike w:val="0"/>
          <w:dstrike w:val="0"/>
          <w:color w:val="auto"/>
          <w:spacing w:val="0"/>
          <w:kern w:val="0"/>
          <w:sz w:val="28"/>
          <w:szCs w:val="28"/>
          <w:highlight w:val="none"/>
          <w:u w:val="single"/>
          <w:lang w:val="en-US" w:eastAsia="zh-CN"/>
        </w:rPr>
      </w:pPr>
      <w:r>
        <w:rPr>
          <w:rFonts w:hint="eastAsia" w:ascii="仿宋_GB2312" w:hAnsi="仿宋_GB2312" w:eastAsia="仿宋_GB2312" w:cs="仿宋_GB2312"/>
          <w:b w:val="0"/>
          <w:bCs/>
          <w:color w:val="auto"/>
          <w:spacing w:val="0"/>
          <w:kern w:val="0"/>
          <w:sz w:val="28"/>
          <w:szCs w:val="28"/>
          <w:highlight w:val="none"/>
        </w:rPr>
        <w:t>评标委员会成员应当在评标报告上签字确认，如有不同意见应当在评标报告中阐明。</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kern w:val="0"/>
          <w:sz w:val="28"/>
          <w:szCs w:val="28"/>
          <w:highlight w:val="none"/>
        </w:rPr>
      </w:pPr>
      <w:r>
        <w:rPr>
          <w:rFonts w:hint="eastAsia" w:ascii="仿宋_GB2312" w:hAnsi="仿宋_GB2312" w:eastAsia="仿宋_GB2312" w:cs="仿宋_GB2312"/>
          <w:b/>
          <w:bCs/>
          <w:color w:val="auto"/>
          <w:spacing w:val="0"/>
          <w:kern w:val="0"/>
          <w:sz w:val="28"/>
          <w:szCs w:val="28"/>
        </w:rPr>
        <w:t>第四十三条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kern w:val="0"/>
          <w:sz w:val="28"/>
          <w:szCs w:val="28"/>
          <w:highlight w:val="none"/>
        </w:rPr>
        <w:t>评标委员会应当按招标文件中规定的程序、内容、方法、标准连续完成全部评标工作。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leftChars="0" w:right="0" w:firstLine="560" w:firstLineChars="200"/>
        <w:jc w:val="both"/>
        <w:textAlignment w:val="auto"/>
        <w:rPr>
          <w:rFonts w:hint="eastAsia" w:ascii="仿宋_GB2312" w:hAnsi="仿宋_GB2312" w:eastAsia="仿宋_GB2312" w:cs="仿宋_GB2312"/>
          <w:strike w:val="0"/>
          <w:dstrike w:val="0"/>
          <w:color w:val="auto"/>
          <w:spacing w:val="0"/>
          <w:kern w:val="0"/>
          <w:sz w:val="28"/>
          <w:szCs w:val="28"/>
          <w:highlight w:val="none"/>
          <w:u w:val="single"/>
          <w:lang w:val="en-US" w:eastAsia="zh-CN"/>
        </w:rPr>
      </w:pPr>
      <w:r>
        <w:rPr>
          <w:rFonts w:hint="eastAsia" w:ascii="仿宋_GB2312" w:hAnsi="仿宋_GB2312" w:eastAsia="仿宋_GB2312" w:cs="仿宋_GB2312"/>
          <w:color w:val="auto"/>
          <w:spacing w:val="0"/>
          <w:kern w:val="0"/>
          <w:sz w:val="28"/>
          <w:szCs w:val="28"/>
          <w:highlight w:val="none"/>
        </w:rPr>
        <w:t>评标委员会在评标过程中发现问题的，应当及时向招标人提出处理建议。发现招标文件内容违反有关强制性规定或者招标文件存在歧义、重大缺陷导致评标无法进行时，应当停止评标并向招标人说明情况。评标工作无法继续时，经招标人、招标代理机构、评标委员会全体成员、投标人和监管部门的代表共同签字确认，评标活动方可暂停。发生评标工作暂停情况的，招标人、招标代理机构和评标委员会应当共同封存全部投标文件和评标记录，待具备继续评标的条件时，由原评标委员会继续评标。</w:t>
      </w:r>
    </w:p>
    <w:p>
      <w:pPr>
        <w:keepNext w:val="0"/>
        <w:keepLines w:val="0"/>
        <w:pageBreakBefore w:val="0"/>
        <w:widowControl w:val="0"/>
        <w:kinsoku/>
        <w:wordWrap/>
        <w:overflowPunct/>
        <w:topLinePunct w:val="0"/>
        <w:autoSpaceDE/>
        <w:autoSpaceDN/>
        <w:bidi w:val="0"/>
        <w:spacing w:line="480" w:lineRule="exact"/>
        <w:ind w:firstLine="3360" w:firstLineChars="1200"/>
        <w:textAlignment w:val="auto"/>
        <w:rPr>
          <w:rFonts w:hint="eastAsia" w:ascii="黑体" w:hAnsi="黑体" w:eastAsia="黑体" w:cs="黑体"/>
          <w:b w:val="0"/>
          <w:bCs/>
          <w:color w:val="auto"/>
          <w:spacing w:val="0"/>
          <w:sz w:val="28"/>
          <w:szCs w:val="28"/>
          <w:highlight w:val="none"/>
          <w:lang w:val="en-US" w:eastAsia="zh-CN"/>
        </w:rPr>
      </w:pPr>
      <w:r>
        <w:rPr>
          <w:rFonts w:hint="eastAsia" w:ascii="黑体" w:hAnsi="黑体" w:eastAsia="黑体" w:cs="黑体"/>
          <w:b w:val="0"/>
          <w:bCs/>
          <w:color w:val="auto"/>
          <w:spacing w:val="0"/>
          <w:sz w:val="28"/>
          <w:szCs w:val="28"/>
          <w:highlight w:val="none"/>
          <w:lang w:val="en-US" w:eastAsia="zh-CN"/>
        </w:rPr>
        <w:t>第四章  定  标</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color w:val="auto"/>
          <w:spacing w:val="0"/>
          <w:kern w:val="0"/>
          <w:sz w:val="28"/>
          <w:szCs w:val="28"/>
          <w:highlight w:val="none"/>
        </w:rPr>
      </w:pPr>
      <w:r>
        <w:rPr>
          <w:rFonts w:hint="eastAsia" w:ascii="仿宋_GB2312" w:hAnsi="仿宋_GB2312" w:eastAsia="仿宋_GB2312" w:cs="仿宋_GB2312"/>
          <w:b/>
          <w:bCs/>
          <w:color w:val="auto"/>
          <w:spacing w:val="0"/>
          <w:kern w:val="0"/>
          <w:sz w:val="28"/>
          <w:szCs w:val="28"/>
        </w:rPr>
        <w:t>第四十四条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kern w:val="0"/>
          <w:sz w:val="28"/>
          <w:szCs w:val="28"/>
          <w:highlight w:val="none"/>
        </w:rPr>
        <w:t>招标人应当根据评标委员会提交的评标报告和推荐的中标候选人</w:t>
      </w:r>
      <w:r>
        <w:rPr>
          <w:rFonts w:hint="eastAsia" w:ascii="仿宋_GB2312" w:hAnsi="仿宋_GB2312" w:eastAsia="仿宋_GB2312" w:cs="仿宋_GB2312"/>
          <w:color w:val="auto"/>
          <w:spacing w:val="0"/>
          <w:kern w:val="0"/>
          <w:sz w:val="28"/>
          <w:szCs w:val="28"/>
          <w:highlight w:val="none"/>
          <w:lang w:eastAsia="zh-CN"/>
        </w:rPr>
        <w:t>，按照招标文件载明的定标方法</w:t>
      </w:r>
      <w:r>
        <w:rPr>
          <w:rFonts w:hint="eastAsia" w:ascii="仿宋_GB2312" w:hAnsi="仿宋_GB2312" w:eastAsia="仿宋_GB2312" w:cs="仿宋_GB2312"/>
          <w:color w:val="auto"/>
          <w:spacing w:val="0"/>
          <w:kern w:val="0"/>
          <w:sz w:val="28"/>
          <w:szCs w:val="28"/>
          <w:highlight w:val="none"/>
        </w:rPr>
        <w:t>依法确定中标人和中标价。</w:t>
      </w:r>
    </w:p>
    <w:p>
      <w:pPr>
        <w:pStyle w:val="9"/>
        <w:keepNext w:val="0"/>
        <w:keepLines w:val="0"/>
        <w:pageBreakBefore w:val="0"/>
        <w:widowControl w:val="0"/>
        <w:kinsoku/>
        <w:wordWrap/>
        <w:overflowPunct/>
        <w:topLinePunct w:val="0"/>
        <w:autoSpaceDE/>
        <w:autoSpaceDN/>
        <w:bidi w:val="0"/>
        <w:adjustRightInd w:val="0"/>
        <w:snapToGrid w:val="0"/>
        <w:spacing w:before="0" w:beforeLines="0" w:after="0" w:afterLines="0" w:line="480" w:lineRule="exact"/>
        <w:ind w:left="0" w:leftChars="0" w:firstLine="560" w:firstLineChars="200"/>
        <w:jc w:val="both"/>
        <w:textAlignment w:val="auto"/>
        <w:rPr>
          <w:rFonts w:hint="eastAsia" w:ascii="仿宋_GB2312" w:hAnsi="仿宋_GB2312" w:eastAsia="仿宋_GB2312" w:cs="仿宋_GB2312"/>
          <w:color w:val="auto"/>
          <w:spacing w:val="0"/>
          <w:kern w:val="0"/>
          <w:sz w:val="28"/>
          <w:szCs w:val="28"/>
          <w:highlight w:val="none"/>
          <w:lang w:val="en-US" w:eastAsia="zh-CN" w:bidi="ar-SA"/>
        </w:rPr>
      </w:pPr>
      <w:r>
        <w:rPr>
          <w:rFonts w:hint="eastAsia" w:ascii="仿宋_GB2312" w:hAnsi="仿宋_GB2312" w:eastAsia="仿宋_GB2312" w:cs="仿宋_GB2312"/>
          <w:color w:val="auto"/>
          <w:spacing w:val="0"/>
          <w:kern w:val="0"/>
          <w:sz w:val="28"/>
          <w:szCs w:val="28"/>
          <w:highlight w:val="none"/>
          <w:lang w:val="en-US" w:eastAsia="zh-CN" w:bidi="ar-SA"/>
        </w:rPr>
        <w:t>招标人应当在中标候选人公示前认真审查评标委员会提交的评标报告，发现异常情形的，依照法定程序进行复核，确认存在问题的，依照法定程序予以纠正。</w:t>
      </w:r>
    </w:p>
    <w:p>
      <w:pPr>
        <w:pStyle w:val="9"/>
        <w:keepNext w:val="0"/>
        <w:keepLines w:val="0"/>
        <w:pageBreakBefore w:val="0"/>
        <w:widowControl w:val="0"/>
        <w:kinsoku/>
        <w:wordWrap/>
        <w:overflowPunct/>
        <w:topLinePunct w:val="0"/>
        <w:autoSpaceDE/>
        <w:autoSpaceDN/>
        <w:bidi w:val="0"/>
        <w:adjustRightInd w:val="0"/>
        <w:snapToGrid w:val="0"/>
        <w:spacing w:before="0" w:beforeLines="0" w:after="0" w:afterLines="0" w:line="480" w:lineRule="exact"/>
        <w:ind w:left="0" w:leftChars="0" w:firstLine="562" w:firstLineChars="200"/>
        <w:jc w:val="both"/>
        <w:textAlignment w:val="auto"/>
        <w:rPr>
          <w:rFonts w:hint="eastAsia" w:ascii="仿宋_GB2312" w:hAnsi="仿宋_GB2312" w:eastAsia="仿宋_GB2312" w:cs="仿宋_GB2312"/>
          <w:color w:val="auto"/>
          <w:spacing w:val="0"/>
          <w:kern w:val="0"/>
          <w:sz w:val="28"/>
          <w:szCs w:val="28"/>
          <w:highlight w:val="none"/>
          <w:lang w:val="en-US" w:eastAsia="zh-CN" w:bidi="ar-SA"/>
        </w:rPr>
      </w:pPr>
      <w:r>
        <w:rPr>
          <w:rFonts w:hint="eastAsia" w:ascii="仿宋_GB2312" w:hAnsi="仿宋_GB2312" w:eastAsia="仿宋_GB2312" w:cs="仿宋_GB2312"/>
          <w:b/>
          <w:bCs/>
          <w:color w:val="auto"/>
          <w:spacing w:val="0"/>
          <w:kern w:val="0"/>
          <w:sz w:val="28"/>
          <w:szCs w:val="28"/>
          <w:lang w:val="en-US" w:eastAsia="zh-CN" w:bidi="ar-SA"/>
        </w:rPr>
        <w:t>第四十</w:t>
      </w:r>
      <w:r>
        <w:rPr>
          <w:rFonts w:hint="eastAsia" w:ascii="仿宋_GB2312" w:hAnsi="仿宋_GB2312" w:eastAsia="仿宋_GB2312" w:cs="仿宋_GB2312"/>
          <w:b/>
          <w:bCs/>
          <w:color w:val="auto"/>
          <w:spacing w:val="0"/>
          <w:kern w:val="0"/>
          <w:sz w:val="28"/>
          <w:szCs w:val="28"/>
          <w:lang w:eastAsia="zh-CN" w:bidi="ar-SA"/>
        </w:rPr>
        <w:t>五</w:t>
      </w:r>
      <w:r>
        <w:rPr>
          <w:rFonts w:hint="eastAsia" w:ascii="仿宋_GB2312" w:hAnsi="仿宋_GB2312" w:eastAsia="仿宋_GB2312" w:cs="仿宋_GB2312"/>
          <w:b/>
          <w:bCs/>
          <w:color w:val="auto"/>
          <w:spacing w:val="0"/>
          <w:kern w:val="0"/>
          <w:sz w:val="28"/>
          <w:szCs w:val="28"/>
          <w:lang w:val="en-US" w:eastAsia="zh-CN" w:bidi="ar-SA"/>
        </w:rPr>
        <w:t>条</w:t>
      </w:r>
      <w:r>
        <w:rPr>
          <w:rFonts w:hint="eastAsia" w:ascii="仿宋_GB2312" w:hAnsi="仿宋_GB2312" w:eastAsia="仿宋_GB2312" w:cs="仿宋_GB2312"/>
          <w:b w:val="0"/>
          <w:bCs/>
          <w:color w:val="auto"/>
          <w:spacing w:val="0"/>
          <w:sz w:val="28"/>
          <w:szCs w:val="28"/>
          <w:highlight w:val="none"/>
          <w:u w:val="none"/>
          <w:lang w:val="en-US" w:eastAsia="zh-CN"/>
        </w:rPr>
        <w:t xml:space="preserve">  </w:t>
      </w:r>
      <w:r>
        <w:rPr>
          <w:rFonts w:hint="eastAsia" w:ascii="仿宋_GB2312" w:hAnsi="仿宋_GB2312" w:eastAsia="仿宋_GB2312" w:cs="仿宋_GB2312"/>
          <w:color w:val="auto"/>
          <w:spacing w:val="0"/>
          <w:sz w:val="28"/>
          <w:szCs w:val="28"/>
          <w:highlight w:val="none"/>
        </w:rPr>
        <w:t>招标人发出中标通知书后，应当在5日内退还所有未中标人的投标保证金及银行同期存款利息。中标人的投标保证金及银行同期存款利息最迟应当在签订书面合同后5日内退还。任何单位不得以任何理由推迟或转为履约保证金等形式变相推迟退还保证金。</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b/>
          <w:bCs/>
          <w:color w:val="auto"/>
          <w:spacing w:val="0"/>
          <w:kern w:val="0"/>
          <w:sz w:val="28"/>
          <w:szCs w:val="28"/>
        </w:rPr>
        <w:t>第</w:t>
      </w:r>
      <w:r>
        <w:rPr>
          <w:rFonts w:hint="eastAsia" w:ascii="仿宋_GB2312" w:hAnsi="仿宋_GB2312" w:eastAsia="仿宋_GB2312" w:cs="仿宋_GB2312"/>
          <w:b/>
          <w:bCs/>
          <w:color w:val="auto"/>
          <w:spacing w:val="0"/>
          <w:kern w:val="0"/>
          <w:sz w:val="28"/>
          <w:szCs w:val="28"/>
          <w:lang w:eastAsia="zh-CN"/>
        </w:rPr>
        <w:t>四十六</w:t>
      </w:r>
      <w:r>
        <w:rPr>
          <w:rFonts w:hint="eastAsia" w:ascii="仿宋_GB2312" w:hAnsi="仿宋_GB2312" w:eastAsia="仿宋_GB2312" w:cs="仿宋_GB2312"/>
          <w:b/>
          <w:bCs/>
          <w:color w:val="auto"/>
          <w:spacing w:val="0"/>
          <w:kern w:val="0"/>
          <w:sz w:val="28"/>
          <w:szCs w:val="28"/>
        </w:rPr>
        <w:t>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kern w:val="0"/>
          <w:sz w:val="28"/>
          <w:szCs w:val="28"/>
          <w:highlight w:val="none"/>
        </w:rPr>
        <w:t>招标人和中标人应当自中标通知书发出之日起30日内，按照招标文件和中标人的投标文件签订书面合同</w:t>
      </w:r>
      <w:r>
        <w:rPr>
          <w:rFonts w:hint="eastAsia" w:ascii="仿宋_GB2312" w:hAnsi="仿宋_GB2312" w:eastAsia="仿宋_GB2312" w:cs="仿宋_GB2312"/>
          <w:color w:val="auto"/>
          <w:spacing w:val="0"/>
          <w:kern w:val="0"/>
          <w:sz w:val="28"/>
          <w:szCs w:val="28"/>
          <w:highlight w:val="none"/>
          <w:lang w:eastAsia="zh-CN"/>
        </w:rPr>
        <w:t>，</w:t>
      </w:r>
      <w:r>
        <w:rPr>
          <w:rFonts w:hint="eastAsia" w:ascii="仿宋_GB2312" w:hAnsi="仿宋_GB2312" w:eastAsia="仿宋_GB2312" w:cs="仿宋_GB2312"/>
          <w:color w:val="auto"/>
          <w:spacing w:val="0"/>
          <w:kern w:val="0"/>
          <w:sz w:val="28"/>
          <w:szCs w:val="28"/>
          <w:highlight w:val="none"/>
        </w:rPr>
        <w:t>中标人的投标报价即为合同价</w:t>
      </w:r>
      <w:r>
        <w:rPr>
          <w:rFonts w:hint="eastAsia" w:ascii="仿宋_GB2312" w:hAnsi="仿宋_GB2312" w:eastAsia="仿宋_GB2312" w:cs="仿宋_GB2312"/>
          <w:color w:val="auto"/>
          <w:spacing w:val="0"/>
          <w:kern w:val="0"/>
          <w:sz w:val="28"/>
          <w:szCs w:val="28"/>
          <w:highlight w:val="none"/>
          <w:lang w:eastAsia="zh-CN"/>
        </w:rPr>
        <w:t>；</w:t>
      </w:r>
      <w:r>
        <w:rPr>
          <w:rFonts w:hint="eastAsia" w:ascii="仿宋_GB2312" w:hAnsi="仿宋_GB2312" w:eastAsia="仿宋_GB2312" w:cs="仿宋_GB2312"/>
          <w:color w:val="auto"/>
          <w:spacing w:val="0"/>
          <w:kern w:val="0"/>
          <w:sz w:val="28"/>
          <w:szCs w:val="28"/>
          <w:highlight w:val="none"/>
        </w:rPr>
        <w:t>招标人和中标人不得再行订立背离合同实质性内容的其他协议。</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80" w:lineRule="exact"/>
        <w:ind w:left="0" w:leftChars="0" w:right="0" w:rightChars="0" w:firstLine="0" w:firstLineChars="0"/>
        <w:jc w:val="center"/>
        <w:textAlignment w:val="auto"/>
        <w:outlineLvl w:val="9"/>
        <w:rPr>
          <w:rFonts w:hint="eastAsia" w:ascii="黑体" w:hAnsi="黑体" w:eastAsia="黑体" w:cs="黑体"/>
          <w:b w:val="0"/>
          <w:bCs/>
          <w:color w:val="auto"/>
          <w:spacing w:val="0"/>
          <w:sz w:val="28"/>
          <w:szCs w:val="28"/>
          <w:highlight w:val="none"/>
          <w:lang w:val="en-US" w:eastAsia="zh-CN"/>
        </w:rPr>
      </w:pPr>
      <w:r>
        <w:rPr>
          <w:rFonts w:hint="eastAsia" w:ascii="黑体" w:hAnsi="黑体" w:eastAsia="黑体" w:cs="黑体"/>
          <w:b w:val="0"/>
          <w:bCs/>
          <w:color w:val="auto"/>
          <w:spacing w:val="0"/>
          <w:sz w:val="28"/>
          <w:szCs w:val="28"/>
          <w:highlight w:val="none"/>
          <w:lang w:val="en-US" w:eastAsia="zh-CN"/>
        </w:rPr>
        <w:t>第五章  监  督</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kern w:val="0"/>
          <w:sz w:val="28"/>
          <w:szCs w:val="28"/>
          <w:highlight w:val="none"/>
        </w:rPr>
      </w:pPr>
      <w:r>
        <w:rPr>
          <w:rFonts w:hint="eastAsia" w:ascii="仿宋_GB2312" w:hAnsi="仿宋_GB2312" w:eastAsia="仿宋_GB2312" w:cs="仿宋_GB2312"/>
          <w:b/>
          <w:bCs/>
          <w:color w:val="auto"/>
          <w:spacing w:val="0"/>
          <w:kern w:val="0"/>
          <w:sz w:val="28"/>
          <w:szCs w:val="28"/>
        </w:rPr>
        <w:t>第四十七条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kern w:val="0"/>
          <w:sz w:val="28"/>
          <w:szCs w:val="28"/>
          <w:highlight w:val="none"/>
        </w:rPr>
        <w:t>建筑工程监理招标</w:t>
      </w:r>
      <w:r>
        <w:rPr>
          <w:rFonts w:hint="eastAsia" w:ascii="仿宋_GB2312" w:hAnsi="仿宋_GB2312" w:eastAsia="仿宋_GB2312" w:cs="仿宋_GB2312"/>
          <w:color w:val="auto"/>
          <w:spacing w:val="0"/>
          <w:kern w:val="0"/>
          <w:sz w:val="28"/>
          <w:szCs w:val="28"/>
          <w:highlight w:val="none"/>
          <w:lang w:eastAsia="zh-CN"/>
        </w:rPr>
        <w:t>评标</w:t>
      </w:r>
      <w:r>
        <w:rPr>
          <w:rFonts w:hint="eastAsia" w:ascii="仿宋_GB2312" w:hAnsi="仿宋_GB2312" w:eastAsia="仿宋_GB2312" w:cs="仿宋_GB2312"/>
          <w:color w:val="auto"/>
          <w:spacing w:val="0"/>
          <w:kern w:val="0"/>
          <w:sz w:val="28"/>
          <w:szCs w:val="28"/>
          <w:highlight w:val="none"/>
        </w:rPr>
        <w:t>活动及其当事人应当接受依法实施的监督</w:t>
      </w:r>
      <w:r>
        <w:rPr>
          <w:rFonts w:hint="eastAsia" w:ascii="仿宋_GB2312" w:hAnsi="仿宋_GB2312" w:eastAsia="仿宋_GB2312" w:cs="仿宋_GB2312"/>
          <w:color w:val="auto"/>
          <w:spacing w:val="0"/>
          <w:kern w:val="0"/>
          <w:sz w:val="28"/>
          <w:szCs w:val="28"/>
          <w:highlight w:val="none"/>
          <w:lang w:eastAsia="zh-CN"/>
        </w:rPr>
        <w:t>，并在招标公告及公示中载明招标评标活动的监督部门</w:t>
      </w:r>
      <w:r>
        <w:rPr>
          <w:rFonts w:hint="eastAsia" w:ascii="仿宋_GB2312" w:hAnsi="仿宋_GB2312" w:eastAsia="仿宋_GB2312" w:cs="仿宋_GB2312"/>
          <w:color w:val="auto"/>
          <w:spacing w:val="0"/>
          <w:kern w:val="0"/>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kern w:val="0"/>
          <w:sz w:val="28"/>
          <w:szCs w:val="28"/>
          <w:highlight w:val="none"/>
        </w:rPr>
      </w:pPr>
      <w:r>
        <w:rPr>
          <w:rFonts w:hint="eastAsia" w:ascii="仿宋_GB2312" w:hAnsi="仿宋_GB2312" w:eastAsia="仿宋_GB2312" w:cs="仿宋_GB2312"/>
          <w:b/>
          <w:bCs/>
          <w:color w:val="auto"/>
          <w:spacing w:val="0"/>
          <w:kern w:val="0"/>
          <w:sz w:val="28"/>
          <w:szCs w:val="28"/>
        </w:rPr>
        <w:t xml:space="preserve">第四十八条  </w:t>
      </w:r>
      <w:r>
        <w:rPr>
          <w:rFonts w:hint="eastAsia" w:ascii="仿宋_GB2312" w:hAnsi="仿宋_GB2312" w:eastAsia="仿宋_GB2312" w:cs="仿宋_GB2312"/>
          <w:color w:val="auto"/>
          <w:spacing w:val="0"/>
          <w:kern w:val="0"/>
          <w:sz w:val="28"/>
          <w:szCs w:val="28"/>
          <w:highlight w:val="none"/>
        </w:rPr>
        <w:t>省住房城乡建设主管部门负责全省建筑工程监理招标评标活动的监督管理。</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0"/>
          <w:sz w:val="28"/>
          <w:szCs w:val="28"/>
          <w:highlight w:val="none"/>
        </w:rPr>
      </w:pPr>
      <w:r>
        <w:rPr>
          <w:rFonts w:hint="eastAsia" w:ascii="仿宋_GB2312" w:hAnsi="仿宋_GB2312" w:eastAsia="仿宋_GB2312" w:cs="仿宋_GB2312"/>
          <w:color w:val="auto"/>
          <w:spacing w:val="0"/>
          <w:kern w:val="0"/>
          <w:sz w:val="28"/>
          <w:szCs w:val="28"/>
          <w:highlight w:val="none"/>
        </w:rPr>
        <w:t>设区市、县（市、区）住房城乡建设主管部门负责本行政区域内建筑工程监理招标评标活动的监督管理。</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b/>
          <w:bCs/>
          <w:color w:val="auto"/>
          <w:spacing w:val="0"/>
          <w:kern w:val="0"/>
          <w:sz w:val="28"/>
          <w:szCs w:val="28"/>
        </w:rPr>
      </w:pPr>
      <w:r>
        <w:rPr>
          <w:rFonts w:hint="eastAsia" w:ascii="仿宋_GB2312" w:hAnsi="仿宋_GB2312" w:eastAsia="仿宋_GB2312" w:cs="仿宋_GB2312"/>
          <w:color w:val="auto"/>
          <w:spacing w:val="0"/>
          <w:kern w:val="0"/>
          <w:sz w:val="28"/>
          <w:szCs w:val="28"/>
          <w:highlight w:val="none"/>
        </w:rPr>
        <w:t>各级住房城乡建设主管部门和城市管理部门按照职责分工依法查处招标评标活动中的违法违规行为。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pacing w:val="0"/>
          <w:kern w:val="0"/>
          <w:sz w:val="28"/>
          <w:szCs w:val="28"/>
        </w:rPr>
      </w:pPr>
      <w:r>
        <w:rPr>
          <w:rFonts w:hint="eastAsia" w:ascii="仿宋_GB2312" w:hAnsi="仿宋_GB2312" w:eastAsia="仿宋_GB2312" w:cs="仿宋_GB2312"/>
          <w:b/>
          <w:bCs/>
          <w:color w:val="auto"/>
          <w:spacing w:val="0"/>
          <w:kern w:val="0"/>
          <w:sz w:val="28"/>
          <w:szCs w:val="28"/>
        </w:rPr>
        <w:t>第四十九条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b w:val="0"/>
          <w:bCs w:val="0"/>
          <w:color w:val="auto"/>
          <w:spacing w:val="0"/>
          <w:kern w:val="0"/>
          <w:sz w:val="28"/>
          <w:szCs w:val="28"/>
          <w:highlight w:val="none"/>
        </w:rPr>
        <w:t>采用</w:t>
      </w:r>
      <w:r>
        <w:rPr>
          <w:rFonts w:hint="eastAsia" w:ascii="仿宋_GB2312" w:hAnsi="仿宋_GB2312" w:eastAsia="仿宋_GB2312" w:cs="仿宋_GB2312"/>
          <w:b w:val="0"/>
          <w:bCs w:val="0"/>
          <w:color w:val="auto"/>
          <w:spacing w:val="0"/>
          <w:kern w:val="0"/>
          <w:sz w:val="28"/>
          <w:szCs w:val="28"/>
          <w:highlight w:val="none"/>
          <w:lang w:val="en-US" w:eastAsia="zh-CN"/>
        </w:rPr>
        <w:t>电子招标投标方式</w:t>
      </w:r>
      <w:r>
        <w:rPr>
          <w:rFonts w:hint="eastAsia" w:ascii="仿宋_GB2312" w:hAnsi="仿宋_GB2312" w:eastAsia="仿宋_GB2312" w:cs="仿宋_GB2312"/>
          <w:b w:val="0"/>
          <w:bCs w:val="0"/>
          <w:color w:val="auto"/>
          <w:spacing w:val="0"/>
          <w:kern w:val="0"/>
          <w:sz w:val="28"/>
          <w:szCs w:val="28"/>
          <w:highlight w:val="none"/>
          <w:lang w:eastAsia="zh-CN"/>
        </w:rPr>
        <w:t>进行</w:t>
      </w:r>
      <w:r>
        <w:rPr>
          <w:rFonts w:hint="eastAsia" w:ascii="仿宋_GB2312" w:hAnsi="仿宋_GB2312" w:eastAsia="仿宋_GB2312" w:cs="仿宋_GB2312"/>
          <w:b w:val="0"/>
          <w:bCs w:val="0"/>
          <w:color w:val="auto"/>
          <w:spacing w:val="0"/>
          <w:kern w:val="0"/>
          <w:sz w:val="28"/>
          <w:szCs w:val="28"/>
          <w:highlight w:val="none"/>
        </w:rPr>
        <w:t>的建筑工程</w:t>
      </w:r>
      <w:r>
        <w:rPr>
          <w:rFonts w:hint="eastAsia" w:ascii="仿宋_GB2312" w:hAnsi="仿宋_GB2312" w:eastAsia="仿宋_GB2312" w:cs="仿宋_GB2312"/>
          <w:b w:val="0"/>
          <w:bCs w:val="0"/>
          <w:color w:val="auto"/>
          <w:spacing w:val="0"/>
          <w:kern w:val="0"/>
          <w:sz w:val="28"/>
          <w:szCs w:val="28"/>
          <w:highlight w:val="none"/>
          <w:lang w:eastAsia="zh-CN"/>
        </w:rPr>
        <w:t>监理招标评标活动</w:t>
      </w:r>
      <w:r>
        <w:rPr>
          <w:rFonts w:hint="eastAsia" w:ascii="仿宋_GB2312" w:hAnsi="仿宋_GB2312" w:eastAsia="仿宋_GB2312" w:cs="仿宋_GB2312"/>
          <w:b w:val="0"/>
          <w:bCs w:val="0"/>
          <w:color w:val="auto"/>
          <w:spacing w:val="0"/>
          <w:kern w:val="0"/>
          <w:sz w:val="28"/>
          <w:szCs w:val="28"/>
          <w:highlight w:val="none"/>
        </w:rPr>
        <w:t>，</w:t>
      </w:r>
      <w:r>
        <w:rPr>
          <w:rFonts w:hint="eastAsia" w:ascii="仿宋_GB2312" w:hAnsi="仿宋_GB2312" w:eastAsia="仿宋_GB2312" w:cs="仿宋_GB2312"/>
          <w:b w:val="0"/>
          <w:bCs w:val="0"/>
          <w:color w:val="auto"/>
          <w:spacing w:val="0"/>
          <w:kern w:val="0"/>
          <w:sz w:val="28"/>
          <w:szCs w:val="28"/>
          <w:highlight w:val="none"/>
          <w:lang w:val="en-US" w:eastAsia="zh-CN"/>
        </w:rPr>
        <w:t>各级</w:t>
      </w:r>
      <w:r>
        <w:rPr>
          <w:rFonts w:hint="eastAsia" w:ascii="仿宋_GB2312" w:hAnsi="仿宋_GB2312" w:eastAsia="仿宋_GB2312" w:cs="仿宋_GB2312"/>
          <w:b w:val="0"/>
          <w:bCs w:val="0"/>
          <w:color w:val="auto"/>
          <w:spacing w:val="0"/>
          <w:kern w:val="0"/>
          <w:sz w:val="28"/>
          <w:szCs w:val="28"/>
          <w:highlight w:val="none"/>
        </w:rPr>
        <w:t>住房城乡建设主管部门应当</w:t>
      </w:r>
      <w:r>
        <w:rPr>
          <w:rFonts w:hint="eastAsia" w:ascii="仿宋_GB2312" w:hAnsi="仿宋_GB2312" w:eastAsia="仿宋_GB2312" w:cs="仿宋_GB2312"/>
          <w:b w:val="0"/>
          <w:bCs w:val="0"/>
          <w:color w:val="auto"/>
          <w:spacing w:val="0"/>
          <w:kern w:val="0"/>
          <w:sz w:val="28"/>
          <w:szCs w:val="28"/>
          <w:highlight w:val="none"/>
          <w:lang w:eastAsia="zh-CN"/>
        </w:rPr>
        <w:t>依托</w:t>
      </w:r>
      <w:r>
        <w:rPr>
          <w:rFonts w:hint="eastAsia" w:ascii="仿宋_GB2312" w:hAnsi="仿宋_GB2312" w:eastAsia="仿宋_GB2312" w:cs="仿宋_GB2312"/>
          <w:b w:val="0"/>
          <w:bCs w:val="0"/>
          <w:color w:val="auto"/>
          <w:spacing w:val="0"/>
          <w:kern w:val="0"/>
          <w:sz w:val="28"/>
          <w:szCs w:val="28"/>
          <w:highlight w:val="none"/>
        </w:rPr>
        <w:t>电子</w:t>
      </w:r>
      <w:r>
        <w:rPr>
          <w:rFonts w:hint="eastAsia" w:ascii="仿宋_GB2312" w:hAnsi="仿宋_GB2312" w:eastAsia="仿宋_GB2312" w:cs="仿宋_GB2312"/>
          <w:b w:val="0"/>
          <w:bCs w:val="0"/>
          <w:color w:val="auto"/>
          <w:spacing w:val="0"/>
          <w:kern w:val="0"/>
          <w:sz w:val="28"/>
          <w:szCs w:val="28"/>
          <w:highlight w:val="none"/>
          <w:lang w:eastAsia="zh-CN"/>
        </w:rPr>
        <w:t>监管</w:t>
      </w:r>
      <w:r>
        <w:rPr>
          <w:rFonts w:hint="eastAsia" w:ascii="仿宋_GB2312" w:hAnsi="仿宋_GB2312" w:eastAsia="仿宋_GB2312" w:cs="仿宋_GB2312"/>
          <w:b w:val="0"/>
          <w:bCs w:val="0"/>
          <w:color w:val="auto"/>
          <w:spacing w:val="0"/>
          <w:kern w:val="0"/>
          <w:sz w:val="28"/>
          <w:szCs w:val="28"/>
          <w:highlight w:val="none"/>
        </w:rPr>
        <w:t>系统</w:t>
      </w:r>
      <w:r>
        <w:rPr>
          <w:rFonts w:hint="eastAsia" w:ascii="仿宋_GB2312" w:hAnsi="仿宋_GB2312" w:eastAsia="仿宋_GB2312" w:cs="仿宋_GB2312"/>
          <w:b w:val="0"/>
          <w:bCs w:val="0"/>
          <w:color w:val="auto"/>
          <w:spacing w:val="0"/>
          <w:kern w:val="0"/>
          <w:sz w:val="28"/>
          <w:szCs w:val="28"/>
          <w:highlight w:val="none"/>
          <w:lang w:eastAsia="zh-CN"/>
        </w:rPr>
        <w:t>依法实施监督</w:t>
      </w:r>
      <w:r>
        <w:rPr>
          <w:rFonts w:hint="eastAsia" w:ascii="仿宋_GB2312" w:hAnsi="仿宋_GB2312" w:eastAsia="仿宋_GB2312" w:cs="仿宋_GB2312"/>
          <w:b w:val="0"/>
          <w:bCs w:val="0"/>
          <w:color w:val="auto"/>
          <w:spacing w:val="0"/>
          <w:kern w:val="0"/>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b w:val="0"/>
          <w:bCs w:val="0"/>
          <w:color w:val="auto"/>
          <w:spacing w:val="0"/>
          <w:kern w:val="0"/>
          <w:sz w:val="28"/>
          <w:szCs w:val="28"/>
          <w:lang w:val="en-US" w:eastAsia="zh-CN"/>
        </w:rPr>
      </w:pPr>
      <w:r>
        <w:rPr>
          <w:rFonts w:hint="eastAsia" w:ascii="仿宋_GB2312" w:hAnsi="仿宋_GB2312" w:eastAsia="仿宋_GB2312" w:cs="仿宋_GB2312"/>
          <w:b/>
          <w:bCs/>
          <w:color w:val="auto"/>
          <w:spacing w:val="0"/>
          <w:kern w:val="0"/>
          <w:sz w:val="28"/>
          <w:szCs w:val="28"/>
          <w:lang w:val="en-US" w:eastAsia="zh-CN" w:bidi="ar-SA"/>
        </w:rPr>
        <w:t xml:space="preserve">第五十条  </w:t>
      </w:r>
      <w:r>
        <w:rPr>
          <w:rFonts w:hint="eastAsia" w:ascii="仿宋_GB2312" w:hAnsi="仿宋_GB2312" w:eastAsia="仿宋_GB2312" w:cs="仿宋_GB2312"/>
          <w:b w:val="0"/>
          <w:bCs w:val="0"/>
          <w:color w:val="auto"/>
          <w:spacing w:val="0"/>
          <w:kern w:val="0"/>
          <w:sz w:val="28"/>
          <w:szCs w:val="28"/>
          <w:lang w:val="en-US" w:eastAsia="zh-CN"/>
        </w:rPr>
        <w:t>各级住房城乡建设主管部门、公共资源交易中心和城市管理部门在建筑工程监理招标评标活动中的监督管理、服务管理和行政执法等行为，应当接受监察机关依法实施的监察。</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kern w:val="0"/>
          <w:sz w:val="28"/>
          <w:szCs w:val="28"/>
          <w:lang w:val="en-US" w:eastAsia="zh-CN"/>
        </w:rPr>
      </w:pPr>
      <w:r>
        <w:rPr>
          <w:rFonts w:hint="eastAsia" w:ascii="仿宋_GB2312" w:hAnsi="仿宋_GB2312" w:eastAsia="仿宋_GB2312" w:cs="仿宋_GB2312"/>
          <w:b w:val="0"/>
          <w:bCs w:val="0"/>
          <w:color w:val="auto"/>
          <w:spacing w:val="0"/>
          <w:kern w:val="0"/>
          <w:sz w:val="28"/>
          <w:szCs w:val="28"/>
          <w:lang w:val="en-US" w:eastAsia="zh-CN"/>
        </w:rPr>
        <w:t>建筑工程项目招标投标活动现场应当接受监察机关依法实施的监督、检查。</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pacing w:val="0"/>
          <w:kern w:val="0"/>
          <w:sz w:val="28"/>
          <w:szCs w:val="28"/>
        </w:rPr>
      </w:pPr>
      <w:r>
        <w:rPr>
          <w:rFonts w:hint="eastAsia" w:ascii="仿宋_GB2312" w:hAnsi="仿宋_GB2312" w:eastAsia="仿宋_GB2312" w:cs="仿宋_GB2312"/>
          <w:b/>
          <w:bCs/>
          <w:color w:val="auto"/>
          <w:spacing w:val="0"/>
          <w:kern w:val="0"/>
          <w:sz w:val="28"/>
          <w:szCs w:val="28"/>
          <w:lang w:val="en-US" w:eastAsia="zh-CN"/>
        </w:rPr>
        <w:t>第五十</w:t>
      </w:r>
      <w:r>
        <w:rPr>
          <w:rFonts w:hint="eastAsia" w:ascii="仿宋_GB2312" w:hAnsi="仿宋_GB2312" w:eastAsia="仿宋_GB2312" w:cs="仿宋_GB2312"/>
          <w:b/>
          <w:bCs/>
          <w:color w:val="auto"/>
          <w:spacing w:val="0"/>
          <w:kern w:val="0"/>
          <w:sz w:val="28"/>
          <w:szCs w:val="28"/>
          <w:lang w:eastAsia="zh-CN"/>
        </w:rPr>
        <w:t>一</w:t>
      </w:r>
      <w:r>
        <w:rPr>
          <w:rFonts w:hint="eastAsia" w:ascii="仿宋_GB2312" w:hAnsi="仿宋_GB2312" w:eastAsia="仿宋_GB2312" w:cs="仿宋_GB2312"/>
          <w:b/>
          <w:bCs/>
          <w:color w:val="auto"/>
          <w:spacing w:val="0"/>
          <w:kern w:val="0"/>
          <w:sz w:val="28"/>
          <w:szCs w:val="28"/>
          <w:lang w:val="en-US" w:eastAsia="zh-CN"/>
        </w:rPr>
        <w:t>条</w:t>
      </w:r>
      <w:r>
        <w:rPr>
          <w:rFonts w:hint="eastAsia" w:ascii="仿宋_GB2312" w:hAnsi="仿宋_GB2312" w:eastAsia="仿宋_GB2312" w:cs="仿宋_GB2312"/>
          <w:b w:val="0"/>
          <w:bCs w:val="0"/>
          <w:color w:val="auto"/>
          <w:spacing w:val="0"/>
          <w:kern w:val="0"/>
          <w:sz w:val="28"/>
          <w:szCs w:val="28"/>
          <w:lang w:val="en-US" w:eastAsia="zh-CN"/>
        </w:rPr>
        <w:t xml:space="preserve">  投标人认为建筑工程</w:t>
      </w:r>
      <w:r>
        <w:rPr>
          <w:rFonts w:hint="eastAsia" w:ascii="仿宋_GB2312" w:hAnsi="仿宋_GB2312" w:eastAsia="仿宋_GB2312" w:cs="仿宋_GB2312"/>
          <w:b w:val="0"/>
          <w:bCs w:val="0"/>
          <w:color w:val="auto"/>
          <w:spacing w:val="0"/>
          <w:kern w:val="0"/>
          <w:sz w:val="28"/>
          <w:szCs w:val="28"/>
          <w:lang w:eastAsia="zh-CN"/>
        </w:rPr>
        <w:t>监理</w:t>
      </w:r>
      <w:r>
        <w:rPr>
          <w:rFonts w:hint="eastAsia" w:ascii="仿宋_GB2312" w:hAnsi="仿宋_GB2312" w:eastAsia="仿宋_GB2312" w:cs="仿宋_GB2312"/>
          <w:b w:val="0"/>
          <w:bCs w:val="0"/>
          <w:color w:val="auto"/>
          <w:spacing w:val="0"/>
          <w:kern w:val="0"/>
          <w:sz w:val="28"/>
          <w:szCs w:val="28"/>
          <w:lang w:val="en-US" w:eastAsia="zh-CN"/>
        </w:rPr>
        <w:t>招标评标活动不符合法律、规规定的，有权向招标人提出异议，可以依法向有关住房城乡建设主管部门投诉。有关住房城乡建设主管部门应当根据各自的职责，按照规定进行调查、核实和处理，并将结果告知投诉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b w:val="0"/>
          <w:bCs w:val="0"/>
          <w:color w:val="auto"/>
          <w:spacing w:val="0"/>
          <w:kern w:val="0"/>
          <w:sz w:val="28"/>
          <w:szCs w:val="28"/>
          <w:lang w:val="en-US" w:eastAsia="zh-CN"/>
        </w:rPr>
      </w:pPr>
      <w:r>
        <w:rPr>
          <w:rFonts w:hint="eastAsia" w:ascii="仿宋_GB2312" w:hAnsi="仿宋_GB2312" w:eastAsia="仿宋_GB2312" w:cs="仿宋_GB2312"/>
          <w:b/>
          <w:bCs/>
          <w:color w:val="auto"/>
          <w:spacing w:val="0"/>
          <w:kern w:val="0"/>
          <w:sz w:val="28"/>
          <w:szCs w:val="28"/>
          <w:lang w:val="en-US" w:eastAsia="zh-CN"/>
        </w:rPr>
        <w:t>第五十</w:t>
      </w:r>
      <w:r>
        <w:rPr>
          <w:rFonts w:hint="eastAsia" w:ascii="仿宋_GB2312" w:hAnsi="仿宋_GB2312" w:eastAsia="仿宋_GB2312" w:cs="仿宋_GB2312"/>
          <w:b/>
          <w:bCs/>
          <w:color w:val="auto"/>
          <w:spacing w:val="0"/>
          <w:kern w:val="0"/>
          <w:sz w:val="28"/>
          <w:szCs w:val="28"/>
          <w:lang w:eastAsia="zh-CN"/>
        </w:rPr>
        <w:t>二</w:t>
      </w:r>
      <w:r>
        <w:rPr>
          <w:rFonts w:hint="eastAsia" w:ascii="仿宋_GB2312" w:hAnsi="仿宋_GB2312" w:eastAsia="仿宋_GB2312" w:cs="仿宋_GB2312"/>
          <w:b/>
          <w:bCs/>
          <w:color w:val="auto"/>
          <w:spacing w:val="0"/>
          <w:kern w:val="0"/>
          <w:sz w:val="28"/>
          <w:szCs w:val="28"/>
          <w:lang w:val="en-US" w:eastAsia="zh-CN"/>
        </w:rPr>
        <w:t>条</w:t>
      </w:r>
      <w:r>
        <w:rPr>
          <w:rFonts w:hint="eastAsia" w:ascii="仿宋_GB2312" w:hAnsi="仿宋_GB2312" w:eastAsia="仿宋_GB2312" w:cs="仿宋_GB2312"/>
          <w:b w:val="0"/>
          <w:bCs w:val="0"/>
          <w:color w:val="auto"/>
          <w:spacing w:val="0"/>
          <w:kern w:val="0"/>
          <w:sz w:val="28"/>
          <w:szCs w:val="28"/>
          <w:lang w:val="en-US" w:eastAsia="zh-CN"/>
        </w:rPr>
        <w:t xml:space="preserve">  有关住房城乡建设主管部门应当设立并公布举报电话。</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黑体" w:hAnsi="黑体" w:eastAsia="黑体" w:cs="黑体"/>
          <w:b w:val="0"/>
          <w:bCs/>
          <w:color w:val="auto"/>
          <w:spacing w:val="0"/>
          <w:sz w:val="28"/>
          <w:szCs w:val="28"/>
          <w:highlight w:val="none"/>
          <w:lang w:val="en-US" w:eastAsia="zh-CN"/>
        </w:rPr>
      </w:pPr>
      <w:r>
        <w:rPr>
          <w:rFonts w:hint="eastAsia" w:ascii="仿宋_GB2312" w:hAnsi="仿宋_GB2312" w:eastAsia="仿宋_GB2312" w:cs="仿宋_GB2312"/>
          <w:b w:val="0"/>
          <w:bCs w:val="0"/>
          <w:color w:val="auto"/>
          <w:spacing w:val="0"/>
          <w:kern w:val="0"/>
          <w:sz w:val="28"/>
          <w:szCs w:val="28"/>
          <w:lang w:val="en-US" w:eastAsia="zh-CN"/>
        </w:rPr>
        <w:t>任何组织和个人对建筑工程</w:t>
      </w:r>
      <w:r>
        <w:rPr>
          <w:rFonts w:hint="eastAsia" w:ascii="仿宋_GB2312" w:hAnsi="仿宋_GB2312" w:eastAsia="仿宋_GB2312" w:cs="仿宋_GB2312"/>
          <w:b w:val="0"/>
          <w:bCs w:val="0"/>
          <w:color w:val="auto"/>
          <w:spacing w:val="0"/>
          <w:kern w:val="0"/>
          <w:sz w:val="28"/>
          <w:szCs w:val="28"/>
          <w:lang w:eastAsia="zh-CN"/>
        </w:rPr>
        <w:t>监理</w:t>
      </w:r>
      <w:r>
        <w:rPr>
          <w:rFonts w:hint="eastAsia" w:ascii="仿宋_GB2312" w:hAnsi="仿宋_GB2312" w:eastAsia="仿宋_GB2312" w:cs="仿宋_GB2312"/>
          <w:b w:val="0"/>
          <w:bCs w:val="0"/>
          <w:color w:val="auto"/>
          <w:spacing w:val="0"/>
          <w:kern w:val="0"/>
          <w:sz w:val="28"/>
          <w:szCs w:val="28"/>
          <w:lang w:val="en-US" w:eastAsia="zh-CN"/>
        </w:rPr>
        <w:t>招标评标活动中的违法行为，可以向有关住房城乡建设主管部门举报。</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80" w:lineRule="exact"/>
        <w:ind w:left="0" w:leftChars="0" w:right="0" w:rightChars="0" w:firstLine="0" w:firstLineChars="0"/>
        <w:jc w:val="center"/>
        <w:textAlignment w:val="auto"/>
        <w:outlineLvl w:val="9"/>
        <w:rPr>
          <w:rFonts w:hint="eastAsia" w:ascii="黑体" w:hAnsi="黑体" w:eastAsia="黑体" w:cs="黑体"/>
          <w:b w:val="0"/>
          <w:bCs/>
          <w:color w:val="auto"/>
          <w:spacing w:val="0"/>
          <w:sz w:val="28"/>
          <w:szCs w:val="28"/>
          <w:highlight w:val="none"/>
          <w:lang w:val="en-US" w:eastAsia="zh-CN"/>
        </w:rPr>
      </w:pPr>
      <w:r>
        <w:rPr>
          <w:rFonts w:hint="eastAsia" w:ascii="黑体" w:hAnsi="黑体" w:eastAsia="黑体" w:cs="黑体"/>
          <w:b w:val="0"/>
          <w:bCs/>
          <w:color w:val="auto"/>
          <w:spacing w:val="0"/>
          <w:sz w:val="28"/>
          <w:szCs w:val="28"/>
          <w:highlight w:val="none"/>
          <w:lang w:val="en-US" w:eastAsia="zh-CN"/>
        </w:rPr>
        <w:t>第六章  法律责任</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pacing w:val="-11"/>
          <w:kern w:val="0"/>
          <w:sz w:val="28"/>
          <w:szCs w:val="28"/>
        </w:rPr>
      </w:pPr>
      <w:r>
        <w:rPr>
          <w:rFonts w:hint="eastAsia" w:ascii="仿宋_GB2312" w:hAnsi="仿宋_GB2312" w:eastAsia="仿宋_GB2312" w:cs="仿宋_GB2312"/>
          <w:b/>
          <w:bCs/>
          <w:color w:val="auto"/>
          <w:spacing w:val="0"/>
          <w:kern w:val="0"/>
          <w:sz w:val="28"/>
          <w:szCs w:val="28"/>
        </w:rPr>
        <w:t>第</w:t>
      </w:r>
      <w:r>
        <w:rPr>
          <w:rFonts w:hint="eastAsia" w:ascii="仿宋_GB2312" w:hAnsi="仿宋_GB2312" w:eastAsia="仿宋_GB2312" w:cs="仿宋_GB2312"/>
          <w:b/>
          <w:bCs/>
          <w:color w:val="auto"/>
          <w:spacing w:val="0"/>
          <w:kern w:val="0"/>
          <w:sz w:val="28"/>
          <w:szCs w:val="28"/>
          <w:lang w:eastAsia="zh-CN"/>
        </w:rPr>
        <w:t>五十三</w:t>
      </w:r>
      <w:r>
        <w:rPr>
          <w:rFonts w:hint="eastAsia" w:ascii="仿宋_GB2312" w:hAnsi="仿宋_GB2312" w:eastAsia="仿宋_GB2312" w:cs="仿宋_GB2312"/>
          <w:b/>
          <w:bCs/>
          <w:color w:val="auto"/>
          <w:spacing w:val="0"/>
          <w:kern w:val="0"/>
          <w:sz w:val="28"/>
          <w:szCs w:val="28"/>
        </w:rPr>
        <w:t>条</w:t>
      </w:r>
      <w:r>
        <w:rPr>
          <w:rFonts w:hint="eastAsia" w:ascii="仿宋_GB2312" w:hAnsi="仿宋_GB2312" w:eastAsia="仿宋_GB2312" w:cs="仿宋_GB2312"/>
          <w:color w:val="auto"/>
          <w:spacing w:val="0"/>
          <w:kern w:val="0"/>
          <w:sz w:val="28"/>
          <w:szCs w:val="28"/>
          <w:lang w:val="en-US" w:eastAsia="zh-CN"/>
        </w:rPr>
        <w:t xml:space="preserve">  </w:t>
      </w:r>
      <w:r>
        <w:rPr>
          <w:rFonts w:hint="eastAsia" w:ascii="仿宋_GB2312" w:hAnsi="仿宋_GB2312" w:eastAsia="仿宋_GB2312" w:cs="仿宋_GB2312"/>
          <w:color w:val="auto"/>
          <w:spacing w:val="-11"/>
          <w:kern w:val="0"/>
          <w:sz w:val="28"/>
          <w:szCs w:val="28"/>
          <w:lang w:eastAsia="zh-CN"/>
        </w:rPr>
        <w:t>对违反本办法规定的行为，《中华人民共和国招标投标法》《山西省工程建设项目招标投标条例》等法律法规已有处罚规定的，从其规定。</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color w:val="auto"/>
          <w:spacing w:val="0"/>
          <w:kern w:val="0"/>
          <w:sz w:val="28"/>
          <w:szCs w:val="28"/>
          <w:highlight w:val="none"/>
          <w:u w:val="single"/>
          <w:lang w:eastAsia="zh-CN"/>
        </w:rPr>
      </w:pPr>
      <w:r>
        <w:rPr>
          <w:rFonts w:hint="eastAsia" w:ascii="仿宋_GB2312" w:hAnsi="仿宋_GB2312" w:eastAsia="仿宋_GB2312" w:cs="仿宋_GB2312"/>
          <w:b/>
          <w:bCs/>
          <w:color w:val="auto"/>
          <w:spacing w:val="0"/>
          <w:kern w:val="0"/>
          <w:sz w:val="28"/>
          <w:szCs w:val="28"/>
        </w:rPr>
        <w:t>第</w:t>
      </w:r>
      <w:r>
        <w:rPr>
          <w:rFonts w:hint="eastAsia" w:ascii="仿宋_GB2312" w:hAnsi="仿宋_GB2312" w:eastAsia="仿宋_GB2312" w:cs="仿宋_GB2312"/>
          <w:b/>
          <w:bCs/>
          <w:color w:val="auto"/>
          <w:spacing w:val="0"/>
          <w:kern w:val="0"/>
          <w:sz w:val="28"/>
          <w:szCs w:val="28"/>
          <w:lang w:eastAsia="zh-CN"/>
        </w:rPr>
        <w:t>五十四</w:t>
      </w:r>
      <w:r>
        <w:rPr>
          <w:rFonts w:hint="eastAsia" w:ascii="仿宋_GB2312" w:hAnsi="仿宋_GB2312" w:eastAsia="仿宋_GB2312" w:cs="仿宋_GB2312"/>
          <w:b/>
          <w:bCs/>
          <w:color w:val="auto"/>
          <w:spacing w:val="0"/>
          <w:kern w:val="0"/>
          <w:sz w:val="28"/>
          <w:szCs w:val="28"/>
        </w:rPr>
        <w:t>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11"/>
          <w:kern w:val="0"/>
          <w:sz w:val="28"/>
          <w:szCs w:val="28"/>
          <w:highlight w:val="none"/>
        </w:rPr>
        <w:t>依法必须进行招标的</w:t>
      </w:r>
      <w:r>
        <w:rPr>
          <w:rFonts w:hint="eastAsia" w:ascii="仿宋_GB2312" w:hAnsi="仿宋_GB2312" w:eastAsia="仿宋_GB2312" w:cs="仿宋_GB2312"/>
          <w:color w:val="auto"/>
          <w:spacing w:val="-11"/>
          <w:kern w:val="0"/>
          <w:sz w:val="28"/>
          <w:szCs w:val="28"/>
          <w:highlight w:val="none"/>
          <w:lang w:eastAsia="zh-CN"/>
        </w:rPr>
        <w:t>建筑工程</w:t>
      </w:r>
      <w:r>
        <w:rPr>
          <w:rFonts w:hint="eastAsia" w:ascii="仿宋_GB2312" w:hAnsi="仿宋_GB2312" w:eastAsia="仿宋_GB2312" w:cs="仿宋_GB2312"/>
          <w:color w:val="auto"/>
          <w:spacing w:val="-11"/>
          <w:kern w:val="0"/>
          <w:sz w:val="28"/>
          <w:szCs w:val="28"/>
          <w:highlight w:val="none"/>
          <w:lang w:val="en-US" w:eastAsia="zh-CN"/>
        </w:rPr>
        <w:t>项目</w:t>
      </w:r>
      <w:r>
        <w:rPr>
          <w:rFonts w:hint="eastAsia" w:ascii="仿宋_GB2312" w:hAnsi="仿宋_GB2312" w:eastAsia="仿宋_GB2312" w:cs="仿宋_GB2312"/>
          <w:color w:val="auto"/>
          <w:spacing w:val="-11"/>
          <w:kern w:val="0"/>
          <w:sz w:val="28"/>
          <w:szCs w:val="28"/>
          <w:highlight w:val="none"/>
        </w:rPr>
        <w:t>，其招标</w:t>
      </w:r>
      <w:r>
        <w:rPr>
          <w:rFonts w:hint="eastAsia" w:ascii="仿宋_GB2312" w:hAnsi="仿宋_GB2312" w:eastAsia="仿宋_GB2312" w:cs="仿宋_GB2312"/>
          <w:color w:val="auto"/>
          <w:spacing w:val="-11"/>
          <w:kern w:val="0"/>
          <w:sz w:val="28"/>
          <w:szCs w:val="28"/>
          <w:highlight w:val="none"/>
          <w:lang w:eastAsia="zh-CN"/>
        </w:rPr>
        <w:t>评标</w:t>
      </w:r>
      <w:r>
        <w:rPr>
          <w:rFonts w:hint="eastAsia" w:ascii="仿宋_GB2312" w:hAnsi="仿宋_GB2312" w:eastAsia="仿宋_GB2312" w:cs="仿宋_GB2312"/>
          <w:color w:val="auto"/>
          <w:spacing w:val="-11"/>
          <w:kern w:val="0"/>
          <w:sz w:val="28"/>
          <w:szCs w:val="28"/>
          <w:highlight w:val="none"/>
        </w:rPr>
        <w:t>活动不受地区或者部门的限制。任何单位和个人不得违反法律、法规规定，限制或者排斥任何</w:t>
      </w:r>
      <w:r>
        <w:rPr>
          <w:rFonts w:hint="eastAsia" w:ascii="仿宋_GB2312" w:hAnsi="仿宋_GB2312" w:eastAsia="仿宋_GB2312" w:cs="仿宋_GB2312"/>
          <w:color w:val="auto"/>
          <w:spacing w:val="-11"/>
          <w:kern w:val="0"/>
          <w:sz w:val="28"/>
          <w:szCs w:val="28"/>
          <w:highlight w:val="none"/>
          <w:lang w:eastAsia="zh-CN"/>
        </w:rPr>
        <w:t>法人或者其他组织</w:t>
      </w:r>
      <w:r>
        <w:rPr>
          <w:rFonts w:hint="eastAsia" w:ascii="仿宋_GB2312" w:hAnsi="仿宋_GB2312" w:eastAsia="仿宋_GB2312" w:cs="仿宋_GB2312"/>
          <w:color w:val="auto"/>
          <w:spacing w:val="-11"/>
          <w:kern w:val="0"/>
          <w:sz w:val="28"/>
          <w:szCs w:val="28"/>
          <w:highlight w:val="none"/>
        </w:rPr>
        <w:t>参加</w:t>
      </w:r>
      <w:r>
        <w:rPr>
          <w:rFonts w:hint="eastAsia" w:ascii="仿宋_GB2312" w:hAnsi="仿宋_GB2312" w:eastAsia="仿宋_GB2312" w:cs="仿宋_GB2312"/>
          <w:color w:val="auto"/>
          <w:spacing w:val="-11"/>
          <w:kern w:val="0"/>
          <w:sz w:val="28"/>
          <w:szCs w:val="28"/>
          <w:highlight w:val="none"/>
          <w:lang w:eastAsia="zh-CN"/>
        </w:rPr>
        <w:t>投标</w:t>
      </w:r>
      <w:r>
        <w:rPr>
          <w:rFonts w:hint="eastAsia" w:ascii="仿宋_GB2312" w:hAnsi="仿宋_GB2312" w:eastAsia="仿宋_GB2312" w:cs="仿宋_GB2312"/>
          <w:color w:val="auto"/>
          <w:spacing w:val="-11"/>
          <w:kern w:val="0"/>
          <w:sz w:val="28"/>
          <w:szCs w:val="28"/>
          <w:highlight w:val="none"/>
        </w:rPr>
        <w:t>，不得以任何方式非法干涉</w:t>
      </w:r>
      <w:r>
        <w:rPr>
          <w:rFonts w:hint="eastAsia" w:ascii="仿宋_GB2312" w:hAnsi="仿宋_GB2312" w:eastAsia="仿宋_GB2312" w:cs="仿宋_GB2312"/>
          <w:color w:val="auto"/>
          <w:spacing w:val="-11"/>
          <w:kern w:val="0"/>
          <w:sz w:val="28"/>
          <w:szCs w:val="28"/>
          <w:highlight w:val="none"/>
          <w:lang w:eastAsia="zh-CN"/>
        </w:rPr>
        <w:t>招标评标</w:t>
      </w:r>
      <w:r>
        <w:rPr>
          <w:rFonts w:hint="eastAsia" w:ascii="仿宋_GB2312" w:hAnsi="仿宋_GB2312" w:eastAsia="仿宋_GB2312" w:cs="仿宋_GB2312"/>
          <w:color w:val="auto"/>
          <w:spacing w:val="-11"/>
          <w:kern w:val="0"/>
          <w:sz w:val="28"/>
          <w:szCs w:val="28"/>
          <w:highlight w:val="none"/>
        </w:rPr>
        <w:t>活动。</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2" w:firstLineChars="200"/>
        <w:jc w:val="both"/>
        <w:textAlignment w:val="auto"/>
        <w:rPr>
          <w:rFonts w:hint="eastAsia" w:ascii="仿宋_GB2312" w:hAnsi="仿宋_GB2312" w:eastAsia="仿宋_GB2312" w:cs="仿宋_GB2312"/>
          <w:color w:val="auto"/>
          <w:spacing w:val="-6"/>
          <w:kern w:val="0"/>
          <w:sz w:val="28"/>
          <w:szCs w:val="28"/>
          <w:lang w:val="en-US" w:eastAsia="zh-CN"/>
        </w:rPr>
      </w:pPr>
      <w:r>
        <w:rPr>
          <w:rFonts w:hint="eastAsia" w:ascii="仿宋_GB2312" w:hAnsi="仿宋_GB2312" w:eastAsia="仿宋_GB2312" w:cs="仿宋_GB2312"/>
          <w:b/>
          <w:bCs/>
          <w:color w:val="auto"/>
          <w:spacing w:val="0"/>
          <w:kern w:val="0"/>
          <w:sz w:val="28"/>
          <w:szCs w:val="28"/>
          <w:lang w:eastAsia="zh-CN"/>
        </w:rPr>
        <w:t>第五十五条</w:t>
      </w:r>
      <w:r>
        <w:rPr>
          <w:rFonts w:hint="eastAsia" w:ascii="仿宋_GB2312" w:hAnsi="仿宋_GB2312" w:eastAsia="仿宋_GB2312" w:cs="仿宋_GB2312"/>
          <w:color w:val="auto"/>
          <w:spacing w:val="0"/>
          <w:kern w:val="0"/>
          <w:sz w:val="28"/>
          <w:szCs w:val="28"/>
          <w:lang w:val="en-US" w:eastAsia="zh-CN"/>
        </w:rPr>
        <w:t xml:space="preserve">  </w:t>
      </w:r>
      <w:r>
        <w:rPr>
          <w:rFonts w:hint="eastAsia" w:ascii="仿宋_GB2312" w:hAnsi="仿宋_GB2312" w:eastAsia="仿宋_GB2312" w:cs="仿宋_GB2312"/>
          <w:color w:val="auto"/>
          <w:spacing w:val="-6"/>
          <w:kern w:val="0"/>
          <w:sz w:val="28"/>
          <w:szCs w:val="28"/>
          <w:lang w:val="en-US" w:eastAsia="zh-CN"/>
        </w:rPr>
        <w:t>各级住房城乡建设主管部门、公共资源交易中心和城市管理部门及其工作人员，在建筑工程</w:t>
      </w:r>
      <w:r>
        <w:rPr>
          <w:rFonts w:hint="eastAsia" w:ascii="仿宋_GB2312" w:hAnsi="仿宋_GB2312" w:eastAsia="仿宋_GB2312" w:cs="仿宋_GB2312"/>
          <w:color w:val="auto"/>
          <w:spacing w:val="-6"/>
          <w:kern w:val="0"/>
          <w:sz w:val="28"/>
          <w:szCs w:val="28"/>
          <w:lang w:eastAsia="zh-CN"/>
        </w:rPr>
        <w:t>监理</w:t>
      </w:r>
      <w:r>
        <w:rPr>
          <w:rFonts w:hint="eastAsia" w:ascii="仿宋_GB2312" w:hAnsi="仿宋_GB2312" w:eastAsia="仿宋_GB2312" w:cs="仿宋_GB2312"/>
          <w:color w:val="auto"/>
          <w:spacing w:val="-6"/>
          <w:kern w:val="0"/>
          <w:sz w:val="28"/>
          <w:szCs w:val="28"/>
          <w:lang w:val="en-US" w:eastAsia="zh-CN"/>
        </w:rPr>
        <w:t>招标评标活动的监督管理、服务管理和行政执法等工作中，有下列行为之一的，对负有直接责任的主管人员和其他直接责任人员依法给予行政处分;构成犯罪的，依法追究刑事责任: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0"/>
          <w:kern w:val="0"/>
          <w:sz w:val="28"/>
          <w:szCs w:val="28"/>
          <w:lang w:val="en-US" w:eastAsia="zh-CN"/>
        </w:rPr>
      </w:pPr>
      <w:r>
        <w:rPr>
          <w:rFonts w:hint="eastAsia" w:ascii="仿宋_GB2312" w:hAnsi="仿宋_GB2312" w:eastAsia="仿宋_GB2312" w:cs="仿宋_GB2312"/>
          <w:color w:val="auto"/>
          <w:spacing w:val="0"/>
          <w:kern w:val="0"/>
          <w:sz w:val="28"/>
          <w:szCs w:val="28"/>
          <w:lang w:val="en-US" w:eastAsia="zh-CN"/>
        </w:rPr>
        <w:t>（一）擅自增加审批事项。</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0"/>
          <w:kern w:val="0"/>
          <w:sz w:val="28"/>
          <w:szCs w:val="28"/>
          <w:lang w:val="en-US" w:eastAsia="zh-CN"/>
        </w:rPr>
      </w:pPr>
      <w:r>
        <w:rPr>
          <w:rFonts w:hint="eastAsia" w:ascii="仿宋_GB2312" w:hAnsi="仿宋_GB2312" w:eastAsia="仿宋_GB2312" w:cs="仿宋_GB2312"/>
          <w:color w:val="auto"/>
          <w:spacing w:val="0"/>
          <w:kern w:val="0"/>
          <w:sz w:val="28"/>
          <w:szCs w:val="28"/>
          <w:lang w:val="en-US" w:eastAsia="zh-CN"/>
        </w:rPr>
        <w:t>（二）非法干涉招标人自主权。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0"/>
          <w:kern w:val="0"/>
          <w:sz w:val="28"/>
          <w:szCs w:val="28"/>
          <w:lang w:val="en-US" w:eastAsia="zh-CN"/>
        </w:rPr>
      </w:pPr>
      <w:r>
        <w:rPr>
          <w:rFonts w:hint="eastAsia" w:ascii="仿宋_GB2312" w:hAnsi="仿宋_GB2312" w:eastAsia="仿宋_GB2312" w:cs="仿宋_GB2312"/>
          <w:color w:val="auto"/>
          <w:spacing w:val="0"/>
          <w:kern w:val="0"/>
          <w:sz w:val="28"/>
          <w:szCs w:val="28"/>
          <w:lang w:val="en-US" w:eastAsia="zh-CN"/>
        </w:rPr>
        <w:t>（三）违法向招标人、招标代理机构收取费用和财物。</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0"/>
          <w:kern w:val="0"/>
          <w:sz w:val="28"/>
          <w:szCs w:val="28"/>
          <w:lang w:val="en-US" w:eastAsia="zh-CN"/>
        </w:rPr>
      </w:pPr>
      <w:r>
        <w:rPr>
          <w:rFonts w:hint="eastAsia" w:ascii="仿宋_GB2312" w:hAnsi="仿宋_GB2312" w:eastAsia="仿宋_GB2312" w:cs="仿宋_GB2312"/>
          <w:color w:val="auto"/>
          <w:spacing w:val="0"/>
          <w:kern w:val="0"/>
          <w:sz w:val="28"/>
          <w:szCs w:val="28"/>
          <w:lang w:val="en-US" w:eastAsia="zh-CN"/>
        </w:rPr>
        <w:t>（四）违法从事招标代理工作。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560" w:firstLineChars="200"/>
        <w:jc w:val="both"/>
        <w:textAlignment w:val="auto"/>
        <w:rPr>
          <w:rFonts w:hint="eastAsia"/>
          <w:sz w:val="28"/>
          <w:szCs w:val="28"/>
          <w:lang w:val="en-US" w:eastAsia="zh-CN"/>
        </w:rPr>
      </w:pPr>
      <w:r>
        <w:rPr>
          <w:rFonts w:hint="eastAsia" w:ascii="仿宋_GB2312" w:hAnsi="仿宋_GB2312" w:eastAsia="仿宋_GB2312" w:cs="仿宋_GB2312"/>
          <w:color w:val="auto"/>
          <w:spacing w:val="0"/>
          <w:kern w:val="0"/>
          <w:sz w:val="28"/>
          <w:szCs w:val="28"/>
          <w:lang w:val="en-US" w:eastAsia="zh-CN"/>
        </w:rPr>
        <w:t>（五）违反法律法规的其他行为。</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80" w:lineRule="exact"/>
        <w:ind w:left="0" w:leftChars="0" w:right="0" w:rightChars="0" w:firstLine="0" w:firstLineChars="0"/>
        <w:jc w:val="center"/>
        <w:textAlignment w:val="auto"/>
        <w:outlineLvl w:val="9"/>
        <w:rPr>
          <w:rFonts w:hint="eastAsia" w:ascii="黑体" w:hAnsi="黑体" w:eastAsia="黑体" w:cs="黑体"/>
          <w:b w:val="0"/>
          <w:bCs/>
          <w:color w:val="auto"/>
          <w:spacing w:val="0"/>
          <w:sz w:val="28"/>
          <w:szCs w:val="28"/>
          <w:highlight w:val="none"/>
          <w:lang w:val="en-US" w:eastAsia="zh-CN"/>
        </w:rPr>
      </w:pPr>
      <w:r>
        <w:rPr>
          <w:rFonts w:hint="eastAsia" w:ascii="黑体" w:hAnsi="黑体" w:eastAsia="黑体" w:cs="黑体"/>
          <w:b w:val="0"/>
          <w:bCs/>
          <w:color w:val="auto"/>
          <w:spacing w:val="0"/>
          <w:sz w:val="28"/>
          <w:szCs w:val="28"/>
          <w:highlight w:val="none"/>
          <w:lang w:val="en-US" w:eastAsia="zh-CN"/>
        </w:rPr>
        <w:t>第七章  附  则</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562" w:firstLineChars="200"/>
        <w:jc w:val="both"/>
        <w:textAlignment w:val="auto"/>
        <w:outlineLvl w:val="9"/>
        <w:rPr>
          <w:rFonts w:hint="eastAsia" w:ascii="仿宋_GB2312" w:hAnsi="仿宋_GB2312" w:eastAsia="仿宋_GB2312" w:cs="仿宋_GB2312"/>
          <w:b w:val="0"/>
          <w:bCs/>
          <w:color w:val="auto"/>
          <w:spacing w:val="0"/>
          <w:sz w:val="28"/>
          <w:szCs w:val="28"/>
          <w:highlight w:val="none"/>
          <w:lang w:eastAsia="zh-CN"/>
        </w:rPr>
      </w:pPr>
      <w:r>
        <w:rPr>
          <w:rFonts w:hint="eastAsia" w:ascii="仿宋_GB2312" w:hAnsi="仿宋_GB2312" w:eastAsia="仿宋_GB2312" w:cs="仿宋_GB2312"/>
          <w:b/>
          <w:bCs/>
          <w:color w:val="auto"/>
          <w:spacing w:val="0"/>
          <w:kern w:val="0"/>
          <w:sz w:val="28"/>
          <w:szCs w:val="28"/>
        </w:rPr>
        <w:t>第</w:t>
      </w:r>
      <w:r>
        <w:rPr>
          <w:rFonts w:hint="eastAsia" w:ascii="仿宋_GB2312" w:hAnsi="仿宋_GB2312" w:eastAsia="仿宋_GB2312" w:cs="仿宋_GB2312"/>
          <w:b/>
          <w:bCs/>
          <w:color w:val="auto"/>
          <w:spacing w:val="0"/>
          <w:kern w:val="0"/>
          <w:sz w:val="28"/>
          <w:szCs w:val="28"/>
          <w:lang w:eastAsia="zh-CN"/>
        </w:rPr>
        <w:t>五十六</w:t>
      </w:r>
      <w:r>
        <w:rPr>
          <w:rFonts w:hint="eastAsia" w:ascii="仿宋_GB2312" w:hAnsi="仿宋_GB2312" w:eastAsia="仿宋_GB2312" w:cs="仿宋_GB2312"/>
          <w:b/>
          <w:bCs/>
          <w:color w:val="auto"/>
          <w:spacing w:val="0"/>
          <w:kern w:val="0"/>
          <w:sz w:val="28"/>
          <w:szCs w:val="28"/>
        </w:rPr>
        <w:t>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sz w:val="28"/>
          <w:szCs w:val="28"/>
          <w:highlight w:val="none"/>
          <w:lang w:val="en-US" w:eastAsia="zh-CN"/>
        </w:rPr>
        <w:t>本办法由</w:t>
      </w:r>
      <w:r>
        <w:rPr>
          <w:rFonts w:hint="eastAsia" w:ascii="仿宋_GB2312" w:hAnsi="仿宋_GB2312" w:eastAsia="仿宋_GB2312" w:cs="仿宋_GB2312"/>
          <w:b w:val="0"/>
          <w:bCs/>
          <w:color w:val="auto"/>
          <w:spacing w:val="0"/>
          <w:kern w:val="0"/>
          <w:sz w:val="28"/>
          <w:szCs w:val="28"/>
          <w:highlight w:val="none"/>
          <w:lang w:val="en-US" w:eastAsia="zh-CN"/>
        </w:rPr>
        <w:t>山西省住房和城乡建设厅</w:t>
      </w:r>
      <w:r>
        <w:rPr>
          <w:rFonts w:hint="eastAsia" w:ascii="仿宋_GB2312" w:hAnsi="仿宋_GB2312" w:eastAsia="仿宋_GB2312" w:cs="仿宋_GB2312"/>
          <w:color w:val="auto"/>
          <w:spacing w:val="0"/>
          <w:sz w:val="28"/>
          <w:szCs w:val="28"/>
          <w:highlight w:val="none"/>
          <w:lang w:val="en-US" w:eastAsia="zh-CN"/>
        </w:rPr>
        <w:t>负责解释。</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b/>
          <w:bCs/>
          <w:color w:val="auto"/>
          <w:spacing w:val="0"/>
          <w:kern w:val="0"/>
          <w:sz w:val="28"/>
          <w:szCs w:val="28"/>
          <w:lang w:eastAsia="zh-CN"/>
        </w:rPr>
        <w:t>第五十七条</w:t>
      </w:r>
      <w:r>
        <w:rPr>
          <w:rFonts w:hint="eastAsia" w:ascii="仿宋_GB2312" w:hAnsi="仿宋_GB2312" w:eastAsia="仿宋_GB2312" w:cs="仿宋_GB2312"/>
          <w:b w:val="0"/>
          <w:bCs/>
          <w:color w:val="auto"/>
          <w:spacing w:val="0"/>
          <w:sz w:val="28"/>
          <w:szCs w:val="28"/>
          <w:highlight w:val="none"/>
          <w:lang w:val="en-US" w:eastAsia="zh-CN"/>
        </w:rPr>
        <w:t xml:space="preserve">  </w:t>
      </w:r>
      <w:r>
        <w:rPr>
          <w:rFonts w:hint="eastAsia" w:ascii="仿宋_GB2312" w:hAnsi="仿宋_GB2312" w:eastAsia="仿宋_GB2312" w:cs="仿宋_GB2312"/>
          <w:color w:val="auto"/>
          <w:spacing w:val="0"/>
          <w:sz w:val="28"/>
          <w:szCs w:val="28"/>
          <w:highlight w:val="none"/>
        </w:rPr>
        <w:t>本办法自</w:t>
      </w:r>
      <w:r>
        <w:rPr>
          <w:rFonts w:hint="eastAsia" w:ascii="仿宋_GB2312" w:hAnsi="仿宋_GB2312" w:eastAsia="仿宋_GB2312" w:cs="仿宋_GB2312"/>
          <w:color w:val="auto"/>
          <w:spacing w:val="0"/>
          <w:kern w:val="0"/>
          <w:sz w:val="28"/>
          <w:szCs w:val="28"/>
          <w:highlight w:val="none"/>
          <w:lang w:val="en-US" w:eastAsia="zh-CN"/>
        </w:rPr>
        <w:t>2024</w:t>
      </w:r>
      <w:r>
        <w:rPr>
          <w:rFonts w:hint="eastAsia" w:ascii="仿宋_GB2312" w:hAnsi="仿宋_GB2312" w:eastAsia="仿宋_GB2312" w:cs="仿宋_GB2312"/>
          <w:color w:val="auto"/>
          <w:spacing w:val="0"/>
          <w:kern w:val="0"/>
          <w:sz w:val="28"/>
          <w:szCs w:val="28"/>
          <w:highlight w:val="none"/>
        </w:rPr>
        <w:t>年</w:t>
      </w:r>
      <w:r>
        <w:rPr>
          <w:rFonts w:hint="eastAsia" w:ascii="仿宋_GB2312" w:hAnsi="仿宋_GB2312" w:eastAsia="仿宋_GB2312" w:cs="仿宋_GB2312"/>
          <w:color w:val="auto"/>
          <w:spacing w:val="0"/>
          <w:kern w:val="0"/>
          <w:sz w:val="28"/>
          <w:szCs w:val="28"/>
          <w:highlight w:val="none"/>
          <w:lang w:val="en-US" w:eastAsia="zh-CN"/>
        </w:rPr>
        <w:t>3</w:t>
      </w:r>
      <w:r>
        <w:rPr>
          <w:rFonts w:hint="eastAsia" w:ascii="仿宋_GB2312" w:hAnsi="仿宋_GB2312" w:eastAsia="仿宋_GB2312" w:cs="仿宋_GB2312"/>
          <w:color w:val="auto"/>
          <w:spacing w:val="0"/>
          <w:kern w:val="0"/>
          <w:sz w:val="28"/>
          <w:szCs w:val="28"/>
          <w:highlight w:val="none"/>
        </w:rPr>
        <w:t>月</w:t>
      </w:r>
      <w:r>
        <w:rPr>
          <w:rFonts w:hint="eastAsia" w:ascii="仿宋_GB2312" w:hAnsi="仿宋_GB2312" w:eastAsia="仿宋_GB2312" w:cs="仿宋_GB2312"/>
          <w:color w:val="auto"/>
          <w:spacing w:val="0"/>
          <w:kern w:val="0"/>
          <w:sz w:val="28"/>
          <w:szCs w:val="28"/>
          <w:highlight w:val="none"/>
          <w:lang w:val="en-US" w:eastAsia="zh-CN"/>
        </w:rPr>
        <w:t>1</w:t>
      </w:r>
      <w:r>
        <w:rPr>
          <w:rFonts w:hint="eastAsia" w:ascii="仿宋_GB2312" w:hAnsi="仿宋_GB2312" w:eastAsia="仿宋_GB2312" w:cs="仿宋_GB2312"/>
          <w:color w:val="auto"/>
          <w:spacing w:val="0"/>
          <w:kern w:val="0"/>
          <w:sz w:val="28"/>
          <w:szCs w:val="28"/>
          <w:highlight w:val="none"/>
        </w:rPr>
        <w:t>日</w:t>
      </w:r>
      <w:r>
        <w:rPr>
          <w:rFonts w:hint="eastAsia" w:ascii="仿宋_GB2312" w:hAnsi="仿宋_GB2312" w:eastAsia="仿宋_GB2312" w:cs="仿宋_GB2312"/>
          <w:color w:val="auto"/>
          <w:spacing w:val="0"/>
          <w:sz w:val="28"/>
          <w:szCs w:val="28"/>
          <w:highlight w:val="none"/>
        </w:rPr>
        <w:t>起施行，有效期5年，原《山西省房屋建筑和市政基础设施工程施工监理招标评标办法》（晋建市字〔201</w:t>
      </w:r>
      <w:r>
        <w:rPr>
          <w:rFonts w:hint="eastAsia" w:ascii="仿宋_GB2312" w:hAnsi="仿宋_GB2312" w:eastAsia="仿宋_GB2312" w:cs="仿宋_GB2312"/>
          <w:color w:val="auto"/>
          <w:spacing w:val="0"/>
          <w:sz w:val="28"/>
          <w:szCs w:val="28"/>
          <w:highlight w:val="none"/>
          <w:lang w:val="en-US" w:eastAsia="zh-CN"/>
        </w:rPr>
        <w:t>8</w:t>
      </w:r>
      <w:r>
        <w:rPr>
          <w:rFonts w:hint="eastAsia" w:ascii="仿宋_GB2312" w:hAnsi="仿宋_GB2312" w:eastAsia="仿宋_GB2312" w:cs="仿宋_GB2312"/>
          <w:color w:val="auto"/>
          <w:spacing w:val="0"/>
          <w:sz w:val="28"/>
          <w:szCs w:val="28"/>
          <w:highlight w:val="none"/>
          <w:lang w:eastAsia="zh-CN"/>
        </w:rPr>
        <w:t>〕</w:t>
      </w:r>
      <w:r>
        <w:rPr>
          <w:rFonts w:hint="eastAsia" w:ascii="仿宋_GB2312" w:hAnsi="仿宋_GB2312" w:eastAsia="仿宋_GB2312" w:cs="仿宋_GB2312"/>
          <w:color w:val="auto"/>
          <w:spacing w:val="0"/>
          <w:sz w:val="28"/>
          <w:szCs w:val="28"/>
          <w:highlight w:val="none"/>
          <w:lang w:val="en-US" w:eastAsia="zh-CN"/>
        </w:rPr>
        <w:t>113</w:t>
      </w:r>
      <w:r>
        <w:rPr>
          <w:rFonts w:hint="eastAsia" w:ascii="仿宋_GB2312" w:hAnsi="仿宋_GB2312" w:eastAsia="仿宋_GB2312" w:cs="仿宋_GB2312"/>
          <w:color w:val="auto"/>
          <w:spacing w:val="0"/>
          <w:sz w:val="28"/>
          <w:szCs w:val="28"/>
          <w:highlight w:val="none"/>
        </w:rPr>
        <w:t>号）同时废止。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附件：1.项目监理人员配置要求</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1400" w:firstLineChars="5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2.工程监理费费用构成</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1400" w:firstLineChars="5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3.</w:t>
      </w:r>
      <w:r>
        <w:rPr>
          <w:rFonts w:hint="eastAsia" w:ascii="仿宋_GB2312" w:hAnsi="仿宋_GB2312" w:eastAsia="仿宋_GB2312" w:cs="仿宋_GB2312"/>
          <w:color w:val="auto"/>
          <w:spacing w:val="0"/>
          <w:sz w:val="28"/>
          <w:szCs w:val="28"/>
          <w:highlight w:val="none"/>
          <w:lang w:val="en-US" w:eastAsia="zh-CN"/>
        </w:rPr>
        <w:t>人年综合费用方法投标报价表</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1400" w:firstLineChars="5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4.监理报酬清单/成本加合理利润方法投标报价表</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1400" w:firstLineChars="5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val="en-US" w:eastAsia="zh-CN"/>
        </w:rPr>
        <w:t>5.</w:t>
      </w:r>
      <w:r>
        <w:rPr>
          <w:rFonts w:hint="eastAsia" w:ascii="仿宋_GB2312" w:hAnsi="仿宋_GB2312" w:eastAsia="仿宋_GB2312" w:cs="仿宋_GB2312"/>
          <w:color w:val="auto"/>
          <w:spacing w:val="0"/>
          <w:sz w:val="28"/>
          <w:szCs w:val="28"/>
          <w:highlight w:val="none"/>
        </w:rPr>
        <w:t>综合评估法</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1400" w:firstLineChars="5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val="en-US" w:eastAsia="zh-CN"/>
        </w:rPr>
        <w:t>6.</w:t>
      </w:r>
      <w:r>
        <w:rPr>
          <w:rFonts w:hint="eastAsia" w:ascii="仿宋_GB2312" w:hAnsi="仿宋_GB2312" w:eastAsia="仿宋_GB2312" w:cs="仿宋_GB2312"/>
          <w:color w:val="auto"/>
          <w:spacing w:val="0"/>
          <w:sz w:val="28"/>
          <w:szCs w:val="28"/>
          <w:highlight w:val="none"/>
        </w:rPr>
        <w:t>成本综合系数</w:t>
      </w:r>
    </w:p>
    <w:p>
      <w:pPr>
        <w:rPr>
          <w:rFonts w:hint="eastAsia" w:ascii="黑体" w:hAnsi="黑体" w:eastAsia="黑体" w:cs="黑体"/>
          <w:b w:val="0"/>
          <w:bCs/>
          <w:color w:val="auto"/>
          <w:spacing w:val="0"/>
          <w:sz w:val="32"/>
          <w:szCs w:val="32"/>
          <w:highlight w:val="none"/>
        </w:rPr>
      </w:pPr>
      <w:r>
        <w:rPr>
          <w:rFonts w:hint="eastAsia" w:ascii="黑体" w:hAnsi="黑体" w:eastAsia="黑体" w:cs="黑体"/>
          <w:b w:val="0"/>
          <w:bCs/>
          <w:color w:val="auto"/>
          <w:spacing w:val="0"/>
          <w:sz w:val="32"/>
          <w:szCs w:val="32"/>
          <w:highlight w:val="none"/>
        </w:rPr>
        <w:br w:type="page"/>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方正小标宋简体" w:hAnsi="方正小标宋简体" w:eastAsia="方正小标宋简体" w:cs="方正小标宋简体"/>
          <w:b w:val="0"/>
          <w:bCs/>
          <w:color w:val="auto"/>
          <w:sz w:val="32"/>
          <w:szCs w:val="32"/>
          <w:highlight w:val="none"/>
        </w:rPr>
      </w:pPr>
      <w:r>
        <w:rPr>
          <w:rFonts w:hint="eastAsia" w:ascii="黑体" w:hAnsi="黑体" w:eastAsia="黑体" w:cs="黑体"/>
          <w:b w:val="0"/>
          <w:bCs/>
          <w:color w:val="auto"/>
          <w:sz w:val="32"/>
          <w:szCs w:val="32"/>
          <w:highlight w:val="none"/>
        </w:rPr>
        <w:t>附件</w:t>
      </w:r>
      <w:r>
        <w:rPr>
          <w:rFonts w:hint="default" w:ascii="黑体" w:hAnsi="黑体" w:eastAsia="黑体" w:cs="黑体"/>
          <w:b w:val="0"/>
          <w:bCs/>
          <w:color w:val="auto"/>
          <w:sz w:val="32"/>
          <w:szCs w:val="32"/>
          <w:highlight w:val="none"/>
        </w:rPr>
        <w:t>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项目监理人员配置要求</w:t>
      </w:r>
    </w:p>
    <w:tbl>
      <w:tblPr>
        <w:tblStyle w:val="7"/>
        <w:tblW w:w="87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921"/>
        <w:gridCol w:w="1696"/>
        <w:gridCol w:w="2411"/>
        <w:gridCol w:w="768"/>
        <w:gridCol w:w="748"/>
        <w:gridCol w:w="865"/>
        <w:gridCol w:w="13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03" w:hRule="atLeast"/>
          <w:jc w:val="center"/>
        </w:trPr>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人员</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类别</w:t>
            </w:r>
          </w:p>
        </w:tc>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阶段划分</w:t>
            </w:r>
          </w:p>
        </w:tc>
        <w:tc>
          <w:tcPr>
            <w:tcW w:w="24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专业配置要求</w:t>
            </w:r>
          </w:p>
        </w:tc>
        <w:tc>
          <w:tcPr>
            <w:tcW w:w="7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人数</w:t>
            </w:r>
          </w:p>
        </w:tc>
        <w:tc>
          <w:tcPr>
            <w:tcW w:w="7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服务月数</w:t>
            </w:r>
          </w:p>
        </w:tc>
        <w:tc>
          <w:tcPr>
            <w:tcW w:w="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服务</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人月</w:t>
            </w:r>
          </w:p>
        </w:tc>
        <w:tc>
          <w:tcPr>
            <w:tcW w:w="13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服务人月数（合计）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5" w:hRule="atLeast"/>
          <w:jc w:val="center"/>
        </w:trPr>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总监理工程师</w:t>
            </w:r>
          </w:p>
        </w:tc>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4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5" w:hRule="atLeast"/>
          <w:jc w:val="center"/>
        </w:trPr>
        <w:tc>
          <w:tcPr>
            <w:tcW w:w="92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专业</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监理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工程师</w:t>
            </w:r>
          </w:p>
        </w:tc>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例：施工准备</w:t>
            </w:r>
          </w:p>
        </w:tc>
        <w:tc>
          <w:tcPr>
            <w:tcW w:w="24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7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5" w:hRule="atLeast"/>
          <w:jc w:val="center"/>
        </w:trPr>
        <w:tc>
          <w:tcPr>
            <w:tcW w:w="9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p>
        </w:tc>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4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5" w:hRule="atLeast"/>
          <w:jc w:val="center"/>
        </w:trPr>
        <w:tc>
          <w:tcPr>
            <w:tcW w:w="9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p>
        </w:tc>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4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5" w:hRule="atLeast"/>
          <w:jc w:val="center"/>
        </w:trPr>
        <w:tc>
          <w:tcPr>
            <w:tcW w:w="9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p>
        </w:tc>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4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5" w:hRule="atLeast"/>
          <w:jc w:val="center"/>
        </w:trPr>
        <w:tc>
          <w:tcPr>
            <w:tcW w:w="9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p>
        </w:tc>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4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5" w:hRule="atLeast"/>
          <w:jc w:val="center"/>
        </w:trPr>
        <w:tc>
          <w:tcPr>
            <w:tcW w:w="92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监</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员</w:t>
            </w:r>
          </w:p>
        </w:tc>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例：施工准备</w:t>
            </w:r>
          </w:p>
        </w:tc>
        <w:tc>
          <w:tcPr>
            <w:tcW w:w="24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7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5" w:hRule="atLeast"/>
          <w:jc w:val="center"/>
        </w:trPr>
        <w:tc>
          <w:tcPr>
            <w:tcW w:w="9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p>
        </w:tc>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4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5" w:hRule="atLeast"/>
          <w:jc w:val="center"/>
        </w:trPr>
        <w:tc>
          <w:tcPr>
            <w:tcW w:w="9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p>
        </w:tc>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4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5" w:hRule="atLeast"/>
          <w:jc w:val="center"/>
        </w:trPr>
        <w:tc>
          <w:tcPr>
            <w:tcW w:w="9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p>
        </w:tc>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4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5" w:hRule="atLeast"/>
          <w:jc w:val="center"/>
        </w:trPr>
        <w:tc>
          <w:tcPr>
            <w:tcW w:w="9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p>
        </w:tc>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4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5" w:hRule="atLeast"/>
          <w:jc w:val="center"/>
        </w:trPr>
        <w:tc>
          <w:tcPr>
            <w:tcW w:w="92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其</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他</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人</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员</w:t>
            </w:r>
          </w:p>
        </w:tc>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例：施工准备</w:t>
            </w:r>
          </w:p>
        </w:tc>
        <w:tc>
          <w:tcPr>
            <w:tcW w:w="24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7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5" w:hRule="atLeast"/>
          <w:jc w:val="center"/>
        </w:trPr>
        <w:tc>
          <w:tcPr>
            <w:tcW w:w="9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4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5" w:hRule="atLeast"/>
          <w:jc w:val="center"/>
        </w:trPr>
        <w:tc>
          <w:tcPr>
            <w:tcW w:w="9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4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5" w:hRule="atLeast"/>
          <w:jc w:val="center"/>
        </w:trPr>
        <w:tc>
          <w:tcPr>
            <w:tcW w:w="9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4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5" w:hRule="atLeast"/>
          <w:jc w:val="center"/>
        </w:trPr>
        <w:tc>
          <w:tcPr>
            <w:tcW w:w="9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4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7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5" w:hRule="atLeast"/>
          <w:jc w:val="center"/>
        </w:trPr>
        <w:tc>
          <w:tcPr>
            <w:tcW w:w="7409"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总服务人月数</w:t>
            </w:r>
          </w:p>
        </w:tc>
        <w:tc>
          <w:tcPr>
            <w:tcW w:w="13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bl>
    <w:p>
      <w:pPr>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宋体" w:hAnsi="宋体"/>
          <w:b/>
          <w:color w:val="auto"/>
          <w:sz w:val="28"/>
          <w:szCs w:val="28"/>
          <w:highlight w:val="none"/>
        </w:rPr>
      </w:pPr>
      <w:r>
        <w:rPr>
          <w:rFonts w:hint="eastAsia" w:ascii="黑体" w:hAnsi="黑体" w:eastAsia="黑体" w:cs="黑体"/>
          <w:b w:val="0"/>
          <w:bCs/>
          <w:color w:val="auto"/>
          <w:sz w:val="32"/>
          <w:szCs w:val="32"/>
          <w:highlight w:val="none"/>
        </w:rPr>
        <w:t>附件</w:t>
      </w:r>
      <w:r>
        <w:rPr>
          <w:rFonts w:hint="default" w:ascii="黑体" w:hAnsi="黑体" w:eastAsia="黑体" w:cs="黑体"/>
          <w:b w:val="0"/>
          <w:bCs/>
          <w:color w:val="auto"/>
          <w:sz w:val="32"/>
          <w:szCs w:val="32"/>
          <w:highlight w:val="none"/>
        </w:rPr>
        <w:t>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工程监理费费用构成</w:t>
      </w:r>
    </w:p>
    <w:tbl>
      <w:tblPr>
        <w:tblStyle w:val="6"/>
        <w:tblW w:w="87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3"/>
        <w:gridCol w:w="78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序号</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黑体" w:hAnsi="黑体" w:eastAsia="黑体" w:cs="黑体"/>
                <w:color w:val="auto"/>
                <w:sz w:val="24"/>
                <w:szCs w:val="24"/>
                <w:highlight w:val="none"/>
              </w:rPr>
            </w:pPr>
            <w:r>
              <w:rPr>
                <w:rFonts w:hint="eastAsia" w:ascii="黑体" w:hAnsi="黑体" w:eastAsia="黑体" w:cs="黑体"/>
                <w:color w:val="auto"/>
                <w:sz w:val="24"/>
                <w:szCs w:val="24"/>
                <w:highlight w:val="none"/>
              </w:rPr>
              <w:t>工程监理费费用构成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1</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监理人员基本费用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现场监理人员工资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现场监理人员工资性补贴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1.3</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企业为现场监理人员缴纳的五险一金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2</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企业管理费用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现场监理人员的意外伤害保险或者工伤支出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2.2</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项目监理机构现场日常办公费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2.3</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项目监理机构临时设施设备的维修与维护费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2.4</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工程监理常规检测仪器、工器具使用费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2.5</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经营管理后勤人员应付工资和工资性补贴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2.6</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劳动保险费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2.7</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特殊性工资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2.8</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劳动保护费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2.9</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职工福利费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2.10</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经营管理后勤人员办公费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2.11</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职工教育培训经费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2.12</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固定资产费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2.13</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差旅交通费用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2.14</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业务经营费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2.15</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财产保险费、工程监理执业保险费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2.16</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党、团、工会、妇女等组织活动经费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2.17</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企业研发费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2.18</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其它费用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3</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4</w:t>
            </w:r>
          </w:p>
        </w:tc>
        <w:tc>
          <w:tcPr>
            <w:tcW w:w="78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税金</w:t>
            </w:r>
          </w:p>
        </w:tc>
      </w:tr>
    </w:tbl>
    <w:p>
      <w:pPr>
        <w:keepNext w:val="0"/>
        <w:keepLines w:val="0"/>
        <w:pageBreakBefore w:val="0"/>
        <w:widowControl w:val="0"/>
        <w:kinsoku/>
        <w:wordWrap/>
        <w:overflowPunct/>
        <w:topLinePunct w:val="0"/>
        <w:autoSpaceDE/>
        <w:autoSpaceDN/>
        <w:bidi w:val="0"/>
        <w:spacing w:line="630" w:lineRule="exact"/>
        <w:ind w:left="0" w:leftChars="0" w:firstLine="562" w:firstLineChars="200"/>
        <w:jc w:val="both"/>
        <w:textAlignment w:val="auto"/>
        <w:rPr>
          <w:rFonts w:hint="eastAsia" w:ascii="仿宋_GB2312" w:hAnsi="仿宋_GB2312" w:eastAsia="仿宋_GB2312" w:cs="仿宋_GB2312"/>
          <w:b/>
          <w:color w:val="auto"/>
          <w:sz w:val="28"/>
          <w:szCs w:val="28"/>
          <w:highlight w:val="none"/>
        </w:rPr>
        <w:sectPr>
          <w:footerReference r:id="rId3" w:type="default"/>
          <w:pgSz w:w="11906" w:h="16838"/>
          <w:pgMar w:top="1814" w:right="1474" w:bottom="1191" w:left="1587" w:header="851" w:footer="1655" w:gutter="0"/>
          <w:pgBorders>
            <w:top w:val="none" w:sz="0" w:space="0"/>
            <w:left w:val="none" w:sz="0" w:space="0"/>
            <w:bottom w:val="none" w:sz="0" w:space="0"/>
            <w:right w:val="none" w:sz="0" w:space="0"/>
          </w:pgBorders>
          <w:pgNumType w:fmt="decimal"/>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val="en-US" w:eastAsia="zh-CN"/>
        </w:rPr>
        <w:t>附件</w:t>
      </w:r>
      <w:r>
        <w:rPr>
          <w:rFonts w:hint="default" w:ascii="黑体" w:hAnsi="黑体" w:eastAsia="黑体" w:cs="黑体"/>
          <w:b w:val="0"/>
          <w:bCs/>
          <w:color w:val="auto"/>
          <w:sz w:val="32"/>
          <w:szCs w:val="32"/>
          <w:highlight w:val="none"/>
          <w:lang w:eastAsia="zh-CN"/>
        </w:rPr>
        <w:t>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2"/>
          <w:sz w:val="36"/>
          <w:szCs w:val="36"/>
          <w:lang w:val="en-US" w:eastAsia="zh-CN" w:bidi="ar-SA"/>
        </w:rPr>
      </w:pPr>
      <w:r>
        <w:rPr>
          <w:rFonts w:hint="eastAsia" w:ascii="方正小标宋简体" w:hAnsi="方正小标宋简体" w:eastAsia="方正小标宋简体" w:cs="方正小标宋简体"/>
          <w:color w:val="auto"/>
          <w:kern w:val="2"/>
          <w:sz w:val="36"/>
          <w:szCs w:val="36"/>
          <w:lang w:val="en-US" w:eastAsia="zh-CN" w:bidi="ar-SA"/>
        </w:rPr>
        <w:t>人年综合费用方法投标报价表</w:t>
      </w:r>
    </w:p>
    <w:tbl>
      <w:tblPr>
        <w:tblStyle w:val="7"/>
        <w:tblW w:w="87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527"/>
        <w:gridCol w:w="1706"/>
        <w:gridCol w:w="1874"/>
        <w:gridCol w:w="2191"/>
        <w:gridCol w:w="16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lang w:val="en-US" w:eastAsia="zh-CN"/>
              </w:rPr>
              <w:t>序号</w:t>
            </w:r>
          </w:p>
        </w:tc>
        <w:tc>
          <w:tcPr>
            <w:tcW w:w="22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lang w:val="en-US" w:eastAsia="zh-CN"/>
              </w:rPr>
              <w:t>人员类别</w:t>
            </w:r>
          </w:p>
        </w:tc>
        <w:tc>
          <w:tcPr>
            <w:tcW w:w="18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lang w:val="en-US" w:eastAsia="zh-CN"/>
              </w:rPr>
              <w:t>服务人年数</w:t>
            </w: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lang w:val="en-US" w:eastAsia="zh-CN"/>
              </w:rPr>
              <w:t>人年综合费用</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lang w:val="en-US" w:eastAsia="zh-CN"/>
              </w:rPr>
              <w:t>（元/人</w:t>
            </w:r>
            <w:r>
              <w:rPr>
                <w:rFonts w:hint="eastAsia" w:ascii="黑体" w:hAnsi="黑体" w:eastAsia="黑体" w:cs="黑体"/>
                <w:b/>
                <w:bCs/>
                <w:color w:val="auto"/>
                <w:sz w:val="24"/>
                <w:szCs w:val="24"/>
                <w:highlight w:val="none"/>
                <w:lang w:val="en-US" w:eastAsia="zh-CN"/>
              </w:rPr>
              <w:t>·</w:t>
            </w:r>
            <w:r>
              <w:rPr>
                <w:rFonts w:hint="eastAsia" w:ascii="黑体" w:hAnsi="黑体" w:eastAsia="黑体" w:cs="黑体"/>
                <w:b w:val="0"/>
                <w:bCs/>
                <w:color w:val="auto"/>
                <w:sz w:val="24"/>
                <w:szCs w:val="24"/>
                <w:highlight w:val="none"/>
                <w:lang w:val="en-US" w:eastAsia="zh-CN"/>
              </w:rPr>
              <w:t>年）</w:t>
            </w:r>
          </w:p>
        </w:tc>
        <w:tc>
          <w:tcPr>
            <w:tcW w:w="16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lang w:val="en-US" w:eastAsia="zh-CN"/>
              </w:rPr>
              <w:t>合价</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sz w:val="24"/>
                <w:szCs w:val="24"/>
                <w:highlight w:val="none"/>
                <w:lang w:val="en-US" w:eastAsia="zh-CN"/>
              </w:rPr>
            </w:pPr>
            <w:r>
              <w:rPr>
                <w:rFonts w:hint="eastAsia" w:ascii="黑体" w:hAnsi="黑体" w:eastAsia="黑体" w:cs="黑体"/>
                <w:b w:val="0"/>
                <w:bCs/>
                <w:color w:val="auto"/>
                <w:sz w:val="24"/>
                <w:szCs w:val="24"/>
                <w:highlight w:val="none"/>
                <w:lang w:val="en-US" w:eastAsia="zh-CN"/>
              </w:rPr>
              <w:t>（元）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1</w:t>
            </w:r>
          </w:p>
        </w:tc>
        <w:tc>
          <w:tcPr>
            <w:tcW w:w="22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总监理工程师</w:t>
            </w:r>
          </w:p>
        </w:tc>
        <w:tc>
          <w:tcPr>
            <w:tcW w:w="18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16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2</w:t>
            </w:r>
          </w:p>
        </w:tc>
        <w:tc>
          <w:tcPr>
            <w:tcW w:w="22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专业监理工程师</w:t>
            </w:r>
          </w:p>
        </w:tc>
        <w:tc>
          <w:tcPr>
            <w:tcW w:w="18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16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3</w:t>
            </w:r>
          </w:p>
        </w:tc>
        <w:tc>
          <w:tcPr>
            <w:tcW w:w="22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监理员</w:t>
            </w:r>
          </w:p>
        </w:tc>
        <w:tc>
          <w:tcPr>
            <w:tcW w:w="18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16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4</w:t>
            </w:r>
          </w:p>
        </w:tc>
        <w:tc>
          <w:tcPr>
            <w:tcW w:w="52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其他人员</w:t>
            </w: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18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16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color w:val="auto"/>
                <w:sz w:val="24"/>
                <w:szCs w:val="24"/>
                <w:highlight w:val="none"/>
                <w:lang w:val="en-US" w:eastAsia="zh-CN"/>
              </w:rPr>
            </w:pPr>
          </w:p>
        </w:tc>
        <w:tc>
          <w:tcPr>
            <w:tcW w:w="5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18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16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color w:val="auto"/>
                <w:sz w:val="24"/>
                <w:szCs w:val="24"/>
                <w:highlight w:val="none"/>
                <w:lang w:val="en-US" w:eastAsia="zh-CN"/>
              </w:rPr>
            </w:pPr>
          </w:p>
        </w:tc>
        <w:tc>
          <w:tcPr>
            <w:tcW w:w="5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18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16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color w:val="auto"/>
                <w:sz w:val="24"/>
                <w:szCs w:val="24"/>
                <w:highlight w:val="none"/>
                <w:lang w:val="en-US" w:eastAsia="zh-CN"/>
              </w:rPr>
            </w:pPr>
          </w:p>
        </w:tc>
        <w:tc>
          <w:tcPr>
            <w:tcW w:w="5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170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18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21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c>
          <w:tcPr>
            <w:tcW w:w="16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5</w:t>
            </w:r>
          </w:p>
        </w:tc>
        <w:tc>
          <w:tcPr>
            <w:tcW w:w="628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投标报价（总计）</w:t>
            </w:r>
          </w:p>
        </w:tc>
        <w:tc>
          <w:tcPr>
            <w:tcW w:w="16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default"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附件</w:t>
      </w:r>
      <w:r>
        <w:rPr>
          <w:rFonts w:hint="default" w:ascii="黑体" w:hAnsi="黑体" w:eastAsia="黑体" w:cs="黑体"/>
          <w:b w:val="0"/>
          <w:bCs/>
          <w:color w:val="auto"/>
          <w:sz w:val="32"/>
          <w:szCs w:val="32"/>
          <w:highlight w:val="none"/>
        </w:rPr>
        <w:t>4</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2"/>
          <w:sz w:val="36"/>
          <w:szCs w:val="36"/>
          <w:lang w:val="en-US" w:eastAsia="zh-CN" w:bidi="ar-SA"/>
        </w:rPr>
      </w:pPr>
      <w:r>
        <w:rPr>
          <w:rFonts w:hint="eastAsia" w:ascii="方正小标宋简体" w:hAnsi="方正小标宋简体" w:eastAsia="方正小标宋简体" w:cs="方正小标宋简体"/>
          <w:color w:val="auto"/>
          <w:kern w:val="2"/>
          <w:sz w:val="36"/>
          <w:szCs w:val="36"/>
          <w:lang w:val="en-US" w:eastAsia="zh-CN" w:bidi="ar-SA"/>
        </w:rPr>
        <w:t>监理报酬清单/成本加合理利润方法投标报价表</w:t>
      </w:r>
    </w:p>
    <w:tbl>
      <w:tblPr>
        <w:tblStyle w:val="7"/>
        <w:tblW w:w="91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442"/>
        <w:gridCol w:w="2018"/>
        <w:gridCol w:w="1386"/>
        <w:gridCol w:w="2342"/>
        <w:gridCol w:w="1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sz w:val="24"/>
                <w:szCs w:val="24"/>
                <w:highlight w:val="none"/>
              </w:rPr>
            </w:pPr>
            <w:r>
              <w:rPr>
                <w:rFonts w:hint="eastAsia" w:ascii="黑体" w:hAnsi="黑体" w:eastAsia="黑体" w:cs="黑体"/>
                <w:b w:val="0"/>
                <w:bCs/>
                <w:color w:val="auto"/>
                <w:spacing w:val="-20"/>
                <w:sz w:val="21"/>
                <w:szCs w:val="21"/>
                <w:highlight w:val="none"/>
              </w:rPr>
              <w:t>序号</w:t>
            </w:r>
          </w:p>
        </w:tc>
        <w:tc>
          <w:tcPr>
            <w:tcW w:w="14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费用类别</w:t>
            </w:r>
          </w:p>
        </w:tc>
        <w:tc>
          <w:tcPr>
            <w:tcW w:w="574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计算方法</w:t>
            </w:r>
          </w:p>
        </w:tc>
        <w:tc>
          <w:tcPr>
            <w:tcW w:w="13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合价（元）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9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color w:val="auto"/>
                <w:sz w:val="24"/>
                <w:szCs w:val="24"/>
                <w:highlight w:val="none"/>
              </w:rPr>
            </w:pPr>
            <w:r>
              <w:rPr>
                <w:rFonts w:hint="eastAsia" w:ascii="仿宋_GB2312" w:hAnsi="仿宋_GB2312" w:eastAsia="仿宋_GB2312" w:cs="仿宋_GB2312"/>
                <w:b w:val="0"/>
                <w:bCs/>
                <w:color w:val="auto"/>
                <w:sz w:val="24"/>
                <w:szCs w:val="24"/>
                <w:highlight w:val="none"/>
              </w:rPr>
              <w:t>1</w:t>
            </w:r>
          </w:p>
        </w:tc>
        <w:tc>
          <w:tcPr>
            <w:tcW w:w="144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监理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人员</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基本</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费用</w:t>
            </w:r>
          </w:p>
        </w:tc>
        <w:tc>
          <w:tcPr>
            <w:tcW w:w="20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人员类别</w:t>
            </w:r>
          </w:p>
        </w:tc>
        <w:tc>
          <w:tcPr>
            <w:tcW w:w="13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6"/>
                <w:sz w:val="24"/>
                <w:szCs w:val="24"/>
                <w:highlight w:val="none"/>
              </w:rPr>
              <w:t>服务人月数</w:t>
            </w:r>
          </w:p>
        </w:tc>
        <w:tc>
          <w:tcPr>
            <w:tcW w:w="23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6"/>
                <w:sz w:val="24"/>
                <w:szCs w:val="24"/>
                <w:highlight w:val="none"/>
              </w:rPr>
              <w:t>月基本费用单价（元）</w:t>
            </w:r>
          </w:p>
        </w:tc>
        <w:tc>
          <w:tcPr>
            <w:tcW w:w="13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color w:val="auto"/>
                <w:sz w:val="24"/>
                <w:szCs w:val="24"/>
                <w:highlight w:val="none"/>
              </w:rPr>
            </w:pPr>
          </w:p>
        </w:tc>
        <w:tc>
          <w:tcPr>
            <w:tcW w:w="144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0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总监理工程师</w:t>
            </w:r>
          </w:p>
        </w:tc>
        <w:tc>
          <w:tcPr>
            <w:tcW w:w="13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3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color w:val="auto"/>
                <w:sz w:val="24"/>
                <w:szCs w:val="24"/>
                <w:highlight w:val="none"/>
              </w:rPr>
            </w:pPr>
          </w:p>
        </w:tc>
        <w:tc>
          <w:tcPr>
            <w:tcW w:w="144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0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专业监理工程师</w:t>
            </w:r>
          </w:p>
        </w:tc>
        <w:tc>
          <w:tcPr>
            <w:tcW w:w="13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3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color w:val="auto"/>
                <w:sz w:val="24"/>
                <w:szCs w:val="24"/>
                <w:highlight w:val="none"/>
              </w:rPr>
            </w:pPr>
          </w:p>
        </w:tc>
        <w:tc>
          <w:tcPr>
            <w:tcW w:w="144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0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监理员</w:t>
            </w:r>
          </w:p>
        </w:tc>
        <w:tc>
          <w:tcPr>
            <w:tcW w:w="13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3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color w:val="auto"/>
                <w:sz w:val="24"/>
                <w:szCs w:val="24"/>
                <w:highlight w:val="none"/>
              </w:rPr>
            </w:pPr>
          </w:p>
        </w:tc>
        <w:tc>
          <w:tcPr>
            <w:tcW w:w="144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0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其他人员</w:t>
            </w:r>
          </w:p>
        </w:tc>
        <w:tc>
          <w:tcPr>
            <w:tcW w:w="13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3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color w:val="auto"/>
                <w:sz w:val="24"/>
                <w:szCs w:val="24"/>
                <w:highlight w:val="none"/>
              </w:rPr>
            </w:pPr>
          </w:p>
        </w:tc>
        <w:tc>
          <w:tcPr>
            <w:tcW w:w="144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0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总服务人月数</w:t>
            </w:r>
          </w:p>
        </w:tc>
        <w:tc>
          <w:tcPr>
            <w:tcW w:w="13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23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项目监理人员</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基本费用合计</w:t>
            </w:r>
          </w:p>
        </w:tc>
        <w:tc>
          <w:tcPr>
            <w:tcW w:w="13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color w:val="auto"/>
                <w:sz w:val="24"/>
                <w:szCs w:val="24"/>
                <w:highlight w:val="none"/>
              </w:rPr>
            </w:pPr>
            <w:r>
              <w:rPr>
                <w:rFonts w:hint="eastAsia" w:ascii="仿宋_GB2312" w:hAnsi="仿宋_GB2312" w:eastAsia="仿宋_GB2312" w:cs="仿宋_GB2312"/>
                <w:b w:val="0"/>
                <w:bCs/>
                <w:color w:val="auto"/>
                <w:sz w:val="24"/>
                <w:szCs w:val="24"/>
                <w:highlight w:val="none"/>
              </w:rPr>
              <w:t>2</w:t>
            </w:r>
          </w:p>
        </w:tc>
        <w:tc>
          <w:tcPr>
            <w:tcW w:w="14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企业管理费</w:t>
            </w:r>
          </w:p>
        </w:tc>
        <w:tc>
          <w:tcPr>
            <w:tcW w:w="574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color w:val="auto"/>
                <w:sz w:val="24"/>
                <w:szCs w:val="24"/>
                <w:highlight w:val="none"/>
              </w:rPr>
            </w:pPr>
            <w:r>
              <w:rPr>
                <w:rFonts w:hint="eastAsia" w:ascii="仿宋_GB2312" w:hAnsi="仿宋_GB2312" w:eastAsia="仿宋_GB2312" w:cs="仿宋_GB2312"/>
                <w:b w:val="0"/>
                <w:bCs/>
                <w:color w:val="auto"/>
                <w:sz w:val="24"/>
                <w:szCs w:val="24"/>
                <w:highlight w:val="none"/>
              </w:rPr>
              <w:t>3</w:t>
            </w:r>
          </w:p>
        </w:tc>
        <w:tc>
          <w:tcPr>
            <w:tcW w:w="14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利润</w:t>
            </w:r>
          </w:p>
        </w:tc>
        <w:tc>
          <w:tcPr>
            <w:tcW w:w="574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color w:val="auto"/>
                <w:sz w:val="24"/>
                <w:szCs w:val="24"/>
                <w:highlight w:val="none"/>
              </w:rPr>
            </w:pPr>
            <w:r>
              <w:rPr>
                <w:rFonts w:hint="eastAsia" w:ascii="仿宋_GB2312" w:hAnsi="仿宋_GB2312" w:eastAsia="仿宋_GB2312" w:cs="仿宋_GB2312"/>
                <w:b w:val="0"/>
                <w:bCs/>
                <w:color w:val="auto"/>
                <w:sz w:val="24"/>
                <w:szCs w:val="24"/>
                <w:highlight w:val="none"/>
              </w:rPr>
              <w:t>4</w:t>
            </w:r>
          </w:p>
        </w:tc>
        <w:tc>
          <w:tcPr>
            <w:tcW w:w="14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税金</w:t>
            </w:r>
          </w:p>
        </w:tc>
        <w:tc>
          <w:tcPr>
            <w:tcW w:w="574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c>
          <w:tcPr>
            <w:tcW w:w="13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color w:val="auto"/>
                <w:sz w:val="24"/>
                <w:szCs w:val="24"/>
                <w:highlight w:val="none"/>
              </w:rPr>
            </w:pPr>
            <w:r>
              <w:rPr>
                <w:rFonts w:hint="eastAsia" w:ascii="仿宋_GB2312" w:hAnsi="仿宋_GB2312" w:eastAsia="仿宋_GB2312" w:cs="仿宋_GB2312"/>
                <w:b w:val="0"/>
                <w:bCs/>
                <w:color w:val="auto"/>
                <w:sz w:val="24"/>
                <w:szCs w:val="24"/>
                <w:highlight w:val="none"/>
              </w:rPr>
              <w:t>5</w:t>
            </w:r>
          </w:p>
        </w:tc>
        <w:tc>
          <w:tcPr>
            <w:tcW w:w="7188"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投标报价（总计）</w:t>
            </w:r>
          </w:p>
        </w:tc>
        <w:tc>
          <w:tcPr>
            <w:tcW w:w="13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113"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企业管理费率（企业管理费占投标报价的比例）：      %</w:t>
            </w:r>
          </w:p>
        </w:tc>
      </w:tr>
    </w:tbl>
    <w:p>
      <w:pPr>
        <w:rPr>
          <w:rFonts w:hint="eastAsia" w:ascii="黑体" w:hAnsi="黑体" w:eastAsia="黑体" w:cs="黑体"/>
          <w:b w:val="0"/>
          <w:bCs/>
          <w:i w:val="0"/>
          <w:iCs w:val="0"/>
          <w:color w:val="auto"/>
          <w:sz w:val="32"/>
          <w:szCs w:val="32"/>
          <w:highlight w:val="none"/>
        </w:rPr>
      </w:pPr>
      <w:r>
        <w:rPr>
          <w:rFonts w:hint="eastAsia" w:ascii="黑体" w:hAnsi="黑体" w:eastAsia="黑体" w:cs="黑体"/>
          <w:b w:val="0"/>
          <w:bCs/>
          <w:i w:val="0"/>
          <w:iCs w:val="0"/>
          <w:color w:val="auto"/>
          <w:sz w:val="32"/>
          <w:szCs w:val="32"/>
          <w:highlight w:val="none"/>
        </w:rPr>
        <w:br w:type="page"/>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default" w:ascii="黑体" w:hAnsi="黑体" w:eastAsia="黑体" w:cs="黑体"/>
          <w:b w:val="0"/>
          <w:bCs/>
          <w:i w:val="0"/>
          <w:iCs w:val="0"/>
          <w:color w:val="auto"/>
          <w:sz w:val="32"/>
          <w:szCs w:val="32"/>
          <w:highlight w:val="none"/>
        </w:rPr>
      </w:pPr>
      <w:r>
        <w:rPr>
          <w:rFonts w:hint="eastAsia" w:ascii="黑体" w:hAnsi="黑体" w:eastAsia="黑体" w:cs="黑体"/>
          <w:b w:val="0"/>
          <w:bCs/>
          <w:i w:val="0"/>
          <w:iCs w:val="0"/>
          <w:color w:val="auto"/>
          <w:sz w:val="32"/>
          <w:szCs w:val="32"/>
          <w:highlight w:val="none"/>
        </w:rPr>
        <w:t>附件</w:t>
      </w:r>
      <w:r>
        <w:rPr>
          <w:rFonts w:hint="default" w:ascii="黑体" w:hAnsi="黑体" w:eastAsia="黑体" w:cs="黑体"/>
          <w:b w:val="0"/>
          <w:bCs/>
          <w:i w:val="0"/>
          <w:iCs w:val="0"/>
          <w:color w:val="auto"/>
          <w:sz w:val="32"/>
          <w:szCs w:val="32"/>
          <w:highlight w:val="none"/>
        </w:rPr>
        <w:t>5</w:t>
      </w:r>
    </w:p>
    <w:p>
      <w:pPr>
        <w:keepNext w:val="0"/>
        <w:keepLines w:val="0"/>
        <w:pageBreakBefore w:val="0"/>
        <w:widowControl w:val="0"/>
        <w:kinsoku/>
        <w:wordWrap/>
        <w:overflowPunct/>
        <w:topLinePunct w:val="0"/>
        <w:autoSpaceDE/>
        <w:autoSpaceDN/>
        <w:bidi w:val="0"/>
        <w:adjustRightInd/>
        <w:snapToGrid/>
        <w:spacing w:before="157" w:beforeLines="50" w:after="157" w:afterLines="50"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color w:val="auto"/>
          <w:spacing w:val="0"/>
          <w:sz w:val="44"/>
          <w:szCs w:val="44"/>
          <w:highlight w:val="none"/>
        </w:rPr>
      </w:pPr>
      <w:r>
        <w:rPr>
          <w:rFonts w:hint="eastAsia" w:ascii="方正小标宋简体" w:hAnsi="方正小标宋简体" w:eastAsia="方正小标宋简体" w:cs="方正小标宋简体"/>
          <w:bCs/>
          <w:color w:val="auto"/>
          <w:spacing w:val="0"/>
          <w:sz w:val="44"/>
          <w:szCs w:val="44"/>
          <w:highlight w:val="none"/>
        </w:rPr>
        <w:t>综合评估法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综合评估法是将投标人资信业绩、监理大纲、投标报价具体量化，赋予相应权重分值，</w:t>
      </w:r>
      <w:r>
        <w:rPr>
          <w:rFonts w:hint="eastAsia" w:ascii="仿宋_GB2312" w:hAnsi="仿宋_GB2312" w:eastAsia="仿宋_GB2312" w:cs="仿宋_GB2312"/>
          <w:color w:val="auto"/>
          <w:kern w:val="0"/>
          <w:sz w:val="28"/>
          <w:szCs w:val="28"/>
          <w:highlight w:val="none"/>
        </w:rPr>
        <w:t>评标委员会对初步评审合格的投标进行详细评审打分，</w:t>
      </w:r>
      <w:r>
        <w:rPr>
          <w:rFonts w:hint="eastAsia" w:ascii="仿宋_GB2312" w:hAnsi="仿宋_GB2312" w:eastAsia="仿宋_GB2312" w:cs="仿宋_GB2312"/>
          <w:color w:val="auto"/>
          <w:sz w:val="28"/>
          <w:szCs w:val="28"/>
          <w:highlight w:val="none"/>
        </w:rPr>
        <w:t>按照综合得分由高到低排序择优选择最佳投标人</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综合评估法不保证投标报价最低的投标人中标。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一、评审因素和分值构成</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560" w:firstLineChars="200"/>
        <w:jc w:val="both"/>
        <w:textAlignment w:val="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（一）投标人资信</w:t>
      </w:r>
      <w:r>
        <w:rPr>
          <w:rFonts w:hint="eastAsia" w:ascii="仿宋_GB2312" w:hAnsi="仿宋_GB2312" w:eastAsia="仿宋_GB2312" w:cs="仿宋_GB2312"/>
          <w:color w:val="auto"/>
          <w:kern w:val="0"/>
          <w:sz w:val="28"/>
          <w:szCs w:val="28"/>
          <w:highlight w:val="none"/>
          <w:lang w:val="en-US" w:eastAsia="zh-CN"/>
        </w:rPr>
        <w:t>4</w:t>
      </w:r>
      <w:r>
        <w:rPr>
          <w:rFonts w:hint="eastAsia" w:ascii="仿宋_GB2312" w:hAnsi="仿宋_GB2312" w:eastAsia="仿宋_GB2312" w:cs="仿宋_GB2312"/>
          <w:color w:val="auto"/>
          <w:kern w:val="0"/>
          <w:sz w:val="28"/>
          <w:szCs w:val="28"/>
          <w:highlight w:val="none"/>
          <w:lang w:eastAsia="zh-CN"/>
        </w:rPr>
        <w:t>5</w:t>
      </w:r>
      <w:r>
        <w:rPr>
          <w:rFonts w:hint="eastAsia" w:ascii="仿宋_GB2312" w:hAnsi="仿宋_GB2312" w:eastAsia="仿宋_GB2312" w:cs="仿宋_GB2312"/>
          <w:color w:val="auto"/>
          <w:kern w:val="0"/>
          <w:sz w:val="28"/>
          <w:szCs w:val="28"/>
          <w:highlight w:val="none"/>
        </w:rPr>
        <w:t>分</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560" w:firstLineChars="200"/>
        <w:jc w:val="both"/>
        <w:textAlignment w:val="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（二）监理大纲40分</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560" w:firstLineChars="200"/>
        <w:jc w:val="both"/>
        <w:textAlignment w:val="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（三）投标报价1</w:t>
      </w:r>
      <w:r>
        <w:rPr>
          <w:rFonts w:hint="eastAsia" w:ascii="仿宋_GB2312" w:hAnsi="仿宋_GB2312" w:eastAsia="仿宋_GB2312" w:cs="仿宋_GB2312"/>
          <w:color w:val="auto"/>
          <w:kern w:val="0"/>
          <w:sz w:val="28"/>
          <w:szCs w:val="28"/>
          <w:highlight w:val="none"/>
          <w:lang w:val="en-US" w:eastAsia="zh-CN"/>
        </w:rPr>
        <w:t>5</w:t>
      </w:r>
      <w:r>
        <w:rPr>
          <w:rFonts w:hint="eastAsia" w:ascii="仿宋_GB2312" w:hAnsi="仿宋_GB2312" w:eastAsia="仿宋_GB2312" w:cs="仿宋_GB2312"/>
          <w:color w:val="auto"/>
          <w:kern w:val="0"/>
          <w:sz w:val="28"/>
          <w:szCs w:val="28"/>
          <w:highlight w:val="none"/>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黑体" w:hAnsi="黑体" w:eastAsia="黑体" w:cs="黑体"/>
          <w:bCs/>
          <w:color w:val="auto"/>
          <w:sz w:val="28"/>
          <w:szCs w:val="28"/>
          <w:highlight w:val="none"/>
        </w:rPr>
      </w:pPr>
      <w:r>
        <w:rPr>
          <w:rFonts w:hint="eastAsia" w:ascii="黑体" w:hAnsi="黑体" w:eastAsia="黑体" w:cs="黑体"/>
          <w:b w:val="0"/>
          <w:bCs/>
          <w:color w:val="auto"/>
          <w:kern w:val="0"/>
          <w:sz w:val="28"/>
          <w:szCs w:val="28"/>
          <w:highlight w:val="none"/>
        </w:rPr>
        <w:t>二、</w:t>
      </w:r>
      <w:r>
        <w:rPr>
          <w:rFonts w:hint="eastAsia" w:ascii="黑体" w:hAnsi="黑体" w:eastAsia="黑体" w:cs="黑体"/>
          <w:bCs/>
          <w:color w:val="auto"/>
          <w:sz w:val="28"/>
          <w:szCs w:val="28"/>
          <w:highlight w:val="none"/>
        </w:rPr>
        <w:t>投标人资信4</w:t>
      </w:r>
      <w:r>
        <w:rPr>
          <w:rFonts w:hint="eastAsia" w:ascii="黑体" w:hAnsi="黑体" w:eastAsia="黑体" w:cs="黑体"/>
          <w:bCs/>
          <w:color w:val="auto"/>
          <w:sz w:val="28"/>
          <w:szCs w:val="28"/>
          <w:highlight w:val="none"/>
          <w:lang w:val="en-US" w:eastAsia="zh-CN"/>
        </w:rPr>
        <w:t>5</w:t>
      </w:r>
      <w:r>
        <w:rPr>
          <w:rFonts w:hint="eastAsia" w:ascii="黑体" w:hAnsi="黑体" w:eastAsia="黑体" w:cs="黑体"/>
          <w:bCs/>
          <w:color w:val="auto"/>
          <w:sz w:val="28"/>
          <w:szCs w:val="28"/>
          <w:highlight w:val="none"/>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1.投标人管理体系评价（6分）</w:t>
      </w:r>
    </w:p>
    <w:p>
      <w:pPr>
        <w:keepNext w:val="0"/>
        <w:keepLines w:val="0"/>
        <w:pageBreakBefore w:val="0"/>
        <w:widowControl w:val="0"/>
        <w:kinsoku/>
        <w:wordWrap/>
        <w:overflowPunct/>
        <w:topLinePunct w:val="0"/>
        <w:autoSpaceDE/>
        <w:autoSpaceDN/>
        <w:bidi w:val="0"/>
        <w:snapToGrid w:val="0"/>
        <w:spacing w:line="480" w:lineRule="exact"/>
        <w:ind w:left="0" w:leftChars="0" w:firstLine="536" w:firstLineChars="200"/>
        <w:jc w:val="both"/>
        <w:textAlignment w:val="auto"/>
        <w:rPr>
          <w:rFonts w:hint="eastAsia" w:ascii="仿宋_GB2312" w:hAnsi="仿宋_GB2312" w:eastAsia="仿宋_GB2312" w:cs="仿宋_GB2312"/>
          <w:color w:val="auto"/>
          <w:spacing w:val="-6"/>
          <w:kern w:val="0"/>
          <w:sz w:val="28"/>
          <w:szCs w:val="28"/>
          <w:highlight w:val="none"/>
          <w:lang w:eastAsia="zh-CN"/>
        </w:rPr>
      </w:pPr>
      <w:r>
        <w:rPr>
          <w:rFonts w:hint="eastAsia" w:ascii="仿宋_GB2312" w:hAnsi="仿宋_GB2312" w:eastAsia="仿宋_GB2312" w:cs="仿宋_GB2312"/>
          <w:color w:val="auto"/>
          <w:spacing w:val="-6"/>
          <w:kern w:val="0"/>
          <w:sz w:val="28"/>
          <w:szCs w:val="28"/>
          <w:highlight w:val="none"/>
          <w:lang w:eastAsia="zh-CN"/>
        </w:rPr>
        <w:t>具有质量管理体系、环境管理体系、职业健康安全管理体系通过第三方认证且有CNAS标识的有一项得2分；具有质量管理体系、环境管理体系、职业健康安全管理体系通过第三方认证无CNAS标识的有一项得1分。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color w:val="auto"/>
          <w:sz w:val="28"/>
          <w:szCs w:val="28"/>
          <w:highlight w:val="none"/>
          <w:lang w:eastAsia="zh-CN"/>
        </w:rPr>
      </w:pPr>
      <w:r>
        <w:rPr>
          <w:rFonts w:hint="eastAsia" w:ascii="仿宋_GB2312" w:hAnsi="仿宋_GB2312" w:eastAsia="仿宋_GB2312" w:cs="仿宋_GB2312"/>
          <w:b/>
          <w:color w:val="auto"/>
          <w:sz w:val="28"/>
          <w:szCs w:val="28"/>
          <w:highlight w:val="none"/>
          <w:lang w:eastAsia="zh-CN"/>
        </w:rPr>
        <w:t>2.类似工程监理业绩（8分）</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80" w:lineRule="exact"/>
        <w:ind w:left="0" w:leftChars="0" w:firstLine="560" w:firstLineChars="200"/>
        <w:jc w:val="both"/>
        <w:textAlignment w:val="auto"/>
        <w:rPr>
          <w:rFonts w:hint="eastAsia" w:ascii="仿宋_GB2312" w:hAnsi="仿宋_GB2312" w:eastAsia="仿宋_GB2312" w:cs="仿宋_GB2312"/>
          <w:color w:val="auto"/>
          <w:kern w:val="0"/>
          <w:sz w:val="28"/>
          <w:szCs w:val="28"/>
          <w:highlight w:val="none"/>
          <w:lang w:eastAsia="zh-CN" w:bidi="ar-SA"/>
        </w:rPr>
      </w:pPr>
      <w:r>
        <w:rPr>
          <w:rFonts w:hint="eastAsia" w:ascii="仿宋_GB2312" w:hAnsi="仿宋_GB2312" w:eastAsia="仿宋_GB2312" w:cs="仿宋_GB2312"/>
          <w:color w:val="auto"/>
          <w:kern w:val="0"/>
          <w:sz w:val="28"/>
          <w:szCs w:val="28"/>
          <w:highlight w:val="none"/>
          <w:lang w:val="en-US" w:eastAsia="zh-CN" w:bidi="ar-SA"/>
        </w:rPr>
        <w:t>（1）企业近</w:t>
      </w:r>
      <w:r>
        <w:rPr>
          <w:rFonts w:hint="eastAsia" w:ascii="仿宋_GB2312" w:hAnsi="仿宋_GB2312" w:eastAsia="仿宋_GB2312" w:cs="仿宋_GB2312"/>
          <w:color w:val="auto"/>
          <w:kern w:val="0"/>
          <w:sz w:val="28"/>
          <w:szCs w:val="28"/>
          <w:highlight w:val="none"/>
          <w:lang w:eastAsia="zh-CN" w:bidi="ar-SA"/>
        </w:rPr>
        <w:t>五</w:t>
      </w:r>
      <w:r>
        <w:rPr>
          <w:rFonts w:hint="eastAsia" w:ascii="仿宋_GB2312" w:hAnsi="仿宋_GB2312" w:eastAsia="仿宋_GB2312" w:cs="仿宋_GB2312"/>
          <w:color w:val="auto"/>
          <w:kern w:val="0"/>
          <w:sz w:val="28"/>
          <w:szCs w:val="28"/>
          <w:highlight w:val="none"/>
          <w:lang w:val="en-US" w:eastAsia="zh-CN" w:bidi="ar-SA"/>
        </w:rPr>
        <w:t>年</w:t>
      </w:r>
      <w:r>
        <w:rPr>
          <w:rFonts w:hint="eastAsia" w:ascii="仿宋_GB2312" w:hAnsi="仿宋_GB2312" w:eastAsia="仿宋_GB2312" w:cs="仿宋_GB2312"/>
          <w:color w:val="auto"/>
          <w:kern w:val="0"/>
          <w:sz w:val="28"/>
          <w:szCs w:val="28"/>
          <w:highlight w:val="none"/>
          <w:lang w:eastAsia="zh-CN" w:bidi="ar-SA"/>
        </w:rPr>
        <w:t>每监理过一项同类及以上工程，</w:t>
      </w:r>
      <w:r>
        <w:rPr>
          <w:rFonts w:hint="eastAsia" w:ascii="仿宋_GB2312" w:hAnsi="仿宋_GB2312" w:eastAsia="仿宋_GB2312" w:cs="仿宋_GB2312"/>
          <w:color w:val="auto"/>
          <w:sz w:val="28"/>
          <w:szCs w:val="28"/>
          <w:highlight w:val="none"/>
        </w:rPr>
        <w:t>且竣工验收合格得1分，</w:t>
      </w:r>
      <w:r>
        <w:rPr>
          <w:rFonts w:hint="eastAsia" w:ascii="仿宋_GB2312" w:hAnsi="仿宋_GB2312" w:eastAsia="仿宋_GB2312" w:cs="仿宋_GB2312"/>
          <w:color w:val="auto"/>
          <w:kern w:val="0"/>
          <w:sz w:val="28"/>
          <w:szCs w:val="28"/>
          <w:highlight w:val="none"/>
          <w:lang w:val="en-US" w:eastAsia="zh-CN" w:bidi="ar-SA"/>
        </w:rPr>
        <w:t>满分</w:t>
      </w:r>
      <w:r>
        <w:rPr>
          <w:rFonts w:hint="eastAsia" w:ascii="仿宋_GB2312" w:hAnsi="仿宋_GB2312" w:eastAsia="仿宋_GB2312" w:cs="仿宋_GB2312"/>
          <w:color w:val="auto"/>
          <w:kern w:val="0"/>
          <w:sz w:val="28"/>
          <w:szCs w:val="28"/>
          <w:highlight w:val="none"/>
          <w:lang w:eastAsia="zh-CN" w:bidi="ar-SA"/>
        </w:rPr>
        <w:t>4</w:t>
      </w:r>
      <w:r>
        <w:rPr>
          <w:rFonts w:hint="eastAsia" w:ascii="仿宋_GB2312" w:hAnsi="仿宋_GB2312" w:eastAsia="仿宋_GB2312" w:cs="仿宋_GB2312"/>
          <w:color w:val="auto"/>
          <w:kern w:val="0"/>
          <w:sz w:val="28"/>
          <w:szCs w:val="28"/>
          <w:highlight w:val="none"/>
          <w:lang w:val="en-US" w:eastAsia="zh-CN" w:bidi="ar-SA"/>
        </w:rPr>
        <w:t>分</w:t>
      </w:r>
      <w:r>
        <w:rPr>
          <w:rFonts w:hint="eastAsia" w:ascii="仿宋_GB2312" w:hAnsi="仿宋_GB2312" w:eastAsia="仿宋_GB2312" w:cs="仿宋_GB2312"/>
          <w:color w:val="auto"/>
          <w:kern w:val="0"/>
          <w:sz w:val="28"/>
          <w:szCs w:val="28"/>
          <w:highlight w:val="none"/>
          <w:lang w:eastAsia="zh-CN" w:bidi="ar-SA"/>
        </w:rPr>
        <w:t>。</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80" w:lineRule="exact"/>
        <w:ind w:left="0" w:leftChars="0" w:firstLine="560" w:firstLineChars="200"/>
        <w:jc w:val="both"/>
        <w:textAlignment w:val="auto"/>
        <w:rPr>
          <w:rFonts w:hint="eastAsia" w:ascii="仿宋_GB2312" w:hAnsi="仿宋_GB2312" w:eastAsia="仿宋_GB2312" w:cs="仿宋_GB2312"/>
          <w:color w:val="auto"/>
          <w:kern w:val="0"/>
          <w:sz w:val="28"/>
          <w:szCs w:val="28"/>
          <w:highlight w:val="none"/>
          <w:lang w:eastAsia="zh-CN" w:bidi="ar-SA"/>
        </w:rPr>
      </w:pPr>
      <w:r>
        <w:rPr>
          <w:rFonts w:hint="eastAsia" w:ascii="仿宋_GB2312" w:hAnsi="仿宋_GB2312" w:eastAsia="仿宋_GB2312" w:cs="仿宋_GB2312"/>
          <w:color w:val="auto"/>
          <w:kern w:val="0"/>
          <w:sz w:val="28"/>
          <w:szCs w:val="28"/>
          <w:highlight w:val="none"/>
          <w:lang w:val="en-US" w:eastAsia="zh-CN" w:bidi="ar-SA"/>
        </w:rPr>
        <w:t>（2）</w:t>
      </w:r>
      <w:r>
        <w:rPr>
          <w:rFonts w:hint="eastAsia" w:ascii="仿宋_GB2312" w:hAnsi="仿宋_GB2312" w:eastAsia="仿宋_GB2312" w:cs="仿宋_GB2312"/>
          <w:color w:val="auto"/>
          <w:kern w:val="0"/>
          <w:sz w:val="28"/>
          <w:szCs w:val="28"/>
          <w:highlight w:val="none"/>
          <w:lang w:eastAsia="zh-CN" w:bidi="ar-SA"/>
        </w:rPr>
        <w:t>总监理工程师</w:t>
      </w:r>
      <w:r>
        <w:rPr>
          <w:rFonts w:hint="eastAsia" w:ascii="仿宋_GB2312" w:hAnsi="仿宋_GB2312" w:eastAsia="仿宋_GB2312" w:cs="仿宋_GB2312"/>
          <w:color w:val="auto"/>
          <w:kern w:val="0"/>
          <w:sz w:val="28"/>
          <w:szCs w:val="28"/>
          <w:highlight w:val="none"/>
          <w:lang w:val="en-US" w:eastAsia="zh-CN" w:bidi="ar-SA"/>
        </w:rPr>
        <w:t>近</w:t>
      </w:r>
      <w:r>
        <w:rPr>
          <w:rFonts w:hint="eastAsia" w:ascii="仿宋_GB2312" w:hAnsi="仿宋_GB2312" w:eastAsia="仿宋_GB2312" w:cs="仿宋_GB2312"/>
          <w:color w:val="auto"/>
          <w:kern w:val="0"/>
          <w:sz w:val="28"/>
          <w:szCs w:val="28"/>
          <w:highlight w:val="none"/>
          <w:lang w:eastAsia="zh-CN" w:bidi="ar-SA"/>
        </w:rPr>
        <w:t>五</w:t>
      </w:r>
      <w:r>
        <w:rPr>
          <w:rFonts w:hint="eastAsia" w:ascii="仿宋_GB2312" w:hAnsi="仿宋_GB2312" w:eastAsia="仿宋_GB2312" w:cs="仿宋_GB2312"/>
          <w:color w:val="auto"/>
          <w:kern w:val="0"/>
          <w:sz w:val="28"/>
          <w:szCs w:val="28"/>
          <w:highlight w:val="none"/>
          <w:lang w:val="en-US" w:eastAsia="zh-CN" w:bidi="ar-SA"/>
        </w:rPr>
        <w:t>年每</w:t>
      </w:r>
      <w:r>
        <w:rPr>
          <w:rFonts w:hint="eastAsia" w:ascii="仿宋_GB2312" w:hAnsi="仿宋_GB2312" w:eastAsia="仿宋_GB2312" w:cs="仿宋_GB2312"/>
          <w:color w:val="auto"/>
          <w:kern w:val="0"/>
          <w:sz w:val="28"/>
          <w:szCs w:val="28"/>
          <w:highlight w:val="none"/>
          <w:lang w:eastAsia="zh-CN" w:bidi="ar-SA"/>
        </w:rPr>
        <w:t>监理过</w:t>
      </w:r>
      <w:r>
        <w:rPr>
          <w:rFonts w:hint="eastAsia" w:ascii="仿宋_GB2312" w:hAnsi="仿宋_GB2312" w:eastAsia="仿宋_GB2312" w:cs="仿宋_GB2312"/>
          <w:color w:val="auto"/>
          <w:kern w:val="0"/>
          <w:sz w:val="28"/>
          <w:szCs w:val="28"/>
          <w:highlight w:val="none"/>
          <w:lang w:val="en-US" w:eastAsia="zh-CN" w:bidi="ar-SA"/>
        </w:rPr>
        <w:t>一项</w:t>
      </w:r>
      <w:r>
        <w:rPr>
          <w:rFonts w:hint="eastAsia" w:ascii="仿宋_GB2312" w:hAnsi="仿宋_GB2312" w:eastAsia="仿宋_GB2312" w:cs="仿宋_GB2312"/>
          <w:color w:val="auto"/>
          <w:kern w:val="0"/>
          <w:sz w:val="28"/>
          <w:szCs w:val="28"/>
          <w:highlight w:val="none"/>
          <w:lang w:eastAsia="zh-CN" w:bidi="ar-SA"/>
        </w:rPr>
        <w:t>同类及以上</w:t>
      </w:r>
      <w:r>
        <w:rPr>
          <w:rFonts w:hint="eastAsia" w:ascii="仿宋_GB2312" w:hAnsi="仿宋_GB2312" w:eastAsia="仿宋_GB2312" w:cs="仿宋_GB2312"/>
          <w:color w:val="auto"/>
          <w:kern w:val="0"/>
          <w:sz w:val="28"/>
          <w:szCs w:val="28"/>
          <w:highlight w:val="none"/>
          <w:lang w:val="en-US" w:eastAsia="zh-CN" w:bidi="ar-SA"/>
        </w:rPr>
        <w:t>工程</w:t>
      </w:r>
      <w:r>
        <w:rPr>
          <w:rFonts w:hint="eastAsia" w:ascii="仿宋_GB2312" w:hAnsi="仿宋_GB2312" w:eastAsia="仿宋_GB2312" w:cs="仿宋_GB2312"/>
          <w:color w:val="auto"/>
          <w:kern w:val="0"/>
          <w:sz w:val="28"/>
          <w:szCs w:val="28"/>
          <w:highlight w:val="none"/>
          <w:lang w:eastAsia="zh-CN" w:bidi="ar-SA"/>
        </w:rPr>
        <w:t>，且竣工验收合格得2分，</w:t>
      </w:r>
      <w:r>
        <w:rPr>
          <w:rFonts w:hint="eastAsia" w:ascii="仿宋_GB2312" w:hAnsi="仿宋_GB2312" w:eastAsia="仿宋_GB2312" w:cs="仿宋_GB2312"/>
          <w:color w:val="auto"/>
          <w:kern w:val="0"/>
          <w:sz w:val="28"/>
          <w:szCs w:val="28"/>
          <w:highlight w:val="none"/>
          <w:lang w:val="en-US" w:eastAsia="zh-CN" w:bidi="ar-SA"/>
        </w:rPr>
        <w:t>满分</w:t>
      </w:r>
      <w:r>
        <w:rPr>
          <w:rFonts w:hint="eastAsia" w:ascii="仿宋_GB2312" w:hAnsi="仿宋_GB2312" w:eastAsia="仿宋_GB2312" w:cs="仿宋_GB2312"/>
          <w:color w:val="auto"/>
          <w:kern w:val="0"/>
          <w:sz w:val="28"/>
          <w:szCs w:val="28"/>
          <w:highlight w:val="none"/>
          <w:lang w:eastAsia="zh-CN" w:bidi="ar-SA"/>
        </w:rPr>
        <w:t>4</w:t>
      </w:r>
      <w:r>
        <w:rPr>
          <w:rFonts w:hint="eastAsia" w:ascii="仿宋_GB2312" w:hAnsi="仿宋_GB2312" w:eastAsia="仿宋_GB2312" w:cs="仿宋_GB2312"/>
          <w:color w:val="auto"/>
          <w:kern w:val="0"/>
          <w:sz w:val="28"/>
          <w:szCs w:val="28"/>
          <w:highlight w:val="none"/>
          <w:lang w:val="en-US" w:eastAsia="zh-CN" w:bidi="ar-SA"/>
        </w:rPr>
        <w:t>分</w:t>
      </w:r>
      <w:r>
        <w:rPr>
          <w:rFonts w:hint="eastAsia" w:ascii="仿宋_GB2312" w:hAnsi="仿宋_GB2312" w:eastAsia="仿宋_GB2312" w:cs="仿宋_GB2312"/>
          <w:color w:val="auto"/>
          <w:kern w:val="0"/>
          <w:sz w:val="28"/>
          <w:szCs w:val="28"/>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3.资信良好记录（21分）</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560" w:firstLineChars="200"/>
        <w:jc w:val="both"/>
        <w:textAlignment w:val="auto"/>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lang w:eastAsia="zh-CN"/>
        </w:rPr>
        <w:t>（1）投标人获得的良好记录（8分）</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6"/>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①投标人获得建筑行业相关管理类良好记录的，省部级以</w:t>
      </w:r>
      <w:r>
        <w:rPr>
          <w:rFonts w:hint="eastAsia" w:ascii="仿宋_GB2312" w:hAnsi="仿宋_GB2312" w:eastAsia="仿宋_GB2312" w:cs="仿宋_GB2312"/>
          <w:color w:val="auto"/>
          <w:spacing w:val="6"/>
          <w:kern w:val="0"/>
          <w:sz w:val="28"/>
          <w:szCs w:val="28"/>
          <w:highlight w:val="none"/>
          <w:lang w:val="en-US" w:eastAsia="zh-CN"/>
        </w:rPr>
        <w:t>上最高计</w:t>
      </w:r>
      <w:r>
        <w:rPr>
          <w:rFonts w:hint="eastAsia" w:ascii="仿宋_GB2312" w:hAnsi="仿宋_GB2312" w:eastAsia="仿宋_GB2312" w:cs="仿宋_GB2312"/>
          <w:color w:val="auto"/>
          <w:spacing w:val="6"/>
          <w:kern w:val="0"/>
          <w:sz w:val="28"/>
          <w:szCs w:val="28"/>
          <w:highlight w:val="none"/>
          <w:lang w:eastAsia="zh-CN"/>
        </w:rPr>
        <w:t>2</w:t>
      </w:r>
      <w:r>
        <w:rPr>
          <w:rFonts w:hint="eastAsia" w:ascii="仿宋_GB2312" w:hAnsi="仿宋_GB2312" w:eastAsia="仿宋_GB2312" w:cs="仿宋_GB2312"/>
          <w:color w:val="auto"/>
          <w:spacing w:val="6"/>
          <w:kern w:val="0"/>
          <w:sz w:val="28"/>
          <w:szCs w:val="28"/>
          <w:highlight w:val="none"/>
          <w:lang w:val="en-US" w:eastAsia="zh-CN"/>
        </w:rPr>
        <w:t>分；省级行业主管部门或市级人民政府最高计</w:t>
      </w:r>
      <w:r>
        <w:rPr>
          <w:rFonts w:hint="eastAsia" w:ascii="仿宋_GB2312" w:hAnsi="仿宋_GB2312" w:eastAsia="仿宋_GB2312" w:cs="仿宋_GB2312"/>
          <w:color w:val="auto"/>
          <w:spacing w:val="6"/>
          <w:kern w:val="0"/>
          <w:sz w:val="28"/>
          <w:szCs w:val="28"/>
          <w:highlight w:val="none"/>
          <w:lang w:eastAsia="zh-CN"/>
        </w:rPr>
        <w:t>1</w:t>
      </w:r>
      <w:r>
        <w:rPr>
          <w:rFonts w:hint="eastAsia" w:ascii="仿宋_GB2312" w:hAnsi="仿宋_GB2312" w:eastAsia="仿宋_GB2312" w:cs="仿宋_GB2312"/>
          <w:color w:val="auto"/>
          <w:spacing w:val="6"/>
          <w:kern w:val="0"/>
          <w:sz w:val="28"/>
          <w:szCs w:val="28"/>
          <w:highlight w:val="none"/>
          <w:lang w:val="en-US" w:eastAsia="zh-CN"/>
        </w:rPr>
        <w:t>分；市级行业主管部门最高计</w:t>
      </w:r>
      <w:r>
        <w:rPr>
          <w:rFonts w:hint="eastAsia" w:ascii="仿宋_GB2312" w:hAnsi="仿宋_GB2312" w:eastAsia="仿宋_GB2312" w:cs="仿宋_GB2312"/>
          <w:color w:val="auto"/>
          <w:spacing w:val="6"/>
          <w:kern w:val="0"/>
          <w:sz w:val="28"/>
          <w:szCs w:val="28"/>
          <w:highlight w:val="none"/>
          <w:lang w:eastAsia="zh-CN"/>
        </w:rPr>
        <w:t>0.5</w:t>
      </w:r>
      <w:r>
        <w:rPr>
          <w:rFonts w:hint="eastAsia" w:ascii="仿宋_GB2312" w:hAnsi="仿宋_GB2312" w:eastAsia="仿宋_GB2312" w:cs="仿宋_GB2312"/>
          <w:color w:val="auto"/>
          <w:spacing w:val="6"/>
          <w:kern w:val="0"/>
          <w:sz w:val="28"/>
          <w:szCs w:val="28"/>
          <w:highlight w:val="none"/>
          <w:lang w:val="en-US" w:eastAsia="zh-CN"/>
        </w:rPr>
        <w:t>分。以最高分计，不累加计算。（</w:t>
      </w:r>
      <w:r>
        <w:rPr>
          <w:rFonts w:hint="eastAsia" w:ascii="仿宋_GB2312" w:hAnsi="仿宋_GB2312" w:eastAsia="仿宋_GB2312" w:cs="仿宋_GB2312"/>
          <w:color w:val="auto"/>
          <w:spacing w:val="6"/>
          <w:kern w:val="0"/>
          <w:sz w:val="28"/>
          <w:szCs w:val="28"/>
          <w:highlight w:val="none"/>
          <w:lang w:eastAsia="zh-CN"/>
        </w:rPr>
        <w:t>2</w:t>
      </w:r>
      <w:r>
        <w:rPr>
          <w:rFonts w:hint="eastAsia" w:ascii="仿宋_GB2312" w:hAnsi="仿宋_GB2312" w:eastAsia="仿宋_GB2312" w:cs="仿宋_GB2312"/>
          <w:color w:val="auto"/>
          <w:spacing w:val="6"/>
          <w:kern w:val="0"/>
          <w:sz w:val="28"/>
          <w:szCs w:val="28"/>
          <w:highlight w:val="none"/>
          <w:lang w:val="en-US" w:eastAsia="zh-CN"/>
        </w:rPr>
        <w:t>分）</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560" w:firstLineChars="200"/>
        <w:jc w:val="both"/>
        <w:textAlignment w:val="auto"/>
        <w:rPr>
          <w:rFonts w:hint="eastAsia" w:ascii="仿宋_GB2312" w:hAnsi="仿宋_GB2312" w:eastAsia="仿宋_GB2312" w:cs="仿宋_GB2312"/>
          <w:color w:val="auto"/>
          <w:spacing w:val="6"/>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②投标人获得建筑行业相关科技类良好记录的，省部级以</w:t>
      </w:r>
      <w:r>
        <w:rPr>
          <w:rFonts w:hint="eastAsia" w:ascii="仿宋_GB2312" w:hAnsi="仿宋_GB2312" w:eastAsia="仿宋_GB2312" w:cs="仿宋_GB2312"/>
          <w:color w:val="auto"/>
          <w:spacing w:val="6"/>
          <w:kern w:val="0"/>
          <w:sz w:val="28"/>
          <w:szCs w:val="28"/>
          <w:highlight w:val="none"/>
          <w:lang w:val="en-US" w:eastAsia="zh-CN"/>
        </w:rPr>
        <w:t>上最高计</w:t>
      </w:r>
      <w:r>
        <w:rPr>
          <w:rFonts w:hint="eastAsia" w:ascii="仿宋_GB2312" w:hAnsi="仿宋_GB2312" w:eastAsia="仿宋_GB2312" w:cs="仿宋_GB2312"/>
          <w:color w:val="auto"/>
          <w:spacing w:val="6"/>
          <w:kern w:val="0"/>
          <w:sz w:val="28"/>
          <w:szCs w:val="28"/>
          <w:highlight w:val="none"/>
          <w:lang w:eastAsia="zh-CN"/>
        </w:rPr>
        <w:t>2</w:t>
      </w:r>
      <w:r>
        <w:rPr>
          <w:rFonts w:hint="eastAsia" w:ascii="仿宋_GB2312" w:hAnsi="仿宋_GB2312" w:eastAsia="仿宋_GB2312" w:cs="仿宋_GB2312"/>
          <w:color w:val="auto"/>
          <w:spacing w:val="6"/>
          <w:kern w:val="0"/>
          <w:sz w:val="28"/>
          <w:szCs w:val="28"/>
          <w:highlight w:val="none"/>
          <w:lang w:val="en-US" w:eastAsia="zh-CN"/>
        </w:rPr>
        <w:t>分；省级行业主管部门或市级人民政府最高计</w:t>
      </w:r>
      <w:r>
        <w:rPr>
          <w:rFonts w:hint="eastAsia" w:ascii="仿宋_GB2312" w:hAnsi="仿宋_GB2312" w:eastAsia="仿宋_GB2312" w:cs="仿宋_GB2312"/>
          <w:color w:val="auto"/>
          <w:spacing w:val="6"/>
          <w:kern w:val="0"/>
          <w:sz w:val="28"/>
          <w:szCs w:val="28"/>
          <w:highlight w:val="none"/>
          <w:lang w:eastAsia="zh-CN"/>
        </w:rPr>
        <w:t>1</w:t>
      </w:r>
      <w:r>
        <w:rPr>
          <w:rFonts w:hint="eastAsia" w:ascii="仿宋_GB2312" w:hAnsi="仿宋_GB2312" w:eastAsia="仿宋_GB2312" w:cs="仿宋_GB2312"/>
          <w:color w:val="auto"/>
          <w:spacing w:val="6"/>
          <w:kern w:val="0"/>
          <w:sz w:val="28"/>
          <w:szCs w:val="28"/>
          <w:highlight w:val="none"/>
          <w:lang w:val="en-US" w:eastAsia="zh-CN"/>
        </w:rPr>
        <w:t>分；市级行业主管部门最高计</w:t>
      </w:r>
      <w:r>
        <w:rPr>
          <w:rFonts w:hint="eastAsia" w:ascii="仿宋_GB2312" w:hAnsi="仿宋_GB2312" w:eastAsia="仿宋_GB2312" w:cs="仿宋_GB2312"/>
          <w:color w:val="auto"/>
          <w:spacing w:val="6"/>
          <w:kern w:val="0"/>
          <w:sz w:val="28"/>
          <w:szCs w:val="28"/>
          <w:highlight w:val="none"/>
          <w:lang w:eastAsia="zh-CN"/>
        </w:rPr>
        <w:t>0.5</w:t>
      </w:r>
      <w:r>
        <w:rPr>
          <w:rFonts w:hint="eastAsia" w:ascii="仿宋_GB2312" w:hAnsi="仿宋_GB2312" w:eastAsia="仿宋_GB2312" w:cs="仿宋_GB2312"/>
          <w:color w:val="auto"/>
          <w:spacing w:val="6"/>
          <w:kern w:val="0"/>
          <w:sz w:val="28"/>
          <w:szCs w:val="28"/>
          <w:highlight w:val="none"/>
          <w:lang w:val="en-US" w:eastAsia="zh-CN"/>
        </w:rPr>
        <w:t>分。以最高分计，不累加计算。（</w:t>
      </w:r>
      <w:r>
        <w:rPr>
          <w:rFonts w:hint="eastAsia" w:ascii="仿宋_GB2312" w:hAnsi="仿宋_GB2312" w:eastAsia="仿宋_GB2312" w:cs="仿宋_GB2312"/>
          <w:color w:val="auto"/>
          <w:spacing w:val="6"/>
          <w:kern w:val="0"/>
          <w:sz w:val="28"/>
          <w:szCs w:val="28"/>
          <w:highlight w:val="none"/>
          <w:lang w:eastAsia="zh-CN"/>
        </w:rPr>
        <w:t>2</w:t>
      </w:r>
      <w:r>
        <w:rPr>
          <w:rFonts w:hint="eastAsia" w:ascii="仿宋_GB2312" w:hAnsi="仿宋_GB2312" w:eastAsia="仿宋_GB2312" w:cs="仿宋_GB2312"/>
          <w:color w:val="auto"/>
          <w:spacing w:val="6"/>
          <w:kern w:val="0"/>
          <w:sz w:val="28"/>
          <w:szCs w:val="28"/>
          <w:highlight w:val="none"/>
          <w:lang w:val="en-US" w:eastAsia="zh-CN"/>
        </w:rPr>
        <w:t>分）</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560" w:firstLineChars="200"/>
        <w:jc w:val="both"/>
        <w:textAlignment w:val="auto"/>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③投标人参建的与招标工程同类型工程获得质量类良好记录的，省部级以上最高计</w:t>
      </w:r>
      <w:r>
        <w:rPr>
          <w:rFonts w:hint="eastAsia" w:ascii="仿宋_GB2312" w:hAnsi="仿宋_GB2312" w:eastAsia="仿宋_GB2312" w:cs="仿宋_GB2312"/>
          <w:color w:val="auto"/>
          <w:kern w:val="0"/>
          <w:sz w:val="28"/>
          <w:szCs w:val="28"/>
          <w:highlight w:val="none"/>
          <w:lang w:eastAsia="zh-CN"/>
        </w:rPr>
        <w:t>2</w:t>
      </w:r>
      <w:r>
        <w:rPr>
          <w:rFonts w:hint="eastAsia" w:ascii="仿宋_GB2312" w:hAnsi="仿宋_GB2312" w:eastAsia="仿宋_GB2312" w:cs="仿宋_GB2312"/>
          <w:color w:val="auto"/>
          <w:kern w:val="0"/>
          <w:sz w:val="28"/>
          <w:szCs w:val="28"/>
          <w:highlight w:val="none"/>
          <w:lang w:val="en-US" w:eastAsia="zh-CN"/>
        </w:rPr>
        <w:t>分；省级行业主管部门或市级人民政府最高计</w:t>
      </w:r>
      <w:r>
        <w:rPr>
          <w:rFonts w:hint="eastAsia" w:ascii="仿宋_GB2312" w:hAnsi="仿宋_GB2312" w:eastAsia="仿宋_GB2312" w:cs="仿宋_GB2312"/>
          <w:color w:val="auto"/>
          <w:kern w:val="0"/>
          <w:sz w:val="28"/>
          <w:szCs w:val="28"/>
          <w:highlight w:val="none"/>
          <w:lang w:eastAsia="zh-CN"/>
        </w:rPr>
        <w:t>1</w:t>
      </w:r>
      <w:r>
        <w:rPr>
          <w:rFonts w:hint="eastAsia" w:ascii="仿宋_GB2312" w:hAnsi="仿宋_GB2312" w:eastAsia="仿宋_GB2312" w:cs="仿宋_GB2312"/>
          <w:color w:val="auto"/>
          <w:kern w:val="0"/>
          <w:sz w:val="28"/>
          <w:szCs w:val="28"/>
          <w:highlight w:val="none"/>
          <w:lang w:val="en-US" w:eastAsia="zh-CN"/>
        </w:rPr>
        <w:t>分；市级行业主管部门最高计</w:t>
      </w:r>
      <w:r>
        <w:rPr>
          <w:rFonts w:hint="eastAsia" w:ascii="仿宋_GB2312" w:hAnsi="仿宋_GB2312" w:eastAsia="仿宋_GB2312" w:cs="仿宋_GB2312"/>
          <w:color w:val="auto"/>
          <w:kern w:val="0"/>
          <w:sz w:val="28"/>
          <w:szCs w:val="28"/>
          <w:highlight w:val="none"/>
          <w:lang w:eastAsia="zh-CN"/>
        </w:rPr>
        <w:t>0.5</w:t>
      </w:r>
      <w:r>
        <w:rPr>
          <w:rFonts w:hint="eastAsia" w:ascii="仿宋_GB2312" w:hAnsi="仿宋_GB2312" w:eastAsia="仿宋_GB2312" w:cs="仿宋_GB2312"/>
          <w:color w:val="auto"/>
          <w:kern w:val="0"/>
          <w:sz w:val="28"/>
          <w:szCs w:val="28"/>
          <w:highlight w:val="none"/>
          <w:lang w:val="en-US" w:eastAsia="zh-CN"/>
        </w:rPr>
        <w:t>分。以最高分计，不累加计算。（</w:t>
      </w:r>
      <w:r>
        <w:rPr>
          <w:rFonts w:hint="eastAsia" w:ascii="仿宋_GB2312" w:hAnsi="仿宋_GB2312" w:eastAsia="仿宋_GB2312" w:cs="仿宋_GB2312"/>
          <w:color w:val="auto"/>
          <w:kern w:val="0"/>
          <w:sz w:val="28"/>
          <w:szCs w:val="28"/>
          <w:highlight w:val="none"/>
          <w:lang w:eastAsia="zh-CN"/>
        </w:rPr>
        <w:t>2</w:t>
      </w:r>
      <w:r>
        <w:rPr>
          <w:rFonts w:hint="eastAsia" w:ascii="仿宋_GB2312" w:hAnsi="仿宋_GB2312" w:eastAsia="仿宋_GB2312" w:cs="仿宋_GB2312"/>
          <w:color w:val="auto"/>
          <w:kern w:val="0"/>
          <w:sz w:val="28"/>
          <w:szCs w:val="28"/>
          <w:highlight w:val="none"/>
          <w:lang w:val="en-US" w:eastAsia="zh-CN"/>
        </w:rPr>
        <w:t>分）</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560" w:firstLineChars="200"/>
        <w:jc w:val="both"/>
        <w:textAlignment w:val="auto"/>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④投标人参建的与招标工程同类型工程获得安全类良好记录的，省部级以上最高计</w:t>
      </w:r>
      <w:r>
        <w:rPr>
          <w:rFonts w:hint="eastAsia" w:ascii="仿宋_GB2312" w:hAnsi="仿宋_GB2312" w:eastAsia="仿宋_GB2312" w:cs="仿宋_GB2312"/>
          <w:color w:val="auto"/>
          <w:kern w:val="0"/>
          <w:sz w:val="28"/>
          <w:szCs w:val="28"/>
          <w:highlight w:val="none"/>
          <w:lang w:eastAsia="zh-CN"/>
        </w:rPr>
        <w:t>2</w:t>
      </w:r>
      <w:r>
        <w:rPr>
          <w:rFonts w:hint="eastAsia" w:ascii="仿宋_GB2312" w:hAnsi="仿宋_GB2312" w:eastAsia="仿宋_GB2312" w:cs="仿宋_GB2312"/>
          <w:color w:val="auto"/>
          <w:kern w:val="0"/>
          <w:sz w:val="28"/>
          <w:szCs w:val="28"/>
          <w:highlight w:val="none"/>
          <w:lang w:val="en-US" w:eastAsia="zh-CN"/>
        </w:rPr>
        <w:t>分；省级行业主管部门或市级人民政府最高计</w:t>
      </w:r>
      <w:r>
        <w:rPr>
          <w:rFonts w:hint="eastAsia" w:ascii="仿宋_GB2312" w:hAnsi="仿宋_GB2312" w:eastAsia="仿宋_GB2312" w:cs="仿宋_GB2312"/>
          <w:color w:val="auto"/>
          <w:kern w:val="0"/>
          <w:sz w:val="28"/>
          <w:szCs w:val="28"/>
          <w:highlight w:val="none"/>
          <w:lang w:eastAsia="zh-CN"/>
        </w:rPr>
        <w:t>1</w:t>
      </w:r>
      <w:r>
        <w:rPr>
          <w:rFonts w:hint="eastAsia" w:ascii="仿宋_GB2312" w:hAnsi="仿宋_GB2312" w:eastAsia="仿宋_GB2312" w:cs="仿宋_GB2312"/>
          <w:color w:val="auto"/>
          <w:kern w:val="0"/>
          <w:sz w:val="28"/>
          <w:szCs w:val="28"/>
          <w:highlight w:val="none"/>
          <w:lang w:val="en-US" w:eastAsia="zh-CN"/>
        </w:rPr>
        <w:t>分；市级行业主管部门最高计</w:t>
      </w:r>
      <w:r>
        <w:rPr>
          <w:rFonts w:hint="eastAsia" w:ascii="仿宋_GB2312" w:hAnsi="仿宋_GB2312" w:eastAsia="仿宋_GB2312" w:cs="仿宋_GB2312"/>
          <w:color w:val="auto"/>
          <w:kern w:val="0"/>
          <w:sz w:val="28"/>
          <w:szCs w:val="28"/>
          <w:highlight w:val="none"/>
          <w:lang w:eastAsia="zh-CN"/>
        </w:rPr>
        <w:t>0.5</w:t>
      </w:r>
      <w:r>
        <w:rPr>
          <w:rFonts w:hint="eastAsia" w:ascii="仿宋_GB2312" w:hAnsi="仿宋_GB2312" w:eastAsia="仿宋_GB2312" w:cs="仿宋_GB2312"/>
          <w:color w:val="auto"/>
          <w:kern w:val="0"/>
          <w:sz w:val="28"/>
          <w:szCs w:val="28"/>
          <w:highlight w:val="none"/>
          <w:lang w:val="en-US" w:eastAsia="zh-CN"/>
        </w:rPr>
        <w:t>分。以最高分计，不累加计算。（</w:t>
      </w:r>
      <w:r>
        <w:rPr>
          <w:rFonts w:hint="eastAsia" w:ascii="仿宋_GB2312" w:hAnsi="仿宋_GB2312" w:eastAsia="仿宋_GB2312" w:cs="仿宋_GB2312"/>
          <w:color w:val="auto"/>
          <w:kern w:val="0"/>
          <w:sz w:val="28"/>
          <w:szCs w:val="28"/>
          <w:highlight w:val="none"/>
          <w:lang w:eastAsia="zh-CN"/>
        </w:rPr>
        <w:t>2</w:t>
      </w:r>
      <w:r>
        <w:rPr>
          <w:rFonts w:hint="eastAsia" w:ascii="仿宋_GB2312" w:hAnsi="仿宋_GB2312" w:eastAsia="仿宋_GB2312" w:cs="仿宋_GB2312"/>
          <w:color w:val="auto"/>
          <w:kern w:val="0"/>
          <w:sz w:val="28"/>
          <w:szCs w:val="28"/>
          <w:highlight w:val="none"/>
          <w:lang w:val="en-US" w:eastAsia="zh-CN"/>
        </w:rPr>
        <w:t>分）</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560" w:firstLineChars="200"/>
        <w:jc w:val="both"/>
        <w:textAlignment w:val="auto"/>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w:t>
      </w:r>
      <w:r>
        <w:rPr>
          <w:rFonts w:hint="eastAsia" w:ascii="仿宋_GB2312" w:hAnsi="仿宋_GB2312" w:eastAsia="仿宋_GB2312" w:cs="仿宋_GB2312"/>
          <w:color w:val="auto"/>
          <w:kern w:val="0"/>
          <w:sz w:val="28"/>
          <w:szCs w:val="28"/>
          <w:highlight w:val="none"/>
          <w:lang w:eastAsia="zh-CN"/>
        </w:rPr>
        <w:t>总监理工程师</w:t>
      </w:r>
      <w:r>
        <w:rPr>
          <w:rFonts w:hint="eastAsia" w:ascii="仿宋_GB2312" w:hAnsi="仿宋_GB2312" w:eastAsia="仿宋_GB2312" w:cs="仿宋_GB2312"/>
          <w:color w:val="auto"/>
          <w:kern w:val="0"/>
          <w:sz w:val="28"/>
          <w:szCs w:val="28"/>
          <w:highlight w:val="none"/>
          <w:lang w:val="en-US" w:eastAsia="zh-CN"/>
        </w:rPr>
        <w:t>获得的良好记录（</w:t>
      </w:r>
      <w:r>
        <w:rPr>
          <w:rFonts w:hint="eastAsia" w:ascii="仿宋_GB2312" w:hAnsi="仿宋_GB2312" w:eastAsia="仿宋_GB2312" w:cs="仿宋_GB2312"/>
          <w:color w:val="auto"/>
          <w:kern w:val="0"/>
          <w:sz w:val="28"/>
          <w:szCs w:val="28"/>
          <w:highlight w:val="none"/>
          <w:lang w:eastAsia="zh-CN"/>
        </w:rPr>
        <w:t>8</w:t>
      </w:r>
      <w:r>
        <w:rPr>
          <w:rFonts w:hint="eastAsia" w:ascii="仿宋_GB2312" w:hAnsi="仿宋_GB2312" w:eastAsia="仿宋_GB2312" w:cs="仿宋_GB2312"/>
          <w:color w:val="auto"/>
          <w:kern w:val="0"/>
          <w:sz w:val="28"/>
          <w:szCs w:val="28"/>
          <w:highlight w:val="none"/>
          <w:lang w:val="en-US" w:eastAsia="zh-CN"/>
        </w:rPr>
        <w:t>分）</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560" w:firstLineChars="200"/>
        <w:jc w:val="both"/>
        <w:textAlignment w:val="auto"/>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①投标人在投标文件中载明的</w:t>
      </w:r>
      <w:r>
        <w:rPr>
          <w:rFonts w:hint="eastAsia" w:ascii="仿宋_GB2312" w:hAnsi="仿宋_GB2312" w:eastAsia="仿宋_GB2312" w:cs="仿宋_GB2312"/>
          <w:color w:val="auto"/>
          <w:kern w:val="0"/>
          <w:sz w:val="28"/>
          <w:szCs w:val="28"/>
          <w:highlight w:val="none"/>
          <w:lang w:eastAsia="zh-CN"/>
        </w:rPr>
        <w:t>总监理工程师参建</w:t>
      </w:r>
      <w:r>
        <w:rPr>
          <w:rFonts w:hint="eastAsia" w:ascii="仿宋_GB2312" w:hAnsi="仿宋_GB2312" w:eastAsia="仿宋_GB2312" w:cs="仿宋_GB2312"/>
          <w:color w:val="auto"/>
          <w:kern w:val="0"/>
          <w:sz w:val="28"/>
          <w:szCs w:val="28"/>
          <w:highlight w:val="none"/>
          <w:lang w:val="en-US" w:eastAsia="zh-CN"/>
        </w:rPr>
        <w:t>的招标工程同类型工程获得质量类或安全类良好记录的，省部级以上最高计</w:t>
      </w:r>
      <w:r>
        <w:rPr>
          <w:rFonts w:hint="eastAsia" w:ascii="仿宋_GB2312" w:hAnsi="仿宋_GB2312" w:eastAsia="仿宋_GB2312" w:cs="仿宋_GB2312"/>
          <w:color w:val="auto"/>
          <w:kern w:val="0"/>
          <w:sz w:val="28"/>
          <w:szCs w:val="28"/>
          <w:highlight w:val="none"/>
          <w:lang w:eastAsia="zh-CN"/>
        </w:rPr>
        <w:t>4</w:t>
      </w:r>
      <w:r>
        <w:rPr>
          <w:rFonts w:hint="eastAsia" w:ascii="仿宋_GB2312" w:hAnsi="仿宋_GB2312" w:eastAsia="仿宋_GB2312" w:cs="仿宋_GB2312"/>
          <w:color w:val="auto"/>
          <w:kern w:val="0"/>
          <w:sz w:val="28"/>
          <w:szCs w:val="28"/>
          <w:highlight w:val="none"/>
          <w:lang w:val="en-US" w:eastAsia="zh-CN"/>
        </w:rPr>
        <w:t>分；省级行业主管部门或市级人民政府最高计</w:t>
      </w:r>
      <w:r>
        <w:rPr>
          <w:rFonts w:hint="eastAsia" w:ascii="仿宋_GB2312" w:hAnsi="仿宋_GB2312" w:eastAsia="仿宋_GB2312" w:cs="仿宋_GB2312"/>
          <w:color w:val="auto"/>
          <w:kern w:val="0"/>
          <w:sz w:val="28"/>
          <w:szCs w:val="28"/>
          <w:highlight w:val="none"/>
          <w:lang w:eastAsia="zh-CN"/>
        </w:rPr>
        <w:t>3</w:t>
      </w:r>
      <w:r>
        <w:rPr>
          <w:rFonts w:hint="eastAsia" w:ascii="仿宋_GB2312" w:hAnsi="仿宋_GB2312" w:eastAsia="仿宋_GB2312" w:cs="仿宋_GB2312"/>
          <w:color w:val="auto"/>
          <w:kern w:val="0"/>
          <w:sz w:val="28"/>
          <w:szCs w:val="28"/>
          <w:highlight w:val="none"/>
          <w:lang w:val="en-US" w:eastAsia="zh-CN"/>
        </w:rPr>
        <w:t>分；市级行业主管部门最高计</w:t>
      </w:r>
      <w:r>
        <w:rPr>
          <w:rFonts w:hint="eastAsia" w:ascii="仿宋_GB2312" w:hAnsi="仿宋_GB2312" w:eastAsia="仿宋_GB2312" w:cs="仿宋_GB2312"/>
          <w:color w:val="auto"/>
          <w:kern w:val="0"/>
          <w:sz w:val="28"/>
          <w:szCs w:val="28"/>
          <w:highlight w:val="none"/>
          <w:lang w:eastAsia="zh-CN"/>
        </w:rPr>
        <w:t>2</w:t>
      </w:r>
      <w:r>
        <w:rPr>
          <w:rFonts w:hint="eastAsia" w:ascii="仿宋_GB2312" w:hAnsi="仿宋_GB2312" w:eastAsia="仿宋_GB2312" w:cs="仿宋_GB2312"/>
          <w:color w:val="auto"/>
          <w:kern w:val="0"/>
          <w:sz w:val="28"/>
          <w:szCs w:val="28"/>
          <w:highlight w:val="none"/>
          <w:lang w:val="en-US" w:eastAsia="zh-CN"/>
        </w:rPr>
        <w:t>分。以最高分计，不累加计算。（</w:t>
      </w:r>
      <w:r>
        <w:rPr>
          <w:rFonts w:hint="eastAsia" w:ascii="仿宋_GB2312" w:hAnsi="仿宋_GB2312" w:eastAsia="仿宋_GB2312" w:cs="仿宋_GB2312"/>
          <w:color w:val="auto"/>
          <w:kern w:val="0"/>
          <w:sz w:val="28"/>
          <w:szCs w:val="28"/>
          <w:highlight w:val="none"/>
          <w:lang w:eastAsia="zh-CN"/>
        </w:rPr>
        <w:t>4</w:t>
      </w:r>
      <w:r>
        <w:rPr>
          <w:rFonts w:hint="eastAsia" w:ascii="仿宋_GB2312" w:hAnsi="仿宋_GB2312" w:eastAsia="仿宋_GB2312" w:cs="仿宋_GB2312"/>
          <w:color w:val="auto"/>
          <w:kern w:val="0"/>
          <w:sz w:val="28"/>
          <w:szCs w:val="28"/>
          <w:highlight w:val="none"/>
          <w:lang w:val="en-US" w:eastAsia="zh-CN"/>
        </w:rPr>
        <w:t>分）</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560" w:firstLineChars="200"/>
        <w:jc w:val="both"/>
        <w:textAlignment w:val="auto"/>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②投标人在投标文件中载明的</w:t>
      </w:r>
      <w:r>
        <w:rPr>
          <w:rFonts w:hint="eastAsia" w:ascii="仿宋_GB2312" w:hAnsi="仿宋_GB2312" w:eastAsia="仿宋_GB2312" w:cs="仿宋_GB2312"/>
          <w:color w:val="auto"/>
          <w:kern w:val="0"/>
          <w:sz w:val="28"/>
          <w:szCs w:val="28"/>
          <w:highlight w:val="none"/>
          <w:lang w:eastAsia="zh-CN"/>
        </w:rPr>
        <w:t>总监理工程师</w:t>
      </w:r>
      <w:r>
        <w:rPr>
          <w:rFonts w:hint="eastAsia" w:ascii="仿宋_GB2312" w:hAnsi="仿宋_GB2312" w:eastAsia="仿宋_GB2312" w:cs="仿宋_GB2312"/>
          <w:color w:val="auto"/>
          <w:kern w:val="0"/>
          <w:sz w:val="28"/>
          <w:szCs w:val="28"/>
          <w:highlight w:val="none"/>
          <w:lang w:val="en-US" w:eastAsia="zh-CN"/>
        </w:rPr>
        <w:t>获得良好记录的，省部级以上最高计</w:t>
      </w:r>
      <w:r>
        <w:rPr>
          <w:rFonts w:hint="eastAsia" w:ascii="仿宋_GB2312" w:hAnsi="仿宋_GB2312" w:eastAsia="仿宋_GB2312" w:cs="仿宋_GB2312"/>
          <w:color w:val="auto"/>
          <w:kern w:val="0"/>
          <w:sz w:val="28"/>
          <w:szCs w:val="28"/>
          <w:highlight w:val="none"/>
          <w:lang w:eastAsia="zh-CN"/>
        </w:rPr>
        <w:t>4</w:t>
      </w:r>
      <w:r>
        <w:rPr>
          <w:rFonts w:hint="eastAsia" w:ascii="仿宋_GB2312" w:hAnsi="仿宋_GB2312" w:eastAsia="仿宋_GB2312" w:cs="仿宋_GB2312"/>
          <w:color w:val="auto"/>
          <w:kern w:val="0"/>
          <w:sz w:val="28"/>
          <w:szCs w:val="28"/>
          <w:highlight w:val="none"/>
          <w:lang w:val="en-US" w:eastAsia="zh-CN"/>
        </w:rPr>
        <w:t>分；省级行业主管部门或市级人民政府最高计</w:t>
      </w:r>
      <w:r>
        <w:rPr>
          <w:rFonts w:hint="eastAsia" w:ascii="仿宋_GB2312" w:hAnsi="仿宋_GB2312" w:eastAsia="仿宋_GB2312" w:cs="仿宋_GB2312"/>
          <w:color w:val="auto"/>
          <w:kern w:val="0"/>
          <w:sz w:val="28"/>
          <w:szCs w:val="28"/>
          <w:highlight w:val="none"/>
          <w:lang w:eastAsia="zh-CN"/>
        </w:rPr>
        <w:t>3</w:t>
      </w:r>
      <w:r>
        <w:rPr>
          <w:rFonts w:hint="eastAsia" w:ascii="仿宋_GB2312" w:hAnsi="仿宋_GB2312" w:eastAsia="仿宋_GB2312" w:cs="仿宋_GB2312"/>
          <w:color w:val="auto"/>
          <w:kern w:val="0"/>
          <w:sz w:val="28"/>
          <w:szCs w:val="28"/>
          <w:highlight w:val="none"/>
          <w:lang w:val="en-US" w:eastAsia="zh-CN"/>
        </w:rPr>
        <w:t>分；市级行业主管部门最高计</w:t>
      </w:r>
      <w:r>
        <w:rPr>
          <w:rFonts w:hint="eastAsia" w:ascii="仿宋_GB2312" w:hAnsi="仿宋_GB2312" w:eastAsia="仿宋_GB2312" w:cs="仿宋_GB2312"/>
          <w:color w:val="auto"/>
          <w:kern w:val="0"/>
          <w:sz w:val="28"/>
          <w:szCs w:val="28"/>
          <w:highlight w:val="none"/>
          <w:lang w:eastAsia="zh-CN"/>
        </w:rPr>
        <w:t>2</w:t>
      </w:r>
      <w:r>
        <w:rPr>
          <w:rFonts w:hint="eastAsia" w:ascii="仿宋_GB2312" w:hAnsi="仿宋_GB2312" w:eastAsia="仿宋_GB2312" w:cs="仿宋_GB2312"/>
          <w:color w:val="auto"/>
          <w:kern w:val="0"/>
          <w:sz w:val="28"/>
          <w:szCs w:val="28"/>
          <w:highlight w:val="none"/>
          <w:lang w:val="en-US" w:eastAsia="zh-CN"/>
        </w:rPr>
        <w:t>分。以最高分计，不累加计算。（</w:t>
      </w:r>
      <w:r>
        <w:rPr>
          <w:rFonts w:hint="eastAsia" w:ascii="仿宋_GB2312" w:hAnsi="仿宋_GB2312" w:eastAsia="仿宋_GB2312" w:cs="仿宋_GB2312"/>
          <w:color w:val="auto"/>
          <w:kern w:val="0"/>
          <w:sz w:val="28"/>
          <w:szCs w:val="28"/>
          <w:highlight w:val="none"/>
          <w:lang w:eastAsia="zh-CN"/>
        </w:rPr>
        <w:t>4</w:t>
      </w:r>
      <w:r>
        <w:rPr>
          <w:rFonts w:hint="eastAsia" w:ascii="仿宋_GB2312" w:hAnsi="仿宋_GB2312" w:eastAsia="仿宋_GB2312" w:cs="仿宋_GB2312"/>
          <w:color w:val="auto"/>
          <w:kern w:val="0"/>
          <w:sz w:val="28"/>
          <w:szCs w:val="28"/>
          <w:highlight w:val="none"/>
          <w:lang w:val="en-US" w:eastAsia="zh-CN"/>
        </w:rPr>
        <w:t>分）</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560" w:firstLineChars="200"/>
        <w:jc w:val="both"/>
        <w:textAlignment w:val="auto"/>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w:t>
      </w:r>
      <w:r>
        <w:rPr>
          <w:rFonts w:hint="eastAsia" w:ascii="仿宋_GB2312" w:hAnsi="仿宋_GB2312" w:eastAsia="仿宋_GB2312" w:cs="仿宋_GB2312"/>
          <w:color w:val="auto"/>
          <w:kern w:val="0"/>
          <w:sz w:val="28"/>
          <w:szCs w:val="28"/>
          <w:highlight w:val="none"/>
          <w:lang w:eastAsia="zh-CN"/>
        </w:rPr>
        <w:t>3</w:t>
      </w:r>
      <w:r>
        <w:rPr>
          <w:rFonts w:hint="eastAsia" w:ascii="仿宋_GB2312" w:hAnsi="仿宋_GB2312" w:eastAsia="仿宋_GB2312" w:cs="仿宋_GB2312"/>
          <w:color w:val="auto"/>
          <w:kern w:val="0"/>
          <w:sz w:val="28"/>
          <w:szCs w:val="28"/>
          <w:highlight w:val="none"/>
          <w:lang w:val="en-US" w:eastAsia="zh-CN"/>
        </w:rPr>
        <w:t>）</w:t>
      </w:r>
      <w:r>
        <w:rPr>
          <w:rFonts w:hint="eastAsia" w:ascii="仿宋_GB2312" w:hAnsi="仿宋_GB2312" w:eastAsia="仿宋_GB2312" w:cs="仿宋_GB2312"/>
          <w:color w:val="auto"/>
          <w:kern w:val="0"/>
          <w:sz w:val="28"/>
          <w:szCs w:val="28"/>
          <w:highlight w:val="none"/>
          <w:lang w:eastAsia="zh-CN"/>
        </w:rPr>
        <w:t>项目监理人员</w:t>
      </w:r>
      <w:r>
        <w:rPr>
          <w:rFonts w:hint="eastAsia" w:ascii="仿宋_GB2312" w:hAnsi="仿宋_GB2312" w:eastAsia="仿宋_GB2312" w:cs="仿宋_GB2312"/>
          <w:color w:val="auto"/>
          <w:kern w:val="0"/>
          <w:sz w:val="28"/>
          <w:szCs w:val="28"/>
          <w:highlight w:val="none"/>
          <w:lang w:val="en-US" w:eastAsia="zh-CN"/>
        </w:rPr>
        <w:t>获得的良好记录（</w:t>
      </w:r>
      <w:r>
        <w:rPr>
          <w:rFonts w:hint="eastAsia" w:ascii="仿宋_GB2312" w:hAnsi="仿宋_GB2312" w:eastAsia="仿宋_GB2312" w:cs="仿宋_GB2312"/>
          <w:color w:val="auto"/>
          <w:kern w:val="0"/>
          <w:sz w:val="28"/>
          <w:szCs w:val="28"/>
          <w:highlight w:val="none"/>
          <w:lang w:eastAsia="zh-CN"/>
        </w:rPr>
        <w:t>5</w:t>
      </w:r>
      <w:r>
        <w:rPr>
          <w:rFonts w:hint="eastAsia" w:ascii="仿宋_GB2312" w:hAnsi="仿宋_GB2312" w:eastAsia="仿宋_GB2312" w:cs="仿宋_GB2312"/>
          <w:color w:val="auto"/>
          <w:kern w:val="0"/>
          <w:sz w:val="28"/>
          <w:szCs w:val="28"/>
          <w:highlight w:val="none"/>
          <w:lang w:val="en-US" w:eastAsia="zh-CN"/>
        </w:rPr>
        <w:t>分）</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560" w:firstLineChars="200"/>
        <w:jc w:val="both"/>
        <w:textAlignment w:val="auto"/>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lang w:val="en-US" w:eastAsia="zh-CN"/>
        </w:rPr>
        <w:t>①投标人在投标文件中载明的</w:t>
      </w:r>
      <w:r>
        <w:rPr>
          <w:rFonts w:hint="eastAsia" w:ascii="仿宋_GB2312" w:hAnsi="仿宋_GB2312" w:eastAsia="仿宋_GB2312" w:cs="仿宋_GB2312"/>
          <w:color w:val="auto"/>
          <w:kern w:val="0"/>
          <w:sz w:val="28"/>
          <w:szCs w:val="28"/>
          <w:highlight w:val="none"/>
          <w:lang w:eastAsia="zh-CN"/>
        </w:rPr>
        <w:t>项目监理人员</w:t>
      </w:r>
      <w:r>
        <w:rPr>
          <w:rFonts w:hint="eastAsia" w:ascii="仿宋_GB2312" w:hAnsi="仿宋_GB2312" w:eastAsia="仿宋_GB2312" w:cs="仿宋_GB2312"/>
          <w:color w:val="auto"/>
          <w:kern w:val="0"/>
          <w:sz w:val="28"/>
          <w:szCs w:val="28"/>
          <w:highlight w:val="none"/>
          <w:lang w:val="en-US" w:eastAsia="zh-CN"/>
        </w:rPr>
        <w:t>，</w:t>
      </w:r>
      <w:r>
        <w:rPr>
          <w:rFonts w:hint="eastAsia" w:ascii="仿宋_GB2312" w:hAnsi="仿宋_GB2312" w:eastAsia="仿宋_GB2312" w:cs="仿宋_GB2312"/>
          <w:color w:val="auto"/>
          <w:kern w:val="0"/>
          <w:sz w:val="28"/>
          <w:szCs w:val="28"/>
          <w:highlight w:val="none"/>
          <w:lang w:eastAsia="zh-CN"/>
        </w:rPr>
        <w:t>具有工程类国家级注册执业资格的，每一位得1分，最高可累计2分。（2分）</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560" w:firstLineChars="200"/>
        <w:jc w:val="both"/>
        <w:textAlignment w:val="auto"/>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②投标人在投标文件中载明的</w:t>
      </w:r>
      <w:r>
        <w:rPr>
          <w:rFonts w:hint="eastAsia" w:ascii="仿宋_GB2312" w:hAnsi="仿宋_GB2312" w:eastAsia="仿宋_GB2312" w:cs="仿宋_GB2312"/>
          <w:color w:val="auto"/>
          <w:kern w:val="0"/>
          <w:sz w:val="28"/>
          <w:szCs w:val="28"/>
          <w:highlight w:val="none"/>
          <w:lang w:eastAsia="zh-CN"/>
        </w:rPr>
        <w:t>项目监理人员</w:t>
      </w:r>
      <w:r>
        <w:rPr>
          <w:rFonts w:hint="eastAsia" w:ascii="仿宋_GB2312" w:hAnsi="仿宋_GB2312" w:eastAsia="仿宋_GB2312" w:cs="仿宋_GB2312"/>
          <w:color w:val="auto"/>
          <w:kern w:val="0"/>
          <w:sz w:val="28"/>
          <w:szCs w:val="28"/>
          <w:highlight w:val="none"/>
          <w:lang w:val="en-US" w:eastAsia="zh-CN"/>
        </w:rPr>
        <w:t>获得良好记录的，省部级以上最高计</w:t>
      </w:r>
      <w:r>
        <w:rPr>
          <w:rFonts w:hint="eastAsia" w:ascii="仿宋_GB2312" w:hAnsi="仿宋_GB2312" w:eastAsia="仿宋_GB2312" w:cs="仿宋_GB2312"/>
          <w:color w:val="auto"/>
          <w:kern w:val="0"/>
          <w:sz w:val="28"/>
          <w:szCs w:val="28"/>
          <w:highlight w:val="none"/>
          <w:lang w:eastAsia="zh-CN"/>
        </w:rPr>
        <w:t>3</w:t>
      </w:r>
      <w:r>
        <w:rPr>
          <w:rFonts w:hint="eastAsia" w:ascii="仿宋_GB2312" w:hAnsi="仿宋_GB2312" w:eastAsia="仿宋_GB2312" w:cs="仿宋_GB2312"/>
          <w:color w:val="auto"/>
          <w:kern w:val="0"/>
          <w:sz w:val="28"/>
          <w:szCs w:val="28"/>
          <w:highlight w:val="none"/>
          <w:lang w:val="en-US" w:eastAsia="zh-CN"/>
        </w:rPr>
        <w:t>分；省级行业主管部门或市级人民政府最高计</w:t>
      </w:r>
      <w:r>
        <w:rPr>
          <w:rFonts w:hint="eastAsia" w:ascii="仿宋_GB2312" w:hAnsi="仿宋_GB2312" w:eastAsia="仿宋_GB2312" w:cs="仿宋_GB2312"/>
          <w:color w:val="auto"/>
          <w:kern w:val="0"/>
          <w:sz w:val="28"/>
          <w:szCs w:val="28"/>
          <w:highlight w:val="none"/>
          <w:lang w:eastAsia="zh-CN"/>
        </w:rPr>
        <w:t>2</w:t>
      </w:r>
      <w:r>
        <w:rPr>
          <w:rFonts w:hint="eastAsia" w:ascii="仿宋_GB2312" w:hAnsi="仿宋_GB2312" w:eastAsia="仿宋_GB2312" w:cs="仿宋_GB2312"/>
          <w:color w:val="auto"/>
          <w:kern w:val="0"/>
          <w:sz w:val="28"/>
          <w:szCs w:val="28"/>
          <w:highlight w:val="none"/>
          <w:lang w:val="en-US" w:eastAsia="zh-CN"/>
        </w:rPr>
        <w:t>分；市级行业主管部门最高计</w:t>
      </w:r>
      <w:r>
        <w:rPr>
          <w:rFonts w:hint="eastAsia" w:ascii="仿宋_GB2312" w:hAnsi="仿宋_GB2312" w:eastAsia="仿宋_GB2312" w:cs="仿宋_GB2312"/>
          <w:color w:val="auto"/>
          <w:kern w:val="0"/>
          <w:sz w:val="28"/>
          <w:szCs w:val="28"/>
          <w:highlight w:val="none"/>
          <w:lang w:eastAsia="zh-CN"/>
        </w:rPr>
        <w:t>1</w:t>
      </w:r>
      <w:r>
        <w:rPr>
          <w:rFonts w:hint="eastAsia" w:ascii="仿宋_GB2312" w:hAnsi="仿宋_GB2312" w:eastAsia="仿宋_GB2312" w:cs="仿宋_GB2312"/>
          <w:color w:val="auto"/>
          <w:kern w:val="0"/>
          <w:sz w:val="28"/>
          <w:szCs w:val="28"/>
          <w:highlight w:val="none"/>
          <w:lang w:val="en-US" w:eastAsia="zh-CN"/>
        </w:rPr>
        <w:t>分。以最高分计，不累加计算。（</w:t>
      </w:r>
      <w:r>
        <w:rPr>
          <w:rFonts w:hint="eastAsia" w:ascii="仿宋_GB2312" w:hAnsi="仿宋_GB2312" w:eastAsia="仿宋_GB2312" w:cs="仿宋_GB2312"/>
          <w:color w:val="auto"/>
          <w:kern w:val="0"/>
          <w:sz w:val="28"/>
          <w:szCs w:val="28"/>
          <w:highlight w:val="none"/>
          <w:lang w:eastAsia="zh-CN"/>
        </w:rPr>
        <w:t>3</w:t>
      </w:r>
      <w:r>
        <w:rPr>
          <w:rFonts w:hint="eastAsia" w:ascii="仿宋_GB2312" w:hAnsi="仿宋_GB2312" w:eastAsia="仿宋_GB2312" w:cs="仿宋_GB2312"/>
          <w:color w:val="auto"/>
          <w:kern w:val="0"/>
          <w:sz w:val="28"/>
          <w:szCs w:val="28"/>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color w:val="auto"/>
          <w:sz w:val="28"/>
          <w:szCs w:val="28"/>
          <w:highlight w:val="none"/>
          <w:lang w:val="en-US" w:eastAsia="zh-CN"/>
        </w:rPr>
      </w:pPr>
      <w:r>
        <w:rPr>
          <w:rFonts w:hint="eastAsia" w:ascii="仿宋_GB2312" w:hAnsi="仿宋_GB2312" w:eastAsia="仿宋_GB2312" w:cs="仿宋_GB2312"/>
          <w:b/>
          <w:color w:val="auto"/>
          <w:sz w:val="28"/>
          <w:szCs w:val="28"/>
          <w:highlight w:val="none"/>
          <w:lang w:val="en-US" w:eastAsia="zh-CN"/>
        </w:rPr>
        <w:t>4.投标人信用评价（10分）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信用评价制度在我省招投标领域应用前，投标人信用评价统一计</w:t>
      </w:r>
      <w:r>
        <w:rPr>
          <w:rFonts w:hint="eastAsia" w:ascii="仿宋_GB2312" w:hAnsi="仿宋_GB2312" w:eastAsia="仿宋_GB2312" w:cs="仿宋_GB2312"/>
          <w:color w:val="auto"/>
          <w:kern w:val="0"/>
          <w:sz w:val="28"/>
          <w:szCs w:val="28"/>
          <w:lang w:eastAsia="zh-CN"/>
        </w:rPr>
        <w:t>10</w:t>
      </w:r>
      <w:r>
        <w:rPr>
          <w:rFonts w:hint="eastAsia" w:ascii="仿宋_GB2312" w:hAnsi="仿宋_GB2312" w:eastAsia="仿宋_GB2312" w:cs="仿宋_GB2312"/>
          <w:color w:val="auto"/>
          <w:kern w:val="0"/>
          <w:sz w:val="28"/>
          <w:szCs w:val="28"/>
          <w:lang w:val="en-US" w:eastAsia="zh-CN"/>
        </w:rPr>
        <w:t>分；信用评价制度实施后，另行制定执行。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color w:val="auto"/>
          <w:sz w:val="28"/>
          <w:szCs w:val="28"/>
          <w:highlight w:val="none"/>
          <w:lang w:val="en-US" w:eastAsia="zh-CN"/>
        </w:rPr>
      </w:pPr>
      <w:r>
        <w:rPr>
          <w:rFonts w:hint="eastAsia" w:ascii="仿宋_GB2312" w:hAnsi="仿宋_GB2312" w:eastAsia="仿宋_GB2312" w:cs="仿宋_GB2312"/>
          <w:b/>
          <w:color w:val="auto"/>
          <w:sz w:val="28"/>
          <w:szCs w:val="28"/>
          <w:highlight w:val="none"/>
          <w:lang w:val="en-US" w:eastAsia="zh-CN"/>
        </w:rPr>
        <w:t>5.资信不良记录</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536" w:firstLineChars="200"/>
        <w:jc w:val="both"/>
        <w:textAlignment w:val="auto"/>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spacing w:val="-6"/>
          <w:kern w:val="0"/>
          <w:sz w:val="28"/>
          <w:szCs w:val="28"/>
          <w:highlight w:val="none"/>
          <w:lang w:val="en-US" w:eastAsia="zh-CN"/>
        </w:rPr>
        <w:t>投标人及其在投标文件中载明的主要管理人员，近2年内存在围标串标、弄虚作假骗取中标、出借资质资格、</w:t>
      </w:r>
      <w:r>
        <w:rPr>
          <w:rFonts w:hint="eastAsia" w:ascii="仿宋_GB2312" w:hAnsi="仿宋_GB2312" w:eastAsia="仿宋_GB2312" w:cs="仿宋_GB2312"/>
          <w:color w:val="auto"/>
          <w:spacing w:val="-6"/>
          <w:kern w:val="0"/>
          <w:sz w:val="28"/>
          <w:szCs w:val="28"/>
          <w:highlight w:val="none"/>
          <w:lang w:eastAsia="zh-CN"/>
        </w:rPr>
        <w:t>转让工程监理业务</w:t>
      </w:r>
      <w:r>
        <w:rPr>
          <w:rFonts w:hint="eastAsia" w:ascii="仿宋_GB2312" w:hAnsi="仿宋_GB2312" w:eastAsia="仿宋_GB2312" w:cs="仿宋_GB2312"/>
          <w:color w:val="auto"/>
          <w:spacing w:val="-6"/>
          <w:kern w:val="0"/>
          <w:sz w:val="28"/>
          <w:szCs w:val="28"/>
          <w:highlight w:val="none"/>
          <w:lang w:val="en-US" w:eastAsia="zh-CN"/>
        </w:rPr>
        <w:t>、发生质量安全事故等行政处罚不良记录的，每条扣</w:t>
      </w:r>
      <w:r>
        <w:rPr>
          <w:rFonts w:hint="eastAsia" w:ascii="仿宋_GB2312" w:hAnsi="仿宋_GB2312" w:eastAsia="仿宋_GB2312" w:cs="仿宋_GB2312"/>
          <w:color w:val="auto"/>
          <w:spacing w:val="-6"/>
          <w:kern w:val="0"/>
          <w:sz w:val="28"/>
          <w:szCs w:val="28"/>
          <w:highlight w:val="none"/>
          <w:lang w:eastAsia="zh-CN"/>
        </w:rPr>
        <w:t>5</w:t>
      </w:r>
      <w:r>
        <w:rPr>
          <w:rFonts w:hint="eastAsia" w:ascii="仿宋_GB2312" w:hAnsi="仿宋_GB2312" w:eastAsia="仿宋_GB2312" w:cs="仿宋_GB2312"/>
          <w:color w:val="auto"/>
          <w:spacing w:val="-6"/>
          <w:kern w:val="0"/>
          <w:sz w:val="28"/>
          <w:szCs w:val="28"/>
          <w:highlight w:val="none"/>
          <w:lang w:val="en-US" w:eastAsia="zh-CN"/>
        </w:rPr>
        <w:t>分；近1年存在除上述以外且与工程建设活动相关行政处罚不良记录的，每条扣</w:t>
      </w:r>
      <w:r>
        <w:rPr>
          <w:rFonts w:hint="eastAsia" w:ascii="仿宋_GB2312" w:hAnsi="仿宋_GB2312" w:eastAsia="仿宋_GB2312" w:cs="仿宋_GB2312"/>
          <w:color w:val="auto"/>
          <w:spacing w:val="-6"/>
          <w:kern w:val="0"/>
          <w:sz w:val="28"/>
          <w:szCs w:val="28"/>
          <w:highlight w:val="none"/>
          <w:lang w:eastAsia="zh-CN"/>
        </w:rPr>
        <w:t>2</w:t>
      </w:r>
      <w:r>
        <w:rPr>
          <w:rFonts w:hint="eastAsia" w:ascii="仿宋_GB2312" w:hAnsi="仿宋_GB2312" w:eastAsia="仿宋_GB2312" w:cs="仿宋_GB2312"/>
          <w:color w:val="auto"/>
          <w:spacing w:val="-6"/>
          <w:kern w:val="0"/>
          <w:sz w:val="28"/>
          <w:szCs w:val="28"/>
          <w:highlight w:val="none"/>
          <w:lang w:val="en-US" w:eastAsia="zh-CN"/>
        </w:rPr>
        <w:t>分。投标人资信扣至0分为止</w:t>
      </w:r>
      <w:r>
        <w:rPr>
          <w:rFonts w:hint="eastAsia" w:ascii="仿宋_GB2312" w:hAnsi="仿宋_GB2312" w:eastAsia="仿宋_GB2312" w:cs="仿宋_GB2312"/>
          <w:color w:val="auto"/>
          <w:kern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t>招标人可根据工程具体情况对资信评分标准进行适度调整（幅度不大于20%），并在招标文件中载明。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三、监理大纲40分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1.质量控制8分。包括质量控制的内容、目标、依据、程序、方法、措施、关键部位的旁站监理、难点要点分析及控制措施。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2.安全生产监理工作8分。包括安全生产监理工作的内容、目标、依据、程序、方法、措施、难点要点分析及措施。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3.进度控制5分。包括进度控制的内容、目标、依据、程序、方法、措施、难点要点分析及控制措施。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4.造价控制5分。包括造价控制的内容、目标、依据、程序、方法、措施、难点要点分析及控制措施。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5.合同管理、信息管理和组织协调4分。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6.项目监理机构的组织形式、人员配备、岗位职责分工4分。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7.监理设施3分。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8.合理化建议3分。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缺项或者完全不符合大纲评分要求时可打0分，非0分项不应低于该项满分的60%。对某项打0分的，评标专家应当说明理由。监理大纲详细评分标准由招标人确定并在招标文件中载明。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所有评标委员会成员评分中，去掉一个最高分和一个最低分后算术平均为监理大纲得分。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四、投标报价</w:t>
      </w:r>
      <w:r>
        <w:rPr>
          <w:rFonts w:hint="eastAsia" w:ascii="黑体" w:hAnsi="黑体" w:eastAsia="黑体" w:cs="黑体"/>
          <w:bCs/>
          <w:color w:val="auto"/>
          <w:sz w:val="28"/>
          <w:szCs w:val="28"/>
          <w:highlight w:val="none"/>
          <w:lang w:val="en-US" w:eastAsia="zh-CN"/>
        </w:rPr>
        <w:t>15</w:t>
      </w:r>
      <w:r>
        <w:rPr>
          <w:rFonts w:hint="eastAsia" w:ascii="黑体" w:hAnsi="黑体" w:eastAsia="黑体" w:cs="黑体"/>
          <w:bCs/>
          <w:color w:val="auto"/>
          <w:sz w:val="28"/>
          <w:szCs w:val="28"/>
          <w:highlight w:val="none"/>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楷体_GB2312" w:hAnsi="楷体_GB2312" w:eastAsia="楷体_GB2312" w:cs="楷体_GB2312"/>
          <w:b/>
          <w:color w:val="auto"/>
          <w:sz w:val="28"/>
          <w:szCs w:val="28"/>
          <w:highlight w:val="none"/>
        </w:rPr>
      </w:pPr>
      <w:r>
        <w:rPr>
          <w:rFonts w:hint="eastAsia" w:ascii="楷体_GB2312" w:hAnsi="楷体_GB2312" w:eastAsia="楷体_GB2312" w:cs="楷体_GB2312"/>
          <w:b/>
          <w:color w:val="auto"/>
          <w:sz w:val="28"/>
          <w:szCs w:val="28"/>
          <w:highlight w:val="none"/>
        </w:rPr>
        <w:t>（一）理论成本评审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36" w:firstLineChars="200"/>
        <w:jc w:val="both"/>
        <w:textAlignment w:val="auto"/>
        <w:outlineLvl w:val="9"/>
        <w:rPr>
          <w:rFonts w:hint="eastAsia" w:ascii="仿宋_GB2312" w:hAnsi="仿宋_GB2312" w:eastAsia="仿宋_GB2312" w:cs="仿宋_GB2312"/>
          <w:color w:val="auto"/>
          <w:spacing w:val="-6"/>
          <w:sz w:val="28"/>
          <w:szCs w:val="28"/>
          <w:highlight w:val="none"/>
          <w:lang w:val="en-US" w:eastAsia="zh-CN"/>
        </w:rPr>
      </w:pPr>
      <w:r>
        <w:rPr>
          <w:rFonts w:hint="eastAsia" w:ascii="仿宋_GB2312" w:hAnsi="仿宋_GB2312" w:eastAsia="仿宋_GB2312" w:cs="仿宋_GB2312"/>
          <w:color w:val="auto"/>
          <w:spacing w:val="-6"/>
          <w:sz w:val="28"/>
          <w:szCs w:val="28"/>
          <w:highlight w:val="none"/>
        </w:rPr>
        <w:t>核算各投标人的理论成本价，投标报价低于理论成本价的</w:t>
      </w:r>
      <w:r>
        <w:rPr>
          <w:rFonts w:hint="eastAsia" w:ascii="仿宋_GB2312" w:hAnsi="仿宋_GB2312" w:eastAsia="仿宋_GB2312" w:cs="仿宋_GB2312"/>
          <w:color w:val="auto"/>
          <w:spacing w:val="-6"/>
          <w:sz w:val="28"/>
          <w:szCs w:val="28"/>
          <w:highlight w:val="none"/>
          <w:lang w:val="en-US" w:eastAsia="zh-CN"/>
        </w:rPr>
        <w:t>投标将被否决</w:t>
      </w:r>
      <w:r>
        <w:rPr>
          <w:rFonts w:hint="eastAsia" w:ascii="仿宋_GB2312" w:hAnsi="仿宋_GB2312" w:eastAsia="仿宋_GB2312" w:cs="仿宋_GB2312"/>
          <w:color w:val="auto"/>
          <w:spacing w:val="-6"/>
          <w:sz w:val="28"/>
          <w:szCs w:val="28"/>
          <w:highlight w:val="none"/>
        </w:rPr>
        <w:t>，且其投标报价和企业管理费率不参与评标基准价和评标基准费率的</w:t>
      </w:r>
      <w:r>
        <w:rPr>
          <w:rFonts w:hint="eastAsia" w:ascii="仿宋_GB2312" w:hAnsi="仿宋_GB2312" w:eastAsia="仿宋_GB2312" w:cs="仿宋_GB2312"/>
          <w:color w:val="auto"/>
          <w:spacing w:val="-6"/>
          <w:sz w:val="28"/>
          <w:szCs w:val="28"/>
          <w:highlight w:val="none"/>
          <w:lang w:val="en-US" w:eastAsia="zh-CN"/>
        </w:rPr>
        <w:t>合成</w:t>
      </w:r>
      <w:r>
        <w:rPr>
          <w:rFonts w:hint="eastAsia" w:ascii="仿宋_GB2312" w:hAnsi="仿宋_GB2312" w:eastAsia="仿宋_GB2312" w:cs="仿宋_GB2312"/>
          <w:color w:val="auto"/>
          <w:spacing w:val="-6"/>
          <w:sz w:val="28"/>
          <w:szCs w:val="28"/>
          <w:highlight w:val="none"/>
        </w:rPr>
        <w:t>。</w:t>
      </w:r>
      <w:r>
        <w:rPr>
          <w:rFonts w:hint="eastAsia" w:ascii="仿宋_GB2312" w:hAnsi="仿宋_GB2312" w:eastAsia="仿宋_GB2312" w:cs="仿宋_GB2312"/>
          <w:color w:val="auto"/>
          <w:spacing w:val="-6"/>
          <w:sz w:val="28"/>
          <w:szCs w:val="28"/>
          <w:highlight w:val="none"/>
          <w:lang w:val="en-US" w:eastAsia="zh-CN"/>
        </w:rPr>
        <w:t>当所有投标人的投标报价均低于理论成本价时，应当否决所有投标人的投标。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36" w:firstLineChars="200"/>
        <w:jc w:val="both"/>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pacing w:val="-6"/>
          <w:sz w:val="28"/>
          <w:szCs w:val="28"/>
          <w:highlight w:val="none"/>
        </w:rPr>
        <w:t>理论成本价按照人力资源和社会保障部门最新公布的山西省职工社会平均月工资、招标文件要求的总服务人月数、山西省五险一金缴费标准、企业管理费率、国家规定的税率及其他收费费率等进行核算，不考虑利润</w:t>
      </w:r>
      <w:r>
        <w:rPr>
          <w:rFonts w:hint="eastAsia" w:ascii="仿宋_GB2312" w:hAnsi="仿宋_GB2312" w:eastAsia="仿宋_GB2312" w:cs="仿宋_GB2312"/>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理论成本价=k·社会平均月工资×总服务人月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k为成本综合系数，根据附件</w:t>
      </w:r>
      <w:r>
        <w:rPr>
          <w:rFonts w:hint="eastAsia" w:ascii="仿宋_GB2312" w:hAnsi="仿宋_GB2312" w:eastAsia="仿宋_GB2312" w:cs="仿宋_GB2312"/>
          <w:b w:val="0"/>
          <w:bCs w:val="0"/>
          <w:color w:val="auto"/>
          <w:sz w:val="28"/>
          <w:szCs w:val="28"/>
          <w:highlight w:val="none"/>
          <w:lang w:eastAsia="zh-CN"/>
        </w:rPr>
        <w:t>6</w:t>
      </w:r>
      <w:r>
        <w:rPr>
          <w:rFonts w:hint="eastAsia" w:ascii="仿宋_GB2312" w:hAnsi="仿宋_GB2312" w:eastAsia="仿宋_GB2312" w:cs="仿宋_GB2312"/>
          <w:b w:val="0"/>
          <w:bCs w:val="0"/>
          <w:color w:val="auto"/>
          <w:sz w:val="28"/>
          <w:szCs w:val="28"/>
          <w:highlight w:val="none"/>
        </w:rPr>
        <w:t>取值。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b/>
          <w:color w:val="auto"/>
          <w:sz w:val="28"/>
          <w:szCs w:val="28"/>
          <w:highlight w:val="none"/>
        </w:rPr>
        <w:t>（二）投标总报价评审（10分）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1.评标基准价的合成范围确定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36"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pacing w:val="-6"/>
          <w:sz w:val="28"/>
          <w:szCs w:val="28"/>
          <w:highlight w:val="none"/>
        </w:rPr>
        <w:t>当投标报价不低于其理论成本价的投标人≥5家时，去掉投标报价最高的20%家（四舍五入取整）和最低的20%家（四舍五入取整）后进行算术平均；当投标报价不低于其理论成本价的投标人＜5家时，全部进行算术平均</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2.评标基准价合成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招标人可根据具体工程选择适当的评标基准价合成方法并在招标文件中载明：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方法1：评标基准价=合成范围内的投标报价算术平均值×50%＋合成范围内资信评分第一的投标报价×30%＋合成范围内监理大纲评分第一的投标报价×20%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两个及以上资信评分或者监理大纲评分并列第一的，取其投标报价平均值进行计算。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方法2：评标基准价=最高投标限价×权重+合成范围内的投标报价算术平均值×权重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权重：最高投标限价占80%、70%、60%，合成范围内的投标报价算术平均值占20%、30%、40%。权重比例由评标委员会代表现场随机抽取确定。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3.偏差率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偏差率=|投标人报价－评标基准价|/评标基准价×100%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4.投标总报价得分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投标总报价得分=10-偏差率×30。结果为负值时以0分计。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楷体_GB2312" w:hAnsi="楷体_GB2312" w:eastAsia="楷体_GB2312" w:cs="楷体_GB2312"/>
          <w:b/>
          <w:color w:val="auto"/>
          <w:sz w:val="28"/>
          <w:szCs w:val="28"/>
          <w:highlight w:val="none"/>
        </w:rPr>
      </w:pPr>
      <w:r>
        <w:rPr>
          <w:rFonts w:hint="eastAsia" w:ascii="楷体_GB2312" w:hAnsi="楷体_GB2312" w:eastAsia="楷体_GB2312" w:cs="楷体_GB2312"/>
          <w:b/>
          <w:color w:val="auto"/>
          <w:sz w:val="28"/>
          <w:szCs w:val="28"/>
          <w:highlight w:val="none"/>
        </w:rPr>
        <w:t>（三）企业管理费率评审（</w:t>
      </w:r>
      <w:r>
        <w:rPr>
          <w:rFonts w:hint="eastAsia" w:ascii="楷体_GB2312" w:hAnsi="楷体_GB2312" w:eastAsia="楷体_GB2312" w:cs="楷体_GB2312"/>
          <w:b/>
          <w:color w:val="auto"/>
          <w:sz w:val="28"/>
          <w:szCs w:val="28"/>
          <w:highlight w:val="none"/>
          <w:lang w:val="en-US" w:eastAsia="zh-CN"/>
        </w:rPr>
        <w:t>5</w:t>
      </w:r>
      <w:r>
        <w:rPr>
          <w:rFonts w:hint="eastAsia" w:ascii="楷体_GB2312" w:hAnsi="楷体_GB2312" w:eastAsia="楷体_GB2312" w:cs="楷体_GB2312"/>
          <w:b/>
          <w:color w:val="auto"/>
          <w:sz w:val="28"/>
          <w:szCs w:val="28"/>
          <w:highlight w:val="none"/>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1.评标基准费率=投标报价不低于其理论成本价的投标人企业管理费率算术平均值×50%＋投标报价不低于</w:t>
      </w:r>
      <w:r>
        <w:rPr>
          <w:rFonts w:hint="eastAsia" w:ascii="仿宋_GB2312" w:hAnsi="仿宋_GB2312" w:eastAsia="仿宋_GB2312" w:cs="仿宋_GB2312"/>
          <w:color w:val="auto"/>
          <w:sz w:val="28"/>
          <w:szCs w:val="28"/>
          <w:highlight w:val="none"/>
          <w:lang w:eastAsia="zh-CN"/>
        </w:rPr>
        <w:t>其</w:t>
      </w:r>
      <w:r>
        <w:rPr>
          <w:rFonts w:hint="eastAsia" w:ascii="仿宋_GB2312" w:hAnsi="仿宋_GB2312" w:eastAsia="仿宋_GB2312" w:cs="仿宋_GB2312"/>
          <w:color w:val="auto"/>
          <w:sz w:val="28"/>
          <w:szCs w:val="28"/>
          <w:highlight w:val="none"/>
        </w:rPr>
        <w:t>理论成本</w:t>
      </w:r>
      <w:r>
        <w:rPr>
          <w:rFonts w:hint="eastAsia" w:ascii="仿宋_GB2312" w:hAnsi="仿宋_GB2312" w:eastAsia="仿宋_GB2312" w:cs="仿宋_GB2312"/>
          <w:color w:val="auto"/>
          <w:sz w:val="28"/>
          <w:szCs w:val="28"/>
          <w:highlight w:val="none"/>
          <w:lang w:eastAsia="zh-CN"/>
        </w:rPr>
        <w:t>价</w:t>
      </w:r>
      <w:r>
        <w:rPr>
          <w:rFonts w:hint="eastAsia" w:ascii="仿宋_GB2312" w:hAnsi="仿宋_GB2312" w:eastAsia="仿宋_GB2312" w:cs="仿宋_GB2312"/>
          <w:color w:val="auto"/>
          <w:sz w:val="28"/>
          <w:szCs w:val="28"/>
          <w:highlight w:val="none"/>
        </w:rPr>
        <w:t>的全部投标人内资信评分第一的企业管理费率×30%＋投标报价不低于</w:t>
      </w:r>
      <w:r>
        <w:rPr>
          <w:rFonts w:hint="eastAsia" w:ascii="仿宋_GB2312" w:hAnsi="仿宋_GB2312" w:eastAsia="仿宋_GB2312" w:cs="仿宋_GB2312"/>
          <w:color w:val="auto"/>
          <w:sz w:val="28"/>
          <w:szCs w:val="28"/>
          <w:highlight w:val="none"/>
          <w:lang w:eastAsia="zh-CN"/>
        </w:rPr>
        <w:t>其</w:t>
      </w:r>
      <w:r>
        <w:rPr>
          <w:rFonts w:hint="eastAsia" w:ascii="仿宋_GB2312" w:hAnsi="仿宋_GB2312" w:eastAsia="仿宋_GB2312" w:cs="仿宋_GB2312"/>
          <w:color w:val="auto"/>
          <w:sz w:val="28"/>
          <w:szCs w:val="28"/>
          <w:highlight w:val="none"/>
        </w:rPr>
        <w:t>理论成本</w:t>
      </w:r>
      <w:r>
        <w:rPr>
          <w:rFonts w:hint="eastAsia" w:ascii="仿宋_GB2312" w:hAnsi="仿宋_GB2312" w:eastAsia="仿宋_GB2312" w:cs="仿宋_GB2312"/>
          <w:color w:val="auto"/>
          <w:sz w:val="28"/>
          <w:szCs w:val="28"/>
          <w:highlight w:val="none"/>
          <w:lang w:eastAsia="zh-CN"/>
        </w:rPr>
        <w:t>价</w:t>
      </w:r>
      <w:r>
        <w:rPr>
          <w:rFonts w:hint="eastAsia" w:ascii="仿宋_GB2312" w:hAnsi="仿宋_GB2312" w:eastAsia="仿宋_GB2312" w:cs="仿宋_GB2312"/>
          <w:color w:val="auto"/>
          <w:sz w:val="28"/>
          <w:szCs w:val="28"/>
          <w:highlight w:val="none"/>
        </w:rPr>
        <w:t>的全部投标人内监理大纲评分第一的企业管理费率×20%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两个及以上资信评分或者监理大纲评分并列第一的，取其企业管理费率平均值进行计算。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2.费率偏差=|投标人企业管理费率－评标基准费率|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3.企业管理费率得分=5-费率偏差×20。结果为负值时以0分计。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五、评审要求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1.投标人、项目总监和监理人员同类工程证明,以同一工程的建设工程监理中标通知书或者非国有资金投资建设工程备案表、监理合同协议书、竣工验收证明为准。项目总监中途变更的，应</w:t>
      </w:r>
      <w:r>
        <w:rPr>
          <w:rFonts w:hint="eastAsia" w:ascii="仿宋_GB2312" w:hAnsi="仿宋_GB2312" w:eastAsia="仿宋_GB2312" w:cs="仿宋_GB2312"/>
          <w:bCs/>
          <w:color w:val="auto"/>
          <w:sz w:val="28"/>
          <w:szCs w:val="28"/>
          <w:highlight w:val="none"/>
        </w:rPr>
        <w:t>当</w:t>
      </w:r>
      <w:r>
        <w:rPr>
          <w:rFonts w:hint="eastAsia" w:ascii="仿宋_GB2312" w:hAnsi="仿宋_GB2312" w:eastAsia="仿宋_GB2312" w:cs="仿宋_GB2312"/>
          <w:color w:val="auto"/>
          <w:sz w:val="28"/>
          <w:szCs w:val="28"/>
          <w:highlight w:val="none"/>
        </w:rPr>
        <w:t>提供当地住建部门备案签字同意的变更证明文件，未备案签字同意的证明无效。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2.同类工程是指结构相同的工程，一般不区分规模</w:t>
      </w:r>
      <w:r>
        <w:rPr>
          <w:rFonts w:hint="eastAsia" w:ascii="仿宋_GB2312" w:hAnsi="仿宋_GB2312" w:eastAsia="仿宋_GB2312" w:cs="仿宋_GB2312"/>
          <w:color w:val="auto"/>
          <w:sz w:val="28"/>
          <w:szCs w:val="28"/>
          <w:highlight w:val="none"/>
          <w:lang w:val="en-US" w:eastAsia="zh-CN"/>
        </w:rPr>
        <w:t>和层数</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pacing w:line="480" w:lineRule="exact"/>
        <w:ind w:left="0" w:leftChars="0" w:firstLine="560" w:firstLineChars="200"/>
        <w:jc w:val="both"/>
        <w:textAlignment w:val="auto"/>
        <w:rPr>
          <w:rFonts w:hint="eastAsia" w:ascii="仿宋_GB2312" w:hAnsi="仿宋_GB2312" w:eastAsia="仿宋_GB2312" w:cs="仿宋_GB2312"/>
          <w:color w:val="auto"/>
          <w:spacing w:val="-6"/>
          <w:kern w:val="0"/>
          <w:sz w:val="28"/>
          <w:szCs w:val="28"/>
          <w:highlight w:val="none"/>
          <w:lang w:val="en-US" w:eastAsia="zh-CN"/>
        </w:rPr>
      </w:pPr>
      <w:r>
        <w:rPr>
          <w:rFonts w:hint="eastAsia" w:ascii="仿宋_GB2312" w:hAnsi="仿宋_GB2312" w:eastAsia="仿宋_GB2312" w:cs="仿宋_GB2312"/>
          <w:color w:val="auto"/>
          <w:sz w:val="28"/>
          <w:szCs w:val="28"/>
          <w:highlight w:val="none"/>
        </w:rPr>
        <w:t>3.</w:t>
      </w:r>
      <w:r>
        <w:rPr>
          <w:rFonts w:hint="eastAsia" w:ascii="仿宋_GB2312" w:hAnsi="仿宋_GB2312" w:eastAsia="仿宋_GB2312" w:cs="仿宋_GB2312"/>
          <w:color w:val="auto"/>
          <w:spacing w:val="-6"/>
          <w:sz w:val="28"/>
          <w:szCs w:val="28"/>
          <w:highlight w:val="none"/>
        </w:rPr>
        <w:t>良好记录划分等级的，从次等级起计分递减20%，即从次等级起分别按最高分值的80%、60%计分，以此类推；在建筑行业内具有较强影响力的协会奖项荣誉，按同级行业主管部门计分分值的50%至70%之间的整数作为权重进行良好记录计分，具体权重由招标人自行确定并在招标文件中载明。省级以上人民政府及有关行业主管部门另有规定的，从其规定。</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4.良好记录的认定时限不得超过其评选周期，超过认定时限的良好记录不计分。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r>
        <w:rPr>
          <w:rFonts w:hint="eastAsia" w:ascii="仿宋_GB2312" w:hAnsi="仿宋_GB2312" w:eastAsia="仿宋_GB2312" w:cs="仿宋_GB2312"/>
          <w:color w:val="auto"/>
          <w:kern w:val="0"/>
          <w:sz w:val="28"/>
          <w:szCs w:val="28"/>
          <w:highlight w:val="none"/>
          <w:lang w:val="en-US" w:eastAsia="zh-CN"/>
        </w:rPr>
        <w:t>投标人和主要管理人员资信时间节点的计算，应当以投标文件提交截止之日向前递推计算。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w:t>
      </w:r>
      <w:r>
        <w:rPr>
          <w:rFonts w:hint="eastAsia" w:ascii="仿宋_GB2312" w:hAnsi="仿宋_GB2312" w:eastAsia="仿宋_GB2312" w:cs="仿宋_GB2312"/>
          <w:color w:val="auto"/>
          <w:kern w:val="0"/>
          <w:sz w:val="28"/>
          <w:szCs w:val="28"/>
          <w:highlight w:val="none"/>
          <w:lang w:val="en-US" w:eastAsia="zh-CN"/>
        </w:rPr>
        <w:t>本办法所指的良好和不良记录是已经国家、我省</w:t>
      </w:r>
      <w:r>
        <w:rPr>
          <w:rFonts w:hint="eastAsia" w:ascii="仿宋_GB2312" w:hAnsi="仿宋_GB2312" w:eastAsia="仿宋_GB2312" w:cs="仿宋_GB2312"/>
          <w:color w:val="auto"/>
          <w:kern w:val="0"/>
          <w:sz w:val="28"/>
          <w:szCs w:val="28"/>
          <w:highlight w:val="none"/>
          <w:lang w:eastAsia="zh-CN"/>
        </w:rPr>
        <w:t>相关</w:t>
      </w:r>
      <w:r>
        <w:rPr>
          <w:rFonts w:hint="eastAsia" w:ascii="仿宋_GB2312" w:hAnsi="仿宋_GB2312" w:eastAsia="仿宋_GB2312" w:cs="仿宋_GB2312"/>
          <w:color w:val="auto"/>
          <w:kern w:val="0"/>
          <w:sz w:val="28"/>
          <w:szCs w:val="28"/>
          <w:highlight w:val="none"/>
          <w:lang w:val="en-US" w:eastAsia="zh-CN"/>
        </w:rPr>
        <w:t>信用信息公示平台或建筑市场监管公共服务平台公布的</w:t>
      </w:r>
      <w:r>
        <w:rPr>
          <w:rFonts w:hint="eastAsia" w:ascii="仿宋_GB2312" w:hAnsi="仿宋_GB2312" w:eastAsia="仿宋_GB2312" w:cs="仿宋_GB2312"/>
          <w:color w:val="auto"/>
          <w:kern w:val="0"/>
          <w:sz w:val="28"/>
          <w:szCs w:val="28"/>
          <w:highlight w:val="none"/>
          <w:lang w:eastAsia="zh-CN"/>
        </w:rPr>
        <w:t>工程建设领域</w:t>
      </w:r>
      <w:r>
        <w:rPr>
          <w:rFonts w:hint="eastAsia" w:ascii="仿宋_GB2312" w:hAnsi="仿宋_GB2312" w:eastAsia="仿宋_GB2312" w:cs="仿宋_GB2312"/>
          <w:color w:val="auto"/>
          <w:kern w:val="0"/>
          <w:sz w:val="28"/>
          <w:szCs w:val="28"/>
          <w:highlight w:val="none"/>
          <w:lang w:val="en-US" w:eastAsia="zh-CN"/>
        </w:rPr>
        <w:t>信用信息。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w:t>
      </w:r>
      <w:r>
        <w:rPr>
          <w:rFonts w:hint="eastAsia" w:ascii="仿宋_GB2312" w:hAnsi="仿宋_GB2312" w:eastAsia="仿宋_GB2312" w:cs="仿宋_GB2312"/>
          <w:color w:val="auto"/>
          <w:kern w:val="0"/>
          <w:sz w:val="28"/>
          <w:szCs w:val="28"/>
          <w:highlight w:val="none"/>
          <w:lang w:val="en-US" w:eastAsia="zh-CN"/>
        </w:rPr>
        <w:t>投标人应将评审内容需要的证书、证件的复印件清晰的编入投标文件，加盖单位公章并对真实性负责。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六、汇总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汇总投标人资信业绩得分、监理大纲得分和投标报价得分即为投标人的综合得分。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color w:val="auto"/>
          <w:sz w:val="28"/>
          <w:szCs w:val="28"/>
          <w:highlight w:val="none"/>
        </w:rPr>
        <w:t>评标委员会按综合得分由高到低的顺序向招标人推荐中标候选人</w:t>
      </w:r>
      <w:r>
        <w:rPr>
          <w:rFonts w:hint="eastAsia" w:ascii="仿宋_GB2312" w:hAnsi="仿宋_GB2312" w:eastAsia="仿宋_GB2312" w:cs="仿宋_GB2312"/>
          <w:b w:val="0"/>
          <w:bCs w:val="0"/>
          <w:color w:val="auto"/>
          <w:sz w:val="28"/>
          <w:szCs w:val="28"/>
          <w:highlight w:val="none"/>
        </w:rPr>
        <w:t>，</w:t>
      </w:r>
      <w:r>
        <w:rPr>
          <w:rFonts w:hint="eastAsia" w:ascii="仿宋_GB2312" w:hAnsi="仿宋_GB2312" w:eastAsia="仿宋_GB2312" w:cs="仿宋_GB2312"/>
          <w:color w:val="auto"/>
          <w:sz w:val="28"/>
          <w:szCs w:val="28"/>
          <w:highlight w:val="none"/>
        </w:rPr>
        <w:t>综合得分相同时，依次按资信业绩、监理大纲、投标报价得分由高到低排名。招标人根据评标委员会的评标报告，按照招标文件规定的定标方法从推荐的中标候选人中确定中标人，或评标委员会按授权直接确定中标人。中标候选人以外的投标人不得确定为中标人。</w:t>
      </w:r>
    </w:p>
    <w:p>
      <w:pPr>
        <w:keepNext w:val="0"/>
        <w:keepLines w:val="0"/>
        <w:pageBreakBefore w:val="0"/>
        <w:widowControl w:val="0"/>
        <w:kinsoku/>
        <w:wordWrap/>
        <w:overflowPunct/>
        <w:topLinePunct w:val="0"/>
        <w:autoSpaceDE/>
        <w:autoSpaceDN/>
        <w:bidi w:val="0"/>
        <w:spacing w:line="480" w:lineRule="exact"/>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黑体" w:hAnsi="黑体" w:eastAsia="黑体" w:cs="黑体"/>
          <w:b w:val="0"/>
          <w:bCs/>
          <w:color w:val="auto"/>
          <w:sz w:val="28"/>
          <w:szCs w:val="28"/>
          <w:highlight w:val="none"/>
          <w:lang w:eastAsia="zh-CN"/>
        </w:rPr>
      </w:pPr>
      <w:r>
        <w:rPr>
          <w:rFonts w:hint="eastAsia" w:ascii="黑体" w:hAnsi="黑体" w:eastAsia="黑体" w:cs="黑体"/>
          <w:b w:val="0"/>
          <w:bCs/>
          <w:color w:val="auto"/>
          <w:sz w:val="28"/>
          <w:szCs w:val="28"/>
          <w:highlight w:val="none"/>
        </w:rPr>
        <w:t>附件</w:t>
      </w:r>
      <w:r>
        <w:rPr>
          <w:rFonts w:hint="default" w:ascii="黑体" w:hAnsi="黑体" w:eastAsia="黑体" w:cs="黑体"/>
          <w:b w:val="0"/>
          <w:bCs/>
          <w:color w:val="auto"/>
          <w:sz w:val="28"/>
          <w:szCs w:val="28"/>
          <w:highlight w:val="none"/>
          <w:lang w:eastAsia="zh-CN"/>
        </w:rPr>
        <w:t>6</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成本综合系数</w:t>
      </w:r>
    </w:p>
    <w:tbl>
      <w:tblPr>
        <w:tblStyle w:val="7"/>
        <w:tblW w:w="87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39"/>
        <w:gridCol w:w="2147"/>
        <w:gridCol w:w="2152"/>
        <w:gridCol w:w="22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w w:val="100"/>
                <w:sz w:val="24"/>
                <w:szCs w:val="24"/>
              </w:rPr>
            </w:pPr>
            <w:r>
              <w:rPr>
                <w:rFonts w:hint="eastAsia" w:ascii="黑体" w:hAnsi="黑体" w:eastAsia="黑体" w:cs="黑体"/>
                <w:b w:val="0"/>
                <w:bCs/>
                <w:color w:val="auto"/>
                <w:w w:val="100"/>
                <w:sz w:val="24"/>
                <w:szCs w:val="24"/>
              </w:rPr>
              <w:t>企业管理费率%</w:t>
            </w:r>
          </w:p>
        </w:tc>
        <w:tc>
          <w:tcPr>
            <w:tcW w:w="21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w w:val="100"/>
                <w:sz w:val="24"/>
                <w:szCs w:val="24"/>
              </w:rPr>
            </w:pPr>
            <w:r>
              <w:rPr>
                <w:rFonts w:hint="eastAsia" w:ascii="黑体" w:hAnsi="黑体" w:eastAsia="黑体" w:cs="黑体"/>
                <w:b w:val="0"/>
                <w:bCs/>
                <w:color w:val="auto"/>
                <w:w w:val="100"/>
                <w:sz w:val="24"/>
                <w:szCs w:val="24"/>
              </w:rPr>
              <w:t>成本综合系数k</w:t>
            </w:r>
          </w:p>
        </w:tc>
        <w:tc>
          <w:tcPr>
            <w:tcW w:w="215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w w:val="100"/>
                <w:sz w:val="24"/>
                <w:szCs w:val="24"/>
              </w:rPr>
            </w:pPr>
            <w:r>
              <w:rPr>
                <w:rFonts w:hint="eastAsia" w:ascii="黑体" w:hAnsi="黑体" w:eastAsia="黑体" w:cs="黑体"/>
                <w:b w:val="0"/>
                <w:bCs/>
                <w:color w:val="auto"/>
                <w:w w:val="100"/>
                <w:sz w:val="24"/>
                <w:szCs w:val="24"/>
              </w:rPr>
              <w:t>企业管理费率%</w:t>
            </w:r>
          </w:p>
        </w:tc>
        <w:tc>
          <w:tcPr>
            <w:tcW w:w="22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color w:val="auto"/>
                <w:w w:val="100"/>
                <w:sz w:val="24"/>
                <w:szCs w:val="24"/>
              </w:rPr>
            </w:pPr>
            <w:r>
              <w:rPr>
                <w:rFonts w:hint="eastAsia" w:ascii="黑体" w:hAnsi="黑体" w:eastAsia="黑体" w:cs="黑体"/>
                <w:b w:val="0"/>
                <w:bCs/>
                <w:color w:val="auto"/>
                <w:w w:val="100"/>
                <w:sz w:val="24"/>
                <w:szCs w:val="24"/>
              </w:rPr>
              <w:t>成本综合系数k</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40</w:t>
            </w:r>
          </w:p>
        </w:tc>
        <w:tc>
          <w:tcPr>
            <w:tcW w:w="21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4.50</w:t>
            </w:r>
          </w:p>
        </w:tc>
        <w:tc>
          <w:tcPr>
            <w:tcW w:w="215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28</w:t>
            </w:r>
          </w:p>
        </w:tc>
        <w:tc>
          <w:tcPr>
            <w:tcW w:w="22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3.68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38</w:t>
            </w:r>
          </w:p>
        </w:tc>
        <w:tc>
          <w:tcPr>
            <w:tcW w:w="21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4.34</w:t>
            </w:r>
          </w:p>
        </w:tc>
        <w:tc>
          <w:tcPr>
            <w:tcW w:w="215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26</w:t>
            </w:r>
          </w:p>
        </w:tc>
        <w:tc>
          <w:tcPr>
            <w:tcW w:w="22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3.57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36</w:t>
            </w:r>
          </w:p>
        </w:tc>
        <w:tc>
          <w:tcPr>
            <w:tcW w:w="21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4.19</w:t>
            </w:r>
          </w:p>
        </w:tc>
        <w:tc>
          <w:tcPr>
            <w:tcW w:w="215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24</w:t>
            </w:r>
          </w:p>
        </w:tc>
        <w:tc>
          <w:tcPr>
            <w:tcW w:w="22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3.47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34</w:t>
            </w:r>
          </w:p>
        </w:tc>
        <w:tc>
          <w:tcPr>
            <w:tcW w:w="21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4.05</w:t>
            </w:r>
          </w:p>
        </w:tc>
        <w:tc>
          <w:tcPr>
            <w:tcW w:w="215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22</w:t>
            </w:r>
          </w:p>
        </w:tc>
        <w:tc>
          <w:tcPr>
            <w:tcW w:w="22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3.38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32</w:t>
            </w:r>
          </w:p>
        </w:tc>
        <w:tc>
          <w:tcPr>
            <w:tcW w:w="21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3.92</w:t>
            </w:r>
          </w:p>
        </w:tc>
        <w:tc>
          <w:tcPr>
            <w:tcW w:w="215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20</w:t>
            </w:r>
          </w:p>
        </w:tc>
        <w:tc>
          <w:tcPr>
            <w:tcW w:w="22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3.28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30</w:t>
            </w:r>
          </w:p>
        </w:tc>
        <w:tc>
          <w:tcPr>
            <w:tcW w:w="21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color w:val="auto"/>
                <w:w w:val="100"/>
                <w:sz w:val="24"/>
                <w:szCs w:val="24"/>
              </w:rPr>
              <w:t>3.80</w:t>
            </w:r>
          </w:p>
        </w:tc>
        <w:tc>
          <w:tcPr>
            <w:tcW w:w="215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p>
        </w:tc>
        <w:tc>
          <w:tcPr>
            <w:tcW w:w="22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color w:val="auto"/>
                <w:w w:val="100"/>
                <w:sz w:val="24"/>
                <w:szCs w:val="24"/>
              </w:rPr>
            </w:pPr>
          </w:p>
        </w:tc>
      </w:tr>
    </w:tbl>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使用说明及计算依据：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1.企业管理费率是指投标人的企业管理费占投标报价的比例。处于两个数值之间的，采用直线插入法计算成本综合系数k。</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2.k=监理行业调整系数×工资增长系数×加班加点系数×（1+五险一金系数+工会经费系数+残保基金系数）/</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1-(1+城建税率+教育税率+地方教育税率)×增值税率/(1+增值税率)-企业管理费率</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=2.43/（0.94-企业管理费率）</w:t>
      </w:r>
      <w:r>
        <w:rPr>
          <w:rFonts w:hint="default"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3.增值税按照6%计取，由于监理行业抵扣额极少，抵扣忽略不计。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4.城市维护建设税、教育费附加和地方教育附加分别按增值税的7%、3%、2%计取。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5.计算监理成本不考虑利润，也不考虑企业所得税。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z w:val="28"/>
          <w:szCs w:val="28"/>
        </w:rPr>
        <w:t>6.</w:t>
      </w:r>
      <w:r>
        <w:rPr>
          <w:rFonts w:hint="eastAsia" w:ascii="仿宋_GB2312" w:hAnsi="仿宋_GB2312" w:eastAsia="仿宋_GB2312" w:cs="仿宋_GB2312"/>
          <w:color w:val="auto"/>
          <w:spacing w:val="-11"/>
          <w:sz w:val="28"/>
          <w:szCs w:val="28"/>
        </w:rPr>
        <w:t>企业为现场监理人员缴纳的五险一金、工会经费、残保基金分别按照项目人员工资成本（社会平均月工资×总服务人月）的40%、2%、1.5%计取。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7.由于每年7月份公布上一年度社会平均工资，比投标时间滞后1～2年，比监理服务期平均时间滞后更长，以10%的增长率计算，工资增长系数按1.1计取。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8.按照现场监理人员平均每周加班1天，每天按200%工资计算加班工资，在不考虑加点工资和法定节假日加班工资的情况下，加班加点系数按1.4计取。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sz w:val="28"/>
          <w:szCs w:val="28"/>
        </w:rPr>
      </w:pPr>
      <w:r>
        <w:rPr>
          <w:rFonts w:hint="eastAsia" w:ascii="仿宋_GB2312" w:hAnsi="仿宋_GB2312" w:eastAsia="仿宋_GB2312" w:cs="仿宋_GB2312"/>
          <w:color w:val="auto"/>
          <w:sz w:val="28"/>
          <w:szCs w:val="28"/>
        </w:rPr>
        <w:t>9.考虑工程监理行业特点、人员任职条件、现场工作环境等因素，监理行业调整系数取1.1。</w:t>
      </w:r>
    </w:p>
    <w:sectPr>
      <w:pgSz w:w="11906" w:h="16838"/>
      <w:pgMar w:top="1440" w:right="1519" w:bottom="1270" w:left="157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hZTc0ZmQzNDZmZjU3YTRkM2IzMmU5YjE2ZWYyNmYifQ=="/>
  </w:docVars>
  <w:rsids>
    <w:rsidRoot w:val="6DE7263C"/>
    <w:rsid w:val="10505514"/>
    <w:rsid w:val="44525D0E"/>
    <w:rsid w:val="6DE7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autoRedefine/>
    <w:qFormat/>
    <w:uiPriority w:val="0"/>
    <w:pPr>
      <w:spacing w:before="100" w:beforeAutospacing="1" w:after="100" w:afterAutospacing="1"/>
      <w:ind w:left="200" w:leftChars="200"/>
    </w:pPr>
    <w:rPr>
      <w:rFonts w:ascii="Calibri" w:hAnsi="Calibri" w:eastAsia="宋体" w:cs="Times New Roman"/>
      <w:szCs w:val="24"/>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able of authorities1"/>
    <w:basedOn w:val="1"/>
    <w:next w:val="1"/>
    <w:autoRedefine/>
    <w:qFormat/>
    <w:uiPriority w:val="0"/>
    <w:pPr>
      <w:widowControl w:val="0"/>
      <w:spacing w:before="0" w:beforeLines="0" w:after="0" w:afterLines="0"/>
      <w:ind w:left="420" w:leftChars="200" w:right="0"/>
      <w:jc w:val="both"/>
    </w:pPr>
    <w:rPr>
      <w:rFonts w:ascii="Calibri" w:hAnsi="Calibri" w:eastAsia="宋体" w:cs="Times New Roman"/>
      <w:kern w:val="2"/>
      <w:sz w:val="32"/>
      <w:szCs w:val="32"/>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2023-12-27T04:12:00Z</dcterms:created>
  <dc:creator>不惑</dc:creator>
  <cp:lastModifiedBy>卫淑芳</cp:lastModifiedBy>
  <cp:lastPrinted>2023-12-29T05:32:33Z</cp:lastPrinted>
  <dcterms:modified xsi:type="dcterms:W3CDTF">2023-12-29T05:32:55Z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1B7054D14AF344CCB541244938D95963_13</vt:lpwstr>
  </property>
</Properties>
</file>