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kinsoku/>
        <w:autoSpaceDE/>
        <w:autoSpaceDN w:val="0"/>
        <w:spacing w:before="300" w:beforeLines="0" w:after="300" w:afterLines="0" w:line="900" w:lineRule="atLeast"/>
        <w:ind w:firstLine="0"/>
        <w:jc w:val="center"/>
        <w:rPr>
          <w:rFonts w:hint="eastAsia" w:ascii="方正小标宋简体" w:hAnsi="方正小标宋简体" w:eastAsia="方正小标宋简体" w:cs="方正小标宋简体"/>
          <w:b w:val="0"/>
          <w:bCs/>
          <w:i w:val="0"/>
          <w:snapToGrid/>
          <w:color w:val="auto"/>
          <w:sz w:val="44"/>
          <w:szCs w:val="44"/>
          <w:shd w:val="clear" w:color="auto" w:fill="FFFFFF"/>
        </w:rPr>
      </w:pPr>
      <w:r>
        <w:rPr>
          <w:rFonts w:hint="eastAsia" w:ascii="方正小标宋简体" w:hAnsi="方正小标宋简体" w:eastAsia="方正小标宋简体" w:cs="方正小标宋简体"/>
          <w:b w:val="0"/>
          <w:bCs/>
          <w:i w:val="0"/>
          <w:snapToGrid/>
          <w:color w:val="auto"/>
          <w:sz w:val="44"/>
          <w:szCs w:val="44"/>
          <w:shd w:val="clear" w:color="auto" w:fill="FFFFFF"/>
        </w:rPr>
        <w:t>关于阳城县凤南新区快速通道及滨河西路连接线项目设计方案公开征求意见的公告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eastAsia="zh-CN"/>
        </w:rPr>
        <w:t>为持续深化“我为群众办实事”实践活动，按照县委县政府安排部署，根据</w:t>
      </w:r>
      <w:r>
        <w:rPr>
          <w:rFonts w:hint="eastAsia" w:ascii="仿宋_GB2312" w:hAnsi="仿宋_GB2312" w:eastAsia="仿宋_GB2312" w:cs="仿宋_GB2312"/>
          <w:b w:val="0"/>
          <w:bCs/>
          <w:i w:val="0"/>
          <w:snapToGrid/>
          <w:color w:val="auto"/>
          <w:sz w:val="32"/>
          <w:szCs w:val="32"/>
          <w:shd w:val="clear" w:color="auto" w:fill="FFFFFF"/>
        </w:rPr>
        <w:t>《</w:t>
      </w:r>
      <w:r>
        <w:rPr>
          <w:rFonts w:hint="eastAsia" w:ascii="仿宋_GB2312" w:hAnsi="仿宋_GB2312" w:eastAsia="仿宋_GB2312" w:cs="仿宋_GB2312"/>
          <w:b w:val="0"/>
          <w:bCs/>
          <w:i w:val="0"/>
          <w:snapToGrid/>
          <w:color w:val="auto"/>
          <w:sz w:val="32"/>
          <w:szCs w:val="32"/>
          <w:shd w:val="clear" w:color="auto" w:fill="FFFFFF"/>
          <w:lang w:eastAsia="zh-CN"/>
        </w:rPr>
        <w:t>阳城县城市</w:t>
      </w:r>
      <w:r>
        <w:rPr>
          <w:rFonts w:hint="eastAsia" w:ascii="仿宋_GB2312" w:hAnsi="仿宋_GB2312" w:eastAsia="仿宋_GB2312" w:cs="仿宋_GB2312"/>
          <w:b w:val="0"/>
          <w:bCs/>
          <w:i w:val="0"/>
          <w:snapToGrid/>
          <w:color w:val="auto"/>
          <w:sz w:val="32"/>
          <w:szCs w:val="32"/>
          <w:shd w:val="clear" w:color="auto" w:fill="FFFFFF"/>
        </w:rPr>
        <w:t>交通</w:t>
      </w:r>
      <w:r>
        <w:rPr>
          <w:rFonts w:hint="eastAsia" w:ascii="仿宋_GB2312" w:hAnsi="仿宋_GB2312" w:eastAsia="仿宋_GB2312" w:cs="仿宋_GB2312"/>
          <w:b w:val="0"/>
          <w:bCs/>
          <w:i w:val="0"/>
          <w:snapToGrid/>
          <w:color w:val="auto"/>
          <w:sz w:val="32"/>
          <w:szCs w:val="32"/>
          <w:shd w:val="clear" w:color="auto" w:fill="FFFFFF"/>
          <w:lang w:eastAsia="zh-CN"/>
        </w:rPr>
        <w:t>改善</w:t>
      </w:r>
      <w:r>
        <w:rPr>
          <w:rFonts w:hint="eastAsia" w:ascii="仿宋_GB2312" w:hAnsi="仿宋_GB2312" w:eastAsia="仿宋_GB2312" w:cs="仿宋_GB2312"/>
          <w:b w:val="0"/>
          <w:bCs/>
          <w:i w:val="0"/>
          <w:snapToGrid/>
          <w:color w:val="auto"/>
          <w:sz w:val="32"/>
          <w:szCs w:val="32"/>
          <w:shd w:val="clear" w:color="auto" w:fill="FFFFFF"/>
        </w:rPr>
        <w:t>专项规划》</w:t>
      </w:r>
      <w:r>
        <w:rPr>
          <w:rFonts w:hint="eastAsia" w:ascii="仿宋_GB2312" w:hAnsi="仿宋_GB2312" w:eastAsia="仿宋_GB2312" w:cs="仿宋_GB2312"/>
          <w:sz w:val="32"/>
          <w:szCs w:val="32"/>
          <w:lang w:val="en-US" w:eastAsia="zh-CN"/>
        </w:rPr>
        <w:t>，</w:t>
      </w:r>
      <w:r>
        <w:rPr>
          <w:rFonts w:hint="eastAsia" w:ascii="仿宋" w:hAnsi="仿宋" w:eastAsia="仿宋" w:cs="仿宋"/>
          <w:b w:val="0"/>
          <w:bCs w:val="0"/>
          <w:sz w:val="32"/>
          <w:szCs w:val="32"/>
          <w:lang w:val="en-US" w:eastAsia="zh-CN"/>
        </w:rPr>
        <w:t>我局拟启动实施阳城县凤南新区快速通道及滨河西路连接线项目。该项目位于县城西南部，地处主城区、凤南新区、演礼新城三大板块交汇点，是我县交通</w:t>
      </w:r>
      <w:r>
        <w:rPr>
          <w:rFonts w:hint="eastAsia" w:ascii="仿宋" w:hAnsi="仿宋" w:eastAsia="仿宋" w:cs="仿宋"/>
          <w:sz w:val="32"/>
          <w:szCs w:val="32"/>
          <w:lang w:val="en-US" w:eastAsia="zh-CN"/>
        </w:rPr>
        <w:t xml:space="preserve">路网的重要组成部分。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仿宋_GB2312" w:eastAsia="仿宋_GB2312" w:cs="仿宋_GB2312"/>
          <w:b w:val="0"/>
          <w:i w:val="0"/>
          <w:snapToGrid/>
          <w:color w:val="auto"/>
          <w:sz w:val="32"/>
          <w:szCs w:val="32"/>
          <w:shd w:val="clear" w:color="auto" w:fill="FFFFFF"/>
        </w:rPr>
      </w:pPr>
      <w:r>
        <w:rPr>
          <w:rFonts w:hint="eastAsia" w:ascii="仿宋" w:hAnsi="仿宋" w:eastAsia="仿宋" w:cs="仿宋"/>
          <w:sz w:val="32"/>
          <w:szCs w:val="32"/>
          <w:lang w:val="en-US" w:eastAsia="zh-CN"/>
        </w:rPr>
        <w:t>为使该项目设计方案更趋合理完善，现</w:t>
      </w:r>
      <w:r>
        <w:rPr>
          <w:rFonts w:hint="eastAsia" w:ascii="仿宋_GB2312" w:hAnsi="仿宋_GB2312" w:eastAsia="仿宋_GB2312" w:cs="仿宋_GB2312"/>
          <w:b w:val="0"/>
          <w:bCs/>
          <w:i w:val="0"/>
          <w:snapToGrid/>
          <w:color w:val="auto"/>
          <w:sz w:val="32"/>
          <w:szCs w:val="32"/>
          <w:shd w:val="clear" w:color="auto" w:fill="FFFFFF"/>
          <w:lang w:eastAsia="zh-CN"/>
        </w:rPr>
        <w:t>面向社会公示，广泛征求各界人士宝贵意见，敬请大家积极参与，建言献策。</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315" w:lineRule="atLeast"/>
        <w:ind w:left="0" w:leftChars="0" w:right="0" w:rightChars="0" w:firstLine="620" w:firstLineChars="0"/>
        <w:jc w:val="both"/>
        <w:textAlignment w:val="auto"/>
        <w:outlineLvl w:val="9"/>
        <w:rPr>
          <w:rFonts w:hint="eastAsia" w:ascii="仿宋_GB2312" w:hAnsi="仿宋_GB2312" w:eastAsia="仿宋_GB2312" w:cs="仿宋_GB2312"/>
          <w:b w:val="0"/>
          <w:i w:val="0"/>
          <w:snapToGrid/>
          <w:color w:val="auto"/>
          <w:sz w:val="32"/>
          <w:szCs w:val="32"/>
          <w:shd w:val="clear" w:color="auto" w:fill="FFFFFF"/>
        </w:rPr>
      </w:pPr>
      <w:r>
        <w:rPr>
          <w:rFonts w:hint="eastAsia" w:ascii="仿宋_GB2312" w:hAnsi="仿宋_GB2312" w:eastAsia="仿宋_GB2312" w:cs="仿宋_GB2312"/>
          <w:b w:val="0"/>
          <w:i w:val="0"/>
          <w:snapToGrid/>
          <w:color w:val="auto"/>
          <w:sz w:val="32"/>
          <w:szCs w:val="32"/>
          <w:highlight w:val="none"/>
          <w:shd w:val="clear" w:color="auto" w:fill="FFFFFF"/>
        </w:rPr>
        <w:t>公开征求意见时间为20</w:t>
      </w:r>
      <w:r>
        <w:rPr>
          <w:rFonts w:hint="eastAsia" w:ascii="仿宋_GB2312" w:hAnsi="仿宋_GB2312" w:eastAsia="仿宋_GB2312" w:cs="仿宋_GB2312"/>
          <w:b w:val="0"/>
          <w:i w:val="0"/>
          <w:snapToGrid/>
          <w:color w:val="auto"/>
          <w:sz w:val="32"/>
          <w:szCs w:val="32"/>
          <w:highlight w:val="none"/>
          <w:shd w:val="clear" w:color="auto" w:fill="FFFFFF"/>
          <w:lang w:val="en-US" w:eastAsia="zh-CN"/>
        </w:rPr>
        <w:t>22</w:t>
      </w:r>
      <w:r>
        <w:rPr>
          <w:rFonts w:hint="eastAsia" w:ascii="仿宋_GB2312" w:hAnsi="仿宋_GB2312" w:eastAsia="仿宋_GB2312" w:cs="仿宋_GB2312"/>
          <w:b w:val="0"/>
          <w:i w:val="0"/>
          <w:snapToGrid/>
          <w:color w:val="auto"/>
          <w:sz w:val="32"/>
          <w:szCs w:val="32"/>
          <w:highlight w:val="none"/>
          <w:shd w:val="clear" w:color="auto" w:fill="FFFFFF"/>
        </w:rPr>
        <w:t>年</w:t>
      </w:r>
      <w:r>
        <w:rPr>
          <w:rFonts w:hint="eastAsia" w:ascii="仿宋_GB2312" w:hAnsi="仿宋_GB2312" w:eastAsia="仿宋_GB2312" w:cs="仿宋_GB2312"/>
          <w:b w:val="0"/>
          <w:i w:val="0"/>
          <w:snapToGrid/>
          <w:color w:val="auto"/>
          <w:sz w:val="32"/>
          <w:szCs w:val="32"/>
          <w:highlight w:val="none"/>
          <w:shd w:val="clear" w:color="auto" w:fill="FFFFFF"/>
          <w:lang w:val="en-US" w:eastAsia="zh-CN"/>
        </w:rPr>
        <w:t>5</w:t>
      </w:r>
      <w:r>
        <w:rPr>
          <w:rFonts w:hint="eastAsia" w:ascii="仿宋_GB2312" w:hAnsi="仿宋_GB2312" w:eastAsia="仿宋_GB2312" w:cs="仿宋_GB2312"/>
          <w:b w:val="0"/>
          <w:i w:val="0"/>
          <w:snapToGrid/>
          <w:color w:val="auto"/>
          <w:sz w:val="32"/>
          <w:szCs w:val="32"/>
          <w:highlight w:val="none"/>
          <w:shd w:val="clear" w:color="auto" w:fill="FFFFFF"/>
        </w:rPr>
        <w:t>月</w:t>
      </w:r>
      <w:r>
        <w:rPr>
          <w:rFonts w:hint="eastAsia" w:ascii="仿宋_GB2312" w:hAnsi="仿宋_GB2312" w:eastAsia="仿宋_GB2312" w:cs="仿宋_GB2312"/>
          <w:b w:val="0"/>
          <w:i w:val="0"/>
          <w:snapToGrid/>
          <w:color w:val="auto"/>
          <w:sz w:val="32"/>
          <w:szCs w:val="32"/>
          <w:highlight w:val="none"/>
          <w:shd w:val="clear" w:color="auto" w:fill="FFFFFF"/>
          <w:lang w:val="en-US" w:eastAsia="zh-CN"/>
        </w:rPr>
        <w:t>12</w:t>
      </w:r>
      <w:r>
        <w:rPr>
          <w:rFonts w:hint="eastAsia" w:ascii="仿宋_GB2312" w:hAnsi="仿宋_GB2312" w:eastAsia="仿宋_GB2312" w:cs="仿宋_GB2312"/>
          <w:b w:val="0"/>
          <w:i w:val="0"/>
          <w:snapToGrid/>
          <w:color w:val="auto"/>
          <w:sz w:val="32"/>
          <w:szCs w:val="32"/>
          <w:highlight w:val="none"/>
          <w:shd w:val="clear" w:color="auto" w:fill="FFFFFF"/>
        </w:rPr>
        <w:t>日至20</w:t>
      </w:r>
      <w:r>
        <w:rPr>
          <w:rFonts w:hint="eastAsia" w:ascii="仿宋_GB2312" w:hAnsi="仿宋_GB2312" w:eastAsia="仿宋_GB2312" w:cs="仿宋_GB2312"/>
          <w:b w:val="0"/>
          <w:i w:val="0"/>
          <w:snapToGrid/>
          <w:color w:val="auto"/>
          <w:sz w:val="32"/>
          <w:szCs w:val="32"/>
          <w:highlight w:val="none"/>
          <w:shd w:val="clear" w:color="auto" w:fill="FFFFFF"/>
          <w:lang w:val="en-US" w:eastAsia="zh-CN"/>
        </w:rPr>
        <w:t>22</w:t>
      </w:r>
      <w:r>
        <w:rPr>
          <w:rFonts w:hint="eastAsia" w:ascii="仿宋_GB2312" w:hAnsi="仿宋_GB2312" w:eastAsia="仿宋_GB2312" w:cs="仿宋_GB2312"/>
          <w:b w:val="0"/>
          <w:i w:val="0"/>
          <w:snapToGrid/>
          <w:color w:val="auto"/>
          <w:sz w:val="32"/>
          <w:szCs w:val="32"/>
          <w:highlight w:val="none"/>
          <w:shd w:val="clear" w:color="auto" w:fill="FFFFFF"/>
        </w:rPr>
        <w:t>年</w:t>
      </w:r>
      <w:r>
        <w:rPr>
          <w:rFonts w:hint="eastAsia" w:ascii="仿宋_GB2312" w:hAnsi="仿宋_GB2312" w:eastAsia="仿宋_GB2312" w:cs="仿宋_GB2312"/>
          <w:b w:val="0"/>
          <w:i w:val="0"/>
          <w:snapToGrid/>
          <w:color w:val="auto"/>
          <w:sz w:val="32"/>
          <w:szCs w:val="32"/>
          <w:highlight w:val="none"/>
          <w:shd w:val="clear" w:color="auto" w:fill="FFFFFF"/>
          <w:lang w:val="en-US" w:eastAsia="zh-CN"/>
        </w:rPr>
        <w:t>5</w:t>
      </w:r>
      <w:r>
        <w:rPr>
          <w:rFonts w:hint="eastAsia" w:ascii="仿宋_GB2312" w:hAnsi="仿宋_GB2312" w:eastAsia="仿宋_GB2312" w:cs="仿宋_GB2312"/>
          <w:b w:val="0"/>
          <w:i w:val="0"/>
          <w:snapToGrid/>
          <w:color w:val="auto"/>
          <w:sz w:val="32"/>
          <w:szCs w:val="32"/>
          <w:highlight w:val="none"/>
          <w:shd w:val="clear" w:color="auto" w:fill="FFFFFF"/>
        </w:rPr>
        <w:t>月</w:t>
      </w:r>
      <w:r>
        <w:rPr>
          <w:rFonts w:hint="eastAsia" w:ascii="仿宋_GB2312" w:hAnsi="仿宋_GB2312" w:eastAsia="仿宋_GB2312" w:cs="仿宋_GB2312"/>
          <w:b w:val="0"/>
          <w:i w:val="0"/>
          <w:snapToGrid/>
          <w:color w:val="auto"/>
          <w:sz w:val="32"/>
          <w:szCs w:val="32"/>
          <w:highlight w:val="none"/>
          <w:shd w:val="clear" w:color="auto" w:fill="FFFFFF"/>
          <w:lang w:val="en-US" w:eastAsia="zh-CN"/>
        </w:rPr>
        <w:t>19</w:t>
      </w:r>
      <w:r>
        <w:rPr>
          <w:rFonts w:hint="eastAsia" w:ascii="仿宋_GB2312" w:hAnsi="仿宋_GB2312" w:eastAsia="仿宋_GB2312" w:cs="仿宋_GB2312"/>
          <w:b w:val="0"/>
          <w:i w:val="0"/>
          <w:snapToGrid/>
          <w:color w:val="auto"/>
          <w:sz w:val="32"/>
          <w:szCs w:val="32"/>
          <w:highlight w:val="none"/>
          <w:shd w:val="clear" w:color="auto" w:fill="FFFFFF"/>
        </w:rPr>
        <w:t>日。</w:t>
      </w:r>
      <w:r>
        <w:rPr>
          <w:rFonts w:hint="eastAsia" w:ascii="仿宋_GB2312" w:hAnsi="仿宋_GB2312" w:eastAsia="仿宋_GB2312" w:cs="仿宋_GB2312"/>
          <w:b w:val="0"/>
          <w:i w:val="0"/>
          <w:snapToGrid/>
          <w:color w:val="auto"/>
          <w:sz w:val="32"/>
          <w:szCs w:val="32"/>
          <w:shd w:val="clear" w:color="auto" w:fill="FFFFFF"/>
        </w:rPr>
        <w:t>反馈意见方式：1</w:t>
      </w:r>
      <w:r>
        <w:rPr>
          <w:rFonts w:hint="eastAsia" w:ascii="仿宋_GB2312" w:hAnsi="仿宋_GB2312" w:eastAsia="仿宋_GB2312" w:cs="仿宋_GB2312"/>
          <w:b w:val="0"/>
          <w:i w:val="0"/>
          <w:snapToGrid/>
          <w:color w:val="auto"/>
          <w:sz w:val="32"/>
          <w:szCs w:val="32"/>
          <w:shd w:val="clear" w:color="auto" w:fill="FFFFFF"/>
          <w:lang w:eastAsia="zh-CN"/>
        </w:rPr>
        <w:t>、</w:t>
      </w:r>
      <w:r>
        <w:rPr>
          <w:rFonts w:hint="eastAsia" w:ascii="仿宋_GB2312" w:hAnsi="仿宋_GB2312" w:eastAsia="仿宋_GB2312" w:cs="仿宋_GB2312"/>
          <w:b w:val="0"/>
          <w:i w:val="0"/>
          <w:snapToGrid/>
          <w:color w:val="auto"/>
          <w:sz w:val="32"/>
          <w:szCs w:val="32"/>
          <w:shd w:val="clear" w:color="auto" w:fill="FFFFFF"/>
        </w:rPr>
        <w:t>电子邮箱：</w:t>
      </w:r>
      <w:r>
        <w:rPr>
          <w:rFonts w:hint="eastAsia" w:ascii="仿宋_GB2312" w:hAnsi="仿宋_GB2312" w:eastAsia="仿宋_GB2312" w:cs="仿宋_GB2312"/>
          <w:b w:val="0"/>
          <w:i w:val="0"/>
          <w:snapToGrid/>
          <w:color w:val="auto"/>
          <w:sz w:val="32"/>
          <w:szCs w:val="32"/>
          <w:shd w:val="clear" w:color="auto" w:fill="FFFFFF"/>
          <w:lang w:val="en-US" w:eastAsia="zh-CN"/>
        </w:rPr>
        <w:t>yczjj6610</w:t>
      </w:r>
      <w:r>
        <w:rPr>
          <w:rFonts w:hint="default" w:ascii="Arial" w:hAnsi="Arial" w:eastAsia="仿宋_GB2312" w:cs="Arial"/>
          <w:b w:val="0"/>
          <w:i w:val="0"/>
          <w:snapToGrid/>
          <w:color w:val="auto"/>
          <w:sz w:val="32"/>
          <w:szCs w:val="32"/>
          <w:shd w:val="clear" w:color="auto" w:fill="FFFFFF"/>
          <w:lang w:val="en-US" w:eastAsia="zh-CN"/>
        </w:rPr>
        <w:t>＠</w:t>
      </w:r>
      <w:r>
        <w:rPr>
          <w:rFonts w:hint="eastAsia" w:ascii="仿宋_GB2312" w:hAnsi="仿宋_GB2312" w:eastAsia="仿宋_GB2312" w:cs="仿宋_GB2312"/>
          <w:b w:val="0"/>
          <w:bCs w:val="0"/>
          <w:i w:val="0"/>
          <w:snapToGrid/>
          <w:color w:val="auto"/>
          <w:sz w:val="32"/>
          <w:szCs w:val="32"/>
          <w:shd w:val="clear" w:color="auto" w:fill="FFFFFF"/>
          <w:lang w:val="en-US" w:eastAsia="zh-CN"/>
        </w:rPr>
        <w:t>163.com</w:t>
      </w:r>
      <w:r>
        <w:rPr>
          <w:rFonts w:hint="eastAsia" w:ascii="仿宋_GB2312" w:hAnsi="仿宋_GB2312" w:eastAsia="仿宋_GB2312" w:cs="仿宋_GB2312"/>
          <w:b w:val="0"/>
          <w:i w:val="0"/>
          <w:snapToGrid/>
          <w:color w:val="auto"/>
          <w:sz w:val="32"/>
          <w:szCs w:val="32"/>
          <w:shd w:val="clear" w:color="auto" w:fill="FFFFFF"/>
        </w:rPr>
        <w:t>；2</w:t>
      </w:r>
      <w:r>
        <w:rPr>
          <w:rFonts w:hint="eastAsia" w:ascii="仿宋_GB2312" w:hAnsi="仿宋_GB2312" w:eastAsia="仿宋_GB2312" w:cs="仿宋_GB2312"/>
          <w:b w:val="0"/>
          <w:i w:val="0"/>
          <w:snapToGrid/>
          <w:color w:val="auto"/>
          <w:sz w:val="32"/>
          <w:szCs w:val="32"/>
          <w:shd w:val="clear" w:color="auto" w:fill="FFFFFF"/>
          <w:lang w:eastAsia="zh-CN"/>
        </w:rPr>
        <w:t>、</w:t>
      </w:r>
      <w:r>
        <w:rPr>
          <w:rFonts w:hint="eastAsia" w:ascii="仿宋_GB2312" w:hAnsi="仿宋_GB2312" w:eastAsia="仿宋_GB2312" w:cs="仿宋_GB2312"/>
          <w:b w:val="0"/>
          <w:i w:val="0"/>
          <w:snapToGrid/>
          <w:color w:val="auto"/>
          <w:sz w:val="32"/>
          <w:szCs w:val="32"/>
          <w:shd w:val="clear" w:color="auto" w:fill="FFFFFF"/>
        </w:rPr>
        <w:t>信函请寄至</w:t>
      </w:r>
      <w:r>
        <w:rPr>
          <w:rFonts w:hint="eastAsia" w:ascii="仿宋_GB2312" w:hAnsi="仿宋_GB2312" w:eastAsia="仿宋_GB2312" w:cs="仿宋_GB2312"/>
          <w:b w:val="0"/>
          <w:i w:val="0"/>
          <w:snapToGrid/>
          <w:color w:val="auto"/>
          <w:sz w:val="32"/>
          <w:szCs w:val="32"/>
          <w:shd w:val="clear" w:color="auto" w:fill="FFFFFF"/>
          <w:lang w:eastAsia="zh-CN"/>
        </w:rPr>
        <w:t>阳城县新阳东街</w:t>
      </w:r>
      <w:r>
        <w:rPr>
          <w:rFonts w:hint="eastAsia" w:ascii="仿宋_GB2312" w:hAnsi="仿宋_GB2312" w:eastAsia="仿宋_GB2312" w:cs="仿宋_GB2312"/>
          <w:b w:val="0"/>
          <w:i w:val="0"/>
          <w:snapToGrid/>
          <w:color w:val="auto"/>
          <w:sz w:val="32"/>
          <w:szCs w:val="32"/>
          <w:shd w:val="clear" w:color="auto" w:fill="FFFFFF"/>
          <w:lang w:val="en-US" w:eastAsia="zh-CN"/>
        </w:rPr>
        <w:t>29号</w:t>
      </w:r>
      <w:r>
        <w:rPr>
          <w:rFonts w:hint="eastAsia" w:ascii="仿宋_GB2312" w:hAnsi="仿宋_GB2312" w:eastAsia="仿宋_GB2312" w:cs="仿宋_GB2312"/>
          <w:b w:val="0"/>
          <w:i w:val="0"/>
          <w:snapToGrid/>
          <w:color w:val="auto"/>
          <w:sz w:val="32"/>
          <w:szCs w:val="32"/>
          <w:shd w:val="clear" w:color="auto" w:fill="FFFFFF"/>
          <w:lang w:eastAsia="zh-CN"/>
        </w:rPr>
        <w:t>住建局办公室</w:t>
      </w:r>
      <w:r>
        <w:rPr>
          <w:rFonts w:hint="eastAsia" w:ascii="仿宋_GB2312" w:hAnsi="仿宋_GB2312" w:eastAsia="仿宋_GB2312" w:cs="仿宋_GB2312"/>
          <w:b w:val="0"/>
          <w:i w:val="0"/>
          <w:snapToGrid/>
          <w:color w:val="auto"/>
          <w:sz w:val="32"/>
          <w:szCs w:val="32"/>
          <w:shd w:val="clear" w:color="auto" w:fill="FFFFFF"/>
          <w:lang w:val="en-US" w:eastAsia="zh-CN"/>
        </w:rPr>
        <w:t>；3、联系电话0356—4226610，传真0356—4226610。</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450" w:lineRule="atLeast"/>
        <w:ind w:left="0" w:leftChars="0" w:right="0" w:rightChars="0" w:firstLine="0" w:firstLineChars="0"/>
        <w:jc w:val="both"/>
        <w:textAlignment w:val="auto"/>
        <w:outlineLvl w:val="9"/>
        <w:rPr>
          <w:rFonts w:hint="eastAsia" w:ascii="仿宋_GB2312" w:hAnsi="仿宋_GB2312" w:eastAsia="仿宋_GB2312" w:cs="仿宋_GB2312"/>
          <w:b w:val="0"/>
          <w:i w:val="0"/>
          <w:snapToGrid/>
          <w:color w:val="auto"/>
          <w:sz w:val="32"/>
          <w:szCs w:val="32"/>
          <w:shd w:val="clear" w:color="auto" w:fill="FFFFFF"/>
          <w:lang w:val="en-US" w:eastAsia="zh-CN"/>
        </w:rPr>
      </w:pPr>
      <w:r>
        <w:rPr>
          <w:rFonts w:hint="eastAsia" w:ascii="仿宋_GB2312" w:hAnsi="仿宋_GB2312" w:eastAsia="仿宋_GB2312" w:cs="仿宋_GB2312"/>
          <w:b w:val="0"/>
          <w:i w:val="0"/>
          <w:snapToGrid/>
          <w:color w:val="auto"/>
          <w:sz w:val="32"/>
          <w:szCs w:val="32"/>
          <w:shd w:val="clear" w:color="auto" w:fill="FFFFFF"/>
        </w:rPr>
        <w:t xml:space="preserve"> </w:t>
      </w:r>
      <w:r>
        <w:rPr>
          <w:rFonts w:hint="eastAsia" w:ascii="仿宋_GB2312" w:hAnsi="仿宋_GB2312" w:eastAsia="仿宋_GB2312" w:cs="仿宋_GB2312"/>
          <w:b w:val="0"/>
          <w:i w:val="0"/>
          <w:snapToGrid/>
          <w:color w:val="auto"/>
          <w:sz w:val="32"/>
          <w:szCs w:val="32"/>
          <w:shd w:val="clear" w:color="auto" w:fill="FFFFFF"/>
          <w:lang w:val="en-US" w:eastAsia="zh-CN"/>
        </w:rPr>
        <w:t xml:space="preserve">                           </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450" w:lineRule="atLeast"/>
        <w:ind w:left="0" w:leftChars="0" w:right="0" w:rightChars="0" w:firstLine="3200" w:firstLineChars="1000"/>
        <w:jc w:val="both"/>
        <w:textAlignment w:val="auto"/>
        <w:outlineLvl w:val="9"/>
        <w:rPr>
          <w:rFonts w:hint="eastAsia" w:ascii="仿宋_GB2312" w:hAnsi="仿宋_GB2312" w:eastAsia="仿宋_GB2312" w:cs="仿宋_GB2312"/>
          <w:b w:val="0"/>
          <w:i w:val="0"/>
          <w:snapToGrid/>
          <w:color w:val="auto"/>
          <w:sz w:val="32"/>
          <w:szCs w:val="32"/>
          <w:shd w:val="clear" w:color="auto" w:fill="FFFFFF"/>
          <w:lang w:val="en-US" w:eastAsia="zh-CN"/>
        </w:rPr>
      </w:pP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450" w:lineRule="atLeast"/>
        <w:ind w:left="0" w:leftChars="0" w:right="0" w:rightChars="0" w:firstLine="3520" w:firstLineChars="1100"/>
        <w:jc w:val="both"/>
        <w:textAlignment w:val="auto"/>
        <w:outlineLvl w:val="9"/>
        <w:rPr>
          <w:rFonts w:hint="eastAsia" w:ascii="仿宋_GB2312" w:hAnsi="仿宋_GB2312" w:eastAsia="仿宋_GB2312" w:cs="仿宋_GB2312"/>
          <w:b w:val="0"/>
          <w:i w:val="0"/>
          <w:snapToGrid/>
          <w:color w:val="auto"/>
          <w:sz w:val="32"/>
          <w:szCs w:val="32"/>
          <w:shd w:val="clear" w:color="auto" w:fill="FFFFFF"/>
          <w:lang w:val="en-US" w:eastAsia="zh-CN"/>
        </w:rPr>
      </w:pPr>
      <w:r>
        <w:rPr>
          <w:rFonts w:hint="eastAsia" w:ascii="仿宋_GB2312" w:hAnsi="仿宋_GB2312" w:eastAsia="仿宋_GB2312" w:cs="仿宋_GB2312"/>
          <w:b w:val="0"/>
          <w:i w:val="0"/>
          <w:snapToGrid/>
          <w:color w:val="auto"/>
          <w:sz w:val="32"/>
          <w:szCs w:val="32"/>
          <w:shd w:val="clear" w:color="auto" w:fill="FFFFFF"/>
          <w:lang w:val="en-US" w:eastAsia="zh-CN"/>
        </w:rPr>
        <w:t>阳城县住房和城乡建设管理局</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450" w:lineRule="atLeast"/>
        <w:ind w:left="0" w:leftChars="0" w:right="0" w:rightChars="0" w:firstLine="0" w:firstLineChars="0"/>
        <w:jc w:val="both"/>
        <w:textAlignment w:val="auto"/>
        <w:outlineLvl w:val="9"/>
        <w:rPr>
          <w:rFonts w:hint="eastAsia" w:ascii="仿宋_GB2312" w:hAnsi="仿宋_GB2312" w:eastAsia="仿宋_GB2312" w:cs="仿宋_GB2312"/>
          <w:b w:val="0"/>
          <w:i w:val="0"/>
          <w:snapToGrid/>
          <w:color w:val="auto"/>
          <w:sz w:val="32"/>
          <w:szCs w:val="32"/>
          <w:shd w:val="clear" w:color="auto" w:fill="FFFFFF"/>
          <w:lang w:val="en-US" w:eastAsia="zh-CN"/>
        </w:rPr>
      </w:pPr>
      <w:r>
        <w:rPr>
          <w:rFonts w:hint="eastAsia" w:ascii="仿宋_GB2312" w:hAnsi="仿宋_GB2312" w:eastAsia="仿宋_GB2312" w:cs="仿宋_GB2312"/>
          <w:b w:val="0"/>
          <w:i w:val="0"/>
          <w:snapToGrid/>
          <w:color w:val="auto"/>
          <w:sz w:val="32"/>
          <w:szCs w:val="32"/>
          <w:shd w:val="clear" w:color="auto" w:fill="FFFFFF"/>
          <w:lang w:val="en-US" w:eastAsia="zh-CN"/>
        </w:rPr>
        <w:t xml:space="preserve">                           2022年5月12日</w:t>
      </w:r>
    </w:p>
    <w:p>
      <w:pPr>
        <w:shd w:val="solid" w:color="FFFFFF" w:fill="auto"/>
        <w:kinsoku/>
        <w:autoSpaceDE/>
        <w:autoSpaceDN w:val="0"/>
        <w:spacing w:before="600" w:beforeLines="0" w:after="300" w:afterLines="0" w:line="450" w:lineRule="atLeast"/>
        <w:ind w:firstLine="0"/>
        <w:jc w:val="both"/>
        <w:rPr>
          <w:rFonts w:hint="eastAsia" w:ascii="方正小标宋简体" w:hAnsi="方正小标宋简体" w:eastAsia="方正小标宋简体" w:cs="方正小标宋简体"/>
          <w:b w:val="0"/>
          <w:bCs/>
          <w:i w:val="0"/>
          <w:snapToGrid/>
          <w:color w:val="auto"/>
          <w:sz w:val="44"/>
          <w:szCs w:val="44"/>
          <w:shd w:val="clear" w:color="auto" w:fill="FFFFFF"/>
          <w:lang w:eastAsia="zh-CN"/>
        </w:rPr>
      </w:pPr>
      <w:r>
        <w:rPr>
          <w:rFonts w:hint="eastAsia" w:ascii="仿宋_GB2312" w:hAnsi="仿宋_GB2312" w:eastAsia="仿宋_GB2312" w:cs="仿宋_GB2312"/>
          <w:b w:val="0"/>
          <w:i w:val="0"/>
          <w:snapToGrid/>
          <w:color w:val="auto"/>
          <w:sz w:val="32"/>
          <w:szCs w:val="32"/>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center"/>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rPr>
      </w:pPr>
      <w:r>
        <w:rPr>
          <w:rFonts w:hint="eastAsia" w:ascii="方正小标宋简体" w:hAnsi="方正小标宋简体" w:eastAsia="方正小标宋简体" w:cs="方正小标宋简体"/>
          <w:b w:val="0"/>
          <w:bCs/>
          <w:i w:val="0"/>
          <w:snapToGrid/>
          <w:color w:val="auto"/>
          <w:sz w:val="44"/>
          <w:szCs w:val="44"/>
          <w:shd w:val="clear" w:color="auto" w:fill="FFFFFF"/>
        </w:rPr>
        <w:t>凤南新区快速通道及滨河西路连接线项目</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center"/>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pPr>
      <w:r>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t>方 案 说 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 w:hAnsi="仿宋" w:eastAsia="仿宋" w:cs="仿宋"/>
          <w:sz w:val="32"/>
          <w:szCs w:val="32"/>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项目</w:t>
      </w:r>
      <w:r>
        <w:rPr>
          <w:rFonts w:hint="eastAsia" w:ascii="仿宋" w:hAnsi="仿宋" w:eastAsia="仿宋" w:cs="仿宋"/>
          <w:b w:val="0"/>
          <w:bCs w:val="0"/>
          <w:sz w:val="32"/>
          <w:szCs w:val="32"/>
          <w:lang w:val="en-US" w:eastAsia="zh-CN"/>
        </w:rPr>
        <w:t>包括凤南新区快速通道工程和滨河西路连接线工程两部分。其中凤南新区快速通道工程全长1.2km，起点位于下芹桥东，与析城大街、金阳街、云蒙路形成十字交叉，向南依次横跨西小河、穿越骏马岭公园、平交滨河西路连接线、跨越濩泽河，终点与滨河东路平交，将主城区与凤南新区快速连接；滨河西路连接线工程全长2.2km，起点位于荪庄桥，沿濩泽河北岸向西延伸，终点在石洼沟桥与愚公大道平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4988560" cy="3239770"/>
            <wp:effectExtent l="0" t="0" r="2540" b="17780"/>
            <wp:docPr id="3" name="图片 3" descr="1652321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2321974(1)"/>
                    <pic:cNvPicPr>
                      <a:picLocks noChangeAspect="1"/>
                    </pic:cNvPicPr>
                  </pic:nvPicPr>
                  <pic:blipFill>
                    <a:blip r:embed="rId4"/>
                    <a:stretch>
                      <a:fillRect/>
                    </a:stretch>
                  </pic:blipFill>
                  <pic:spPr>
                    <a:xfrm>
                      <a:off x="0" y="0"/>
                      <a:ext cx="4988560" cy="323977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660" w:lineRule="exact"/>
        <w:jc w:val="center"/>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rPr>
      </w:pPr>
      <w:r>
        <w:rPr>
          <w:rFonts w:hint="eastAsia" w:ascii="方正小标宋简体" w:hAnsi="方正小标宋简体" w:eastAsia="方正小标宋简体" w:cs="方正小标宋简体"/>
          <w:b w:val="0"/>
          <w:bCs/>
          <w:i w:val="0"/>
          <w:snapToGrid/>
          <w:color w:val="auto"/>
          <w:sz w:val="44"/>
          <w:szCs w:val="44"/>
          <w:shd w:val="clear" w:color="auto" w:fill="FFFFFF"/>
        </w:rPr>
        <w:t>凤南新区快速通道设计方案</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pPr>
      <w:r>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t xml:space="preserve">  </w:t>
      </w:r>
    </w:p>
    <w:p>
      <w:pPr>
        <w:widowControl w:val="0"/>
        <w:numPr>
          <w:ilvl w:val="0"/>
          <w:numId w:val="0"/>
        </w:numPr>
        <w:wordWrap/>
        <w:adjustRightInd/>
        <w:snapToGrid/>
        <w:spacing w:before="0" w:after="0" w:line="600" w:lineRule="exact"/>
        <w:ind w:left="0" w:leftChars="0" w:right="0" w:firstLine="640" w:firstLineChars="200"/>
        <w:jc w:val="both"/>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lang w:eastAsia="zh-CN"/>
        </w:rPr>
      </w:pPr>
      <w:r>
        <w:rPr>
          <w:rFonts w:hint="eastAsia" w:ascii="仿宋" w:hAnsi="仿宋" w:eastAsia="仿宋" w:cs="仿宋"/>
          <w:color w:val="auto"/>
          <w:sz w:val="32"/>
          <w:szCs w:val="32"/>
          <w:shd w:val="clear" w:color="auto" w:fill="auto"/>
          <w:lang w:val="en-US" w:eastAsia="zh-CN"/>
        </w:rPr>
        <w:t>凤南新区快速通道采用双线桥隧相接方式，共有三个重要组成部分：从北至南依次为西小河桥梁、骏马岭隧道、濩泽河桥梁。</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3" w:firstLineChars="200"/>
        <w:jc w:val="both"/>
        <w:textAlignment w:val="auto"/>
        <w:outlineLvl w:val="9"/>
        <w:rPr>
          <w:rFonts w:hint="eastAsia" w:ascii="方正小标宋简体" w:hAnsi="方正小标宋简体" w:eastAsia="方正小标宋简体" w:cs="方正小标宋简体"/>
          <w:b/>
          <w:bCs/>
          <w:i w:val="0"/>
          <w:snapToGrid/>
          <w:color w:val="auto"/>
          <w:sz w:val="44"/>
          <w:szCs w:val="44"/>
          <w:shd w:val="clear" w:color="auto" w:fill="FFFFFF"/>
          <w:lang w:val="en-US" w:eastAsia="zh-CN"/>
        </w:rPr>
      </w:pPr>
      <w:r>
        <w:rPr>
          <w:rFonts w:hint="eastAsia" w:ascii="仿宋" w:hAnsi="仿宋" w:eastAsia="仿宋" w:cs="仿宋"/>
          <w:b/>
          <w:bCs/>
          <w:color w:val="auto"/>
          <w:sz w:val="32"/>
          <w:szCs w:val="32"/>
          <w:shd w:val="clear" w:color="auto" w:fill="auto"/>
          <w:lang w:val="en-US" w:eastAsia="zh-CN"/>
        </w:rPr>
        <w:t>（一）西小河桥梁方案</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3" w:firstLineChars="200"/>
        <w:jc w:val="both"/>
        <w:textAlignment w:val="auto"/>
        <w:outlineLvl w:val="9"/>
        <w:rPr>
          <w:rFonts w:hint="default"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方案一：</w:t>
      </w:r>
      <w:r>
        <w:rPr>
          <w:rFonts w:hint="eastAsia" w:ascii="仿宋" w:hAnsi="仿宋" w:eastAsia="仿宋" w:cs="仿宋"/>
          <w:b/>
          <w:bCs/>
          <w:color w:val="auto"/>
          <w:kern w:val="2"/>
          <w:sz w:val="32"/>
          <w:szCs w:val="32"/>
          <w:shd w:val="clear" w:color="auto" w:fill="auto"/>
          <w:lang w:val="en-US" w:eastAsia="zh-CN" w:bidi="ar-SA"/>
        </w:rPr>
        <w:t>变截面连续梁</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桥梁结构采用变截面连续梁，桥面采用石材装饰，整体稳重大气、古朴浑厚。</w:t>
      </w:r>
    </w:p>
    <w:p>
      <w:pPr>
        <w:spacing w:line="360" w:lineRule="auto"/>
        <w:jc w:val="center"/>
        <w:rPr>
          <w:rFonts w:hint="eastAsia" w:ascii="方正小标宋简体" w:hAnsi="方正小标宋简体" w:eastAsia="方正小标宋简体" w:cs="方正小标宋简体"/>
          <w:b w:val="0"/>
          <w:bCs/>
          <w:i w:val="0"/>
          <w:snapToGrid/>
          <w:color w:val="auto"/>
          <w:sz w:val="44"/>
          <w:szCs w:val="44"/>
          <w:shd w:val="clear" w:color="auto" w:fill="FFFFFF"/>
          <w:lang w:eastAsia="zh-CN"/>
        </w:rPr>
      </w:pPr>
      <w:r>
        <w:drawing>
          <wp:inline distT="0" distB="0" distL="114300" distR="114300">
            <wp:extent cx="5039995" cy="2520315"/>
            <wp:effectExtent l="0" t="0" r="8255" b="13335"/>
            <wp:docPr id="20487" name="Picture 2"/>
            <wp:cNvGraphicFramePr/>
            <a:graphic xmlns:a="http://schemas.openxmlformats.org/drawingml/2006/main">
              <a:graphicData uri="http://schemas.openxmlformats.org/drawingml/2006/picture">
                <pic:pic xmlns:pic="http://schemas.openxmlformats.org/drawingml/2006/picture">
                  <pic:nvPicPr>
                    <pic:cNvPr id="20487" name="Picture 2"/>
                    <pic:cNvPicPr/>
                  </pic:nvPicPr>
                  <pic:blipFill>
                    <a:blip r:embed="rId5"/>
                    <a:srcRect t="12144" b="8919"/>
                    <a:stretch>
                      <a:fillRect/>
                    </a:stretch>
                  </pic:blipFill>
                  <pic:spPr>
                    <a:xfrm>
                      <a:off x="0" y="0"/>
                      <a:ext cx="5039995" cy="25203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60" w:lineRule="exact"/>
        <w:jc w:val="both"/>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lang w:eastAsia="zh-CN"/>
        </w:rPr>
      </w:pPr>
    </w:p>
    <w:p>
      <w:pPr>
        <w:widowControl w:val="0"/>
        <w:numPr>
          <w:ilvl w:val="0"/>
          <w:numId w:val="0"/>
        </w:numPr>
        <w:wordWrap/>
        <w:adjustRightInd/>
        <w:snapToGrid/>
        <w:spacing w:before="0" w:after="0" w:line="600" w:lineRule="exact"/>
        <w:ind w:left="0" w:leftChars="0" w:right="0" w:firstLine="643" w:firstLineChars="200"/>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方案二：等截面箱梁</w:t>
      </w:r>
    </w:p>
    <w:p>
      <w:pPr>
        <w:widowControl w:val="0"/>
        <w:numPr>
          <w:ilvl w:val="0"/>
          <w:numId w:val="0"/>
        </w:numPr>
        <w:wordWrap/>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kern w:val="2"/>
          <w:sz w:val="32"/>
          <w:szCs w:val="32"/>
          <w:shd w:val="clear" w:color="auto" w:fill="auto"/>
          <w:lang w:val="en-US" w:eastAsia="zh-CN" w:bidi="ar-SA"/>
        </w:rPr>
        <w:t>桥梁结构</w:t>
      </w:r>
      <w:r>
        <w:rPr>
          <w:rFonts w:hint="eastAsia" w:ascii="仿宋" w:hAnsi="仿宋" w:eastAsia="仿宋" w:cs="仿宋"/>
          <w:color w:val="auto"/>
          <w:sz w:val="32"/>
          <w:szCs w:val="32"/>
          <w:shd w:val="clear" w:color="auto" w:fill="auto"/>
          <w:lang w:val="en-US" w:eastAsia="zh-CN"/>
        </w:rPr>
        <w:t>采用等截面箱梁，桥梁简洁大方，实用性强，施工工艺成熟，后期维护成本低，综合造价低，与刚建成通车的下芹桥造型保持一致。</w:t>
      </w:r>
    </w:p>
    <w:p>
      <w:pPr>
        <w:spacing w:line="360" w:lineRule="auto"/>
        <w:jc w:val="center"/>
        <w:rPr>
          <w:rFonts w:hint="eastAsia" w:ascii="微软雅黑" w:hAnsi="微软雅黑" w:eastAsia="微软雅黑"/>
          <w:color w:val="333333"/>
          <w:spacing w:val="8"/>
          <w:sz w:val="24"/>
          <w:szCs w:val="24"/>
          <w:shd w:val="clear" w:color="auto" w:fill="FFFFFF"/>
        </w:rPr>
      </w:pPr>
      <w:r>
        <w:drawing>
          <wp:inline distT="0" distB="0" distL="114300" distR="114300">
            <wp:extent cx="4801870" cy="2320290"/>
            <wp:effectExtent l="0" t="0" r="17780" b="3810"/>
            <wp:docPr id="32774" name="图片 1" descr="QQ图片20220421105721"/>
            <wp:cNvGraphicFramePr/>
            <a:graphic xmlns:a="http://schemas.openxmlformats.org/drawingml/2006/main">
              <a:graphicData uri="http://schemas.openxmlformats.org/drawingml/2006/picture">
                <pic:pic xmlns:pic="http://schemas.openxmlformats.org/drawingml/2006/picture">
                  <pic:nvPicPr>
                    <pic:cNvPr id="32774" name="图片 1" descr="QQ图片20220421105721"/>
                    <pic:cNvPicPr/>
                  </pic:nvPicPr>
                  <pic:blipFill>
                    <a:blip r:embed="rId6"/>
                    <a:stretch>
                      <a:fillRect/>
                    </a:stretch>
                  </pic:blipFill>
                  <pic:spPr>
                    <a:xfrm>
                      <a:off x="0" y="0"/>
                      <a:ext cx="4801870" cy="23202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（二）骏马岭隧道方案</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r>
        <w:drawing>
          <wp:anchor distT="0" distB="0" distL="114300" distR="114300" simplePos="0" relativeHeight="251659264" behindDoc="0" locked="0" layoutInCell="1" allowOverlap="1">
            <wp:simplePos x="0" y="0"/>
            <wp:positionH relativeFrom="column">
              <wp:posOffset>95250</wp:posOffset>
            </wp:positionH>
            <wp:positionV relativeFrom="paragraph">
              <wp:posOffset>1905</wp:posOffset>
            </wp:positionV>
            <wp:extent cx="4864100" cy="3023870"/>
            <wp:effectExtent l="0" t="0" r="12700" b="5080"/>
            <wp:wrapNone/>
            <wp:docPr id="38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图片 2"/>
                    <pic:cNvPicPr>
                      <a:picLocks noChangeAspect="1"/>
                    </pic:cNvPicPr>
                  </pic:nvPicPr>
                  <pic:blipFill>
                    <a:blip r:embed="rId7"/>
                    <a:stretch>
                      <a:fillRect/>
                    </a:stretch>
                  </pic:blipFill>
                  <pic:spPr>
                    <a:xfrm>
                      <a:off x="0" y="0"/>
                      <a:ext cx="4864138" cy="302400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2249" w:firstLineChars="700"/>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隧道进口效果图</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r>
        <w:drawing>
          <wp:anchor distT="0" distB="0" distL="114300" distR="114300" simplePos="0" relativeHeight="251660288" behindDoc="0" locked="0" layoutInCell="1" allowOverlap="1">
            <wp:simplePos x="0" y="0"/>
            <wp:positionH relativeFrom="column">
              <wp:posOffset>209550</wp:posOffset>
            </wp:positionH>
            <wp:positionV relativeFrom="paragraph">
              <wp:posOffset>299085</wp:posOffset>
            </wp:positionV>
            <wp:extent cx="4695190" cy="3023870"/>
            <wp:effectExtent l="0" t="0" r="10160" b="508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4695444" cy="3024378"/>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2891" w:firstLineChars="900"/>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隧道内景效果图</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r>
        <w:drawing>
          <wp:anchor distT="0" distB="0" distL="114300" distR="114300" simplePos="0" relativeHeight="251661312" behindDoc="0" locked="0" layoutInCell="1" allowOverlap="1">
            <wp:simplePos x="0" y="0"/>
            <wp:positionH relativeFrom="column">
              <wp:posOffset>-38100</wp:posOffset>
            </wp:positionH>
            <wp:positionV relativeFrom="paragraph">
              <wp:posOffset>20955</wp:posOffset>
            </wp:positionV>
            <wp:extent cx="5374005" cy="3023870"/>
            <wp:effectExtent l="0" t="0" r="17145" b="5080"/>
            <wp:wrapNone/>
            <wp:docPr id="19" name="图片 1" descr="1_1 - 拍照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_1 - 拍照模式"/>
                    <pic:cNvPicPr>
                      <a:picLocks noChangeAspect="1"/>
                    </pic:cNvPicPr>
                  </pic:nvPicPr>
                  <pic:blipFill>
                    <a:blip r:embed="rId9"/>
                    <a:stretch>
                      <a:fillRect/>
                    </a:stretch>
                  </pic:blipFill>
                  <pic:spPr>
                    <a:xfrm>
                      <a:off x="0" y="0"/>
                      <a:ext cx="5374492" cy="302400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2891" w:firstLineChars="900"/>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隧道出口效果图</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1285" w:firstLineChars="400"/>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方案一：人非共板</w:t>
      </w:r>
    </w:p>
    <w:p>
      <w:pPr>
        <w:pStyle w:val="2"/>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人非共板，即隧道采用双向四车道，非机动车道与人行道合并设置。隧道单洞净宽13.75m，从左至右依次为：0.25m（安全宽度）+0.5m（路缘带）+2×3.5m（车行道） +0.5m（路缘带）+0.5m（防撞护栏）+5m（行人与非机动车共板混合道）。</w:t>
      </w:r>
    </w:p>
    <w:p>
      <w:pPr>
        <w:pStyle w:val="2"/>
        <w:ind w:left="0" w:leftChars="0" w:firstLine="0" w:firstLineChars="0"/>
        <w:jc w:val="center"/>
        <w:rPr>
          <w:rFonts w:hint="eastAsia" w:ascii="微软雅黑" w:hAnsi="微软雅黑" w:eastAsia="微软雅黑"/>
          <w:color w:val="333333"/>
          <w:spacing w:val="8"/>
          <w:sz w:val="24"/>
          <w:szCs w:val="24"/>
          <w:shd w:val="clear" w:color="auto" w:fill="FFFFFF"/>
        </w:rPr>
      </w:pPr>
      <w:r>
        <w:rPr>
          <w:rFonts w:hint="eastAsia"/>
          <w:lang w:val="en-US" w:eastAsia="zh-CN"/>
        </w:rPr>
        <w:t xml:space="preserve">    </w:t>
      </w:r>
      <w:r>
        <w:drawing>
          <wp:inline distT="0" distB="0" distL="114300" distR="114300">
            <wp:extent cx="4319905" cy="3239770"/>
            <wp:effectExtent l="0" t="0" r="4445" b="1778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a:stretch>
                      <a:fillRect/>
                    </a:stretch>
                  </pic:blipFill>
                  <pic:spPr>
                    <a:xfrm>
                      <a:off x="0" y="0"/>
                      <a:ext cx="4319905" cy="32397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1285" w:firstLineChars="400"/>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1285" w:firstLineChars="400"/>
        <w:jc w:val="both"/>
        <w:textAlignment w:val="auto"/>
        <w:outlineLvl w:val="9"/>
        <w:rPr>
          <w:rFonts w:hint="eastAsia" w:ascii="仿宋" w:hAnsi="仿宋" w:eastAsia="仿宋" w:cs="仿宋"/>
          <w:b/>
          <w:bCs/>
          <w:color w:val="auto"/>
          <w:sz w:val="32"/>
          <w:szCs w:val="32"/>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964" w:firstLineChars="300"/>
        <w:jc w:val="both"/>
        <w:textAlignment w:val="auto"/>
        <w:outlineLvl w:val="9"/>
        <w:rPr>
          <w:rFonts w:hint="eastAsia" w:ascii="仿宋" w:hAnsi="仿宋" w:eastAsia="仿宋" w:cs="仿宋"/>
          <w:b/>
          <w:bCs/>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方案二：机非共板</w:t>
      </w:r>
    </w:p>
    <w:p>
      <w:pPr>
        <w:pStyle w:val="2"/>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机非共板，即隧道采用双向四车道，非机动车道与机动车道共板设置。隧道单洞净宽13.75m，从左至右依次为0.25m（安全宽度）+0.5m（路缘带）+2×3.5m（车行道） +0.5m（防撞护栏）+3.0m（非机动车道）+2.5m（人行道）。</w:t>
      </w:r>
    </w:p>
    <w:p>
      <w:pPr>
        <w:pStyle w:val="2"/>
        <w:ind w:left="0" w:leftChars="0" w:firstLine="0" w:firstLineChars="0"/>
        <w:jc w:val="center"/>
        <w:rPr>
          <w:rFonts w:hint="eastAsia" w:ascii="仿宋" w:hAnsi="仿宋" w:eastAsia="仿宋" w:cs="仿宋"/>
          <w:color w:val="auto"/>
          <w:kern w:val="2"/>
          <w:sz w:val="32"/>
          <w:szCs w:val="32"/>
          <w:shd w:val="clear" w:color="auto" w:fill="auto"/>
          <w:lang w:val="en-US" w:eastAsia="zh-CN" w:bidi="ar-SA"/>
        </w:rPr>
      </w:pPr>
      <w:r>
        <w:drawing>
          <wp:inline distT="0" distB="0" distL="114300" distR="114300">
            <wp:extent cx="4319905" cy="3239770"/>
            <wp:effectExtent l="0" t="0" r="4445" b="1778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11"/>
                    <a:stretch>
                      <a:fillRect/>
                    </a:stretch>
                  </pic:blipFill>
                  <pic:spPr>
                    <a:xfrm>
                      <a:off x="0" y="0"/>
                      <a:ext cx="4319905" cy="3239770"/>
                    </a:xfrm>
                    <a:prstGeom prst="rect">
                      <a:avLst/>
                    </a:prstGeom>
                  </pic:spPr>
                </pic:pic>
              </a:graphicData>
            </a:graphic>
          </wp:inline>
        </w:drawing>
      </w:r>
    </w:p>
    <w:p>
      <w:pPr>
        <w:pStyle w:val="2"/>
        <w:ind w:left="0" w:leftChars="0" w:firstLine="0" w:firstLineChars="0"/>
        <w:rPr>
          <w:rFonts w:hint="eastAsia" w:ascii="仿宋" w:hAnsi="仿宋" w:eastAsia="仿宋" w:cs="仿宋"/>
          <w:b w:val="0"/>
          <w:bCs/>
          <w:i w:val="0"/>
          <w:snapToGrid/>
          <w:color w:val="auto"/>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ind w:firstLine="643" w:firstLineChars="200"/>
        <w:jc w:val="both"/>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pPr>
      <w:r>
        <w:rPr>
          <w:rFonts w:hint="eastAsia" w:ascii="仿宋" w:hAnsi="仿宋" w:eastAsia="仿宋" w:cs="仿宋"/>
          <w:b/>
          <w:bCs/>
          <w:color w:val="auto"/>
          <w:sz w:val="32"/>
          <w:szCs w:val="32"/>
          <w:shd w:val="clear" w:color="auto" w:fill="auto"/>
          <w:lang w:val="en-US" w:eastAsia="zh-CN"/>
        </w:rPr>
        <w:t>（三）濩泽河桥梁方案</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3" w:firstLineChars="200"/>
        <w:jc w:val="both"/>
        <w:textAlignment w:val="auto"/>
        <w:outlineLvl w:val="9"/>
        <w:rPr>
          <w:rFonts w:hint="default"/>
          <w:lang w:val="en-US" w:eastAsia="zh-CN"/>
        </w:rPr>
      </w:pPr>
      <w:r>
        <w:rPr>
          <w:rFonts w:hint="eastAsia" w:ascii="仿宋" w:hAnsi="仿宋" w:eastAsia="仿宋" w:cs="仿宋"/>
          <w:b/>
          <w:bCs/>
          <w:color w:val="auto"/>
          <w:sz w:val="32"/>
          <w:szCs w:val="32"/>
          <w:shd w:val="clear" w:color="auto" w:fill="auto"/>
          <w:lang w:val="en-US" w:eastAsia="zh-CN"/>
        </w:rPr>
        <w:t>方案一：飘带造型</w:t>
      </w:r>
    </w:p>
    <w:p>
      <w:pPr>
        <w:pStyle w:val="2"/>
        <w:ind w:left="0" w:leftChars="0" w:firstLine="640" w:firstLineChars="200"/>
      </w:pPr>
      <w:r>
        <w:rPr>
          <w:rFonts w:hint="eastAsia" w:ascii="仿宋" w:hAnsi="仿宋" w:eastAsia="仿宋" w:cs="仿宋"/>
          <w:color w:val="auto"/>
          <w:kern w:val="2"/>
          <w:sz w:val="32"/>
          <w:szCs w:val="32"/>
          <w:shd w:val="clear" w:color="auto" w:fill="auto"/>
          <w:lang w:val="en-US" w:eastAsia="zh-CN" w:bidi="ar-SA"/>
        </w:rPr>
        <w:t>全桥宛如一条飞舞的“丝带”，侧看轻盈飘逸，丝滑灵动，凸显现代风格。</w:t>
      </w:r>
    </w:p>
    <w:p>
      <w:pPr>
        <w:pStyle w:val="2"/>
        <w:ind w:left="0" w:leftChars="0" w:firstLine="0" w:firstLineChars="0"/>
        <w:jc w:val="center"/>
      </w:pPr>
    </w:p>
    <w:p>
      <w:pPr>
        <w:pStyle w:val="2"/>
        <w:ind w:left="0" w:leftChars="0" w:firstLine="0" w:firstLineChars="0"/>
        <w:jc w:val="center"/>
      </w:pPr>
      <w:r>
        <w:drawing>
          <wp:inline distT="0" distB="0" distL="114300" distR="114300">
            <wp:extent cx="5039995" cy="2520315"/>
            <wp:effectExtent l="0" t="0" r="8255" b="13335"/>
            <wp:docPr id="46087" name="图片 3"/>
            <wp:cNvGraphicFramePr/>
            <a:graphic xmlns:a="http://schemas.openxmlformats.org/drawingml/2006/main">
              <a:graphicData uri="http://schemas.openxmlformats.org/drawingml/2006/picture">
                <pic:pic xmlns:pic="http://schemas.openxmlformats.org/drawingml/2006/picture">
                  <pic:nvPicPr>
                    <pic:cNvPr id="46087" name="图片 3"/>
                    <pic:cNvPicPr/>
                  </pic:nvPicPr>
                  <pic:blipFill>
                    <a:blip r:embed="rId12"/>
                    <a:stretch>
                      <a:fillRect/>
                    </a:stretch>
                  </pic:blipFill>
                  <pic:spPr>
                    <a:xfrm>
                      <a:off x="0" y="0"/>
                      <a:ext cx="5039995" cy="2520315"/>
                    </a:xfrm>
                    <a:prstGeom prst="rect">
                      <a:avLst/>
                    </a:prstGeom>
                    <a:noFill/>
                    <a:ln w="9525">
                      <a:noFill/>
                    </a:ln>
                  </pic:spPr>
                </pic:pic>
              </a:graphicData>
            </a:graphic>
          </wp:inline>
        </w:drawing>
      </w:r>
    </w:p>
    <w:p>
      <w:pPr>
        <w:pStyle w:val="2"/>
        <w:ind w:left="0" w:leftChars="0" w:firstLine="0" w:firstLineChars="0"/>
        <w:jc w:val="center"/>
      </w:pP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3" w:firstLineChars="200"/>
        <w:jc w:val="both"/>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b/>
          <w:bCs/>
          <w:color w:val="auto"/>
          <w:sz w:val="32"/>
          <w:szCs w:val="32"/>
          <w:shd w:val="clear" w:color="auto" w:fill="auto"/>
          <w:lang w:val="en-US" w:eastAsia="zh-CN"/>
        </w:rPr>
        <w:t>方案二：系杆拱造型</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sz w:val="32"/>
          <w:szCs w:val="32"/>
          <w:shd w:val="clear" w:color="auto" w:fill="auto"/>
          <w:lang w:val="en-US" w:eastAsia="zh-CN"/>
        </w:rPr>
        <w:t>箱梁桥+系杆拱造型，桥面采用系杆拱式钢结构装饰，造型</w:t>
      </w:r>
      <w:r>
        <w:rPr>
          <w:rFonts w:hint="eastAsia" w:ascii="仿宋" w:hAnsi="仿宋" w:eastAsia="仿宋" w:cs="仿宋"/>
          <w:color w:val="auto"/>
          <w:kern w:val="2"/>
          <w:sz w:val="32"/>
          <w:szCs w:val="32"/>
          <w:shd w:val="clear" w:color="auto" w:fill="auto"/>
          <w:lang w:val="en-US" w:eastAsia="zh-CN" w:bidi="ar-SA"/>
        </w:rPr>
        <w:t>端庄典雅，简约大方，尽显中式韵味。</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p>
    <w:p>
      <w:pPr>
        <w:pStyle w:val="2"/>
        <w:ind w:left="0" w:leftChars="0" w:firstLine="0" w:firstLineChars="0"/>
        <w:jc w:val="center"/>
      </w:pPr>
      <w:r>
        <w:drawing>
          <wp:inline distT="0" distB="0" distL="114300" distR="114300">
            <wp:extent cx="5039995" cy="2520315"/>
            <wp:effectExtent l="0" t="0" r="8255" b="1333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3"/>
                    <a:stretch>
                      <a:fillRect/>
                    </a:stretch>
                  </pic:blipFill>
                  <pic:spPr>
                    <a:xfrm>
                      <a:off x="0" y="0"/>
                      <a:ext cx="5039995" cy="2520315"/>
                    </a:xfrm>
                    <a:prstGeom prst="rect">
                      <a:avLst/>
                    </a:prstGeom>
                  </pic:spPr>
                </pic:pic>
              </a:graphicData>
            </a:graphic>
          </wp:inline>
        </w:drawing>
      </w:r>
    </w:p>
    <w:p>
      <w:pPr>
        <w:pStyle w:val="2"/>
        <w:ind w:left="0" w:leftChars="0" w:firstLine="0" w:firstLineChars="0"/>
        <w:jc w:val="both"/>
        <w:rPr>
          <w:rFonts w:hint="eastAsia"/>
          <w:lang w:val="en-US" w:eastAsia="zh-CN"/>
        </w:rPr>
      </w:pPr>
    </w:p>
    <w:p>
      <w:pPr>
        <w:pStyle w:val="2"/>
        <w:ind w:left="0" w:leftChars="0" w:firstLine="0" w:firstLineChars="0"/>
        <w:jc w:val="both"/>
        <w:rPr>
          <w:rFonts w:hint="eastAsia"/>
          <w:lang w:val="en-US" w:eastAsia="zh-CN"/>
        </w:rPr>
      </w:pPr>
    </w:p>
    <w:p>
      <w:pPr>
        <w:pStyle w:val="2"/>
        <w:ind w:left="0" w:leftChars="0" w:firstLine="0" w:firstLineChars="0"/>
        <w:jc w:val="both"/>
        <w:rPr>
          <w:rFonts w:hint="eastAsia"/>
          <w:lang w:val="en-US" w:eastAsia="zh-CN"/>
        </w:rPr>
      </w:pPr>
    </w:p>
    <w:p>
      <w:pPr>
        <w:pStyle w:val="2"/>
        <w:ind w:left="0" w:leftChars="0" w:firstLine="0" w:firstLineChars="0"/>
        <w:jc w:val="both"/>
        <w:rPr>
          <w:rFonts w:hint="eastAsia"/>
          <w:lang w:val="en-US" w:eastAsia="zh-CN"/>
        </w:rPr>
      </w:pPr>
    </w:p>
    <w:p>
      <w:pPr>
        <w:pStyle w:val="2"/>
        <w:ind w:left="0" w:leftChars="0" w:firstLine="0" w:firstLineChars="0"/>
        <w:jc w:val="both"/>
        <w:rPr>
          <w:rFonts w:hint="eastAsia"/>
          <w:lang w:val="en-US" w:eastAsia="zh-CN"/>
        </w:rPr>
      </w:pPr>
    </w:p>
    <w:p>
      <w:pPr>
        <w:pStyle w:val="2"/>
        <w:ind w:left="0" w:leftChars="0" w:firstLine="0" w:firstLineChars="0"/>
        <w:jc w:val="both"/>
        <w:rPr>
          <w:rFonts w:hint="eastAsia"/>
          <w:lang w:val="en-US" w:eastAsia="zh-CN"/>
        </w:rPr>
      </w:pPr>
    </w:p>
    <w:p>
      <w:pPr>
        <w:pStyle w:val="2"/>
        <w:ind w:left="0" w:leftChars="0" w:firstLine="0" w:firstLineChars="0"/>
        <w:jc w:val="both"/>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660" w:lineRule="exact"/>
        <w:jc w:val="center"/>
        <w:textAlignment w:val="auto"/>
        <w:outlineLvl w:val="9"/>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pPr>
      <w:r>
        <w:rPr>
          <w:rFonts w:hint="eastAsia" w:ascii="方正小标宋简体" w:hAnsi="方正小标宋简体" w:eastAsia="方正小标宋简体" w:cs="方正小标宋简体"/>
          <w:b w:val="0"/>
          <w:bCs/>
          <w:i w:val="0"/>
          <w:snapToGrid/>
          <w:color w:val="auto"/>
          <w:sz w:val="44"/>
          <w:szCs w:val="44"/>
          <w:shd w:val="clear" w:color="auto" w:fill="FFFFFF"/>
          <w:lang w:val="en-US" w:eastAsia="zh-CN"/>
        </w:rPr>
        <w:t>滨河西路连接线</w:t>
      </w:r>
      <w:r>
        <w:rPr>
          <w:rFonts w:hint="eastAsia" w:ascii="方正小标宋简体" w:hAnsi="方正小标宋简体" w:eastAsia="方正小标宋简体" w:cs="方正小标宋简体"/>
          <w:b w:val="0"/>
          <w:bCs/>
          <w:i w:val="0"/>
          <w:snapToGrid/>
          <w:color w:val="auto"/>
          <w:sz w:val="44"/>
          <w:szCs w:val="44"/>
          <w:shd w:val="clear" w:color="auto" w:fill="FFFFFF"/>
        </w:rPr>
        <w:t>设计方案</w:t>
      </w:r>
    </w:p>
    <w:p>
      <w:pPr>
        <w:pStyle w:val="2"/>
        <w:rPr>
          <w:rFonts w:hint="eastAsia"/>
          <w:lang w:val="en-US" w:eastAsia="zh-CN"/>
        </w:rPr>
      </w:pP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滨河西路连接线与凤南新区快速通道形成十字交叉，并与滨河东路、愚公大道、富水路、安泰路共同组成城市重要交通路网。</w:t>
      </w:r>
    </w:p>
    <w:p>
      <w:pPr>
        <w:pStyle w:val="2"/>
        <w:ind w:left="0" w:leftChars="0" w:firstLine="420" w:firstLineChars="200"/>
      </w:pPr>
      <w:r>
        <w:drawing>
          <wp:inline distT="0" distB="0" distL="114300" distR="114300">
            <wp:extent cx="5269230" cy="2937510"/>
            <wp:effectExtent l="0" t="0" r="762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9230" cy="2937510"/>
                    </a:xfrm>
                    <a:prstGeom prst="rect">
                      <a:avLst/>
                    </a:prstGeom>
                    <a:noFill/>
                    <a:ln>
                      <a:noFill/>
                    </a:ln>
                  </pic:spPr>
                </pic:pic>
              </a:graphicData>
            </a:graphic>
          </wp:inline>
        </w:drawing>
      </w:r>
    </w:p>
    <w:p>
      <w:pPr>
        <w:pStyle w:val="2"/>
        <w:rPr>
          <w:rFonts w:hint="eastAsia" w:ascii="仿宋" w:hAnsi="仿宋" w:eastAsia="仿宋" w:cs="仿宋"/>
          <w:b/>
          <w:bCs/>
          <w:sz w:val="32"/>
          <w:szCs w:val="32"/>
          <w:lang w:val="en-US" w:eastAsia="zh-CN"/>
        </w:rPr>
      </w:pPr>
      <w:r>
        <w:rPr>
          <w:rFonts w:hint="eastAsia" w:ascii="仿宋" w:hAnsi="仿宋" w:eastAsia="仿宋" w:cs="仿宋"/>
          <w:b/>
          <w:bCs/>
          <w:color w:val="auto"/>
          <w:kern w:val="2"/>
          <w:sz w:val="32"/>
          <w:szCs w:val="32"/>
          <w:shd w:val="clear" w:color="auto" w:fill="auto"/>
          <w:lang w:val="en-US" w:eastAsia="zh-CN" w:bidi="ar-SA"/>
        </w:rPr>
        <w:t>骏马岭隧道出口与</w:t>
      </w:r>
      <w:r>
        <w:rPr>
          <w:rFonts w:hint="eastAsia" w:ascii="仿宋" w:hAnsi="仿宋" w:eastAsia="仿宋" w:cs="仿宋"/>
          <w:b/>
          <w:bCs/>
          <w:color w:val="auto"/>
          <w:kern w:val="2"/>
          <w:sz w:val="32"/>
          <w:szCs w:val="32"/>
          <w:shd w:val="clear" w:color="auto" w:fill="auto"/>
          <w:lang w:val="en-US" w:eastAsia="zh-CN" w:bidi="ar-SA"/>
        </w:rPr>
        <w:t>滨河西路连接线平交效果图</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jc w:val="both"/>
        <w:textAlignment w:val="auto"/>
        <w:outlineLvl w:val="9"/>
        <w:rPr>
          <w:rFonts w:hint="eastAsia" w:ascii="仿宋" w:hAnsi="仿宋" w:eastAsia="仿宋" w:cs="仿宋"/>
          <w:color w:val="auto"/>
          <w:kern w:val="2"/>
          <w:sz w:val="32"/>
          <w:szCs w:val="32"/>
          <w:shd w:val="clear" w:color="auto" w:fill="auto"/>
          <w:lang w:val="en-US" w:eastAsia="zh-CN" w:bidi="ar-SA"/>
        </w:rPr>
      </w:pP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jc w:val="both"/>
        <w:textAlignment w:val="auto"/>
        <w:outlineLvl w:val="9"/>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滨河西路连接线根据交通量预测并结合现场实际，提出以下两种路基横断面方案。</w:t>
      </w:r>
    </w:p>
    <w:p>
      <w:pPr>
        <w:keepNext w:val="0"/>
        <w:keepLines w:val="0"/>
        <w:pageBreakBefore w:val="0"/>
        <w:widowControl w:val="0"/>
        <w:kinsoku/>
        <w:wordWrap/>
        <w:overflowPunct/>
        <w:topLinePunct w:val="0"/>
        <w:autoSpaceDE/>
        <w:autoSpaceDN/>
        <w:bidi w:val="0"/>
        <w:adjustRightInd/>
        <w:snapToGrid/>
        <w:spacing w:line="660" w:lineRule="exact"/>
        <w:ind w:firstLine="643" w:firstLineChars="200"/>
        <w:jc w:val="both"/>
        <w:textAlignment w:val="auto"/>
        <w:outlineLvl w:val="9"/>
        <w:rPr>
          <w:rFonts w:hint="default" w:ascii="方正小标宋简体" w:hAnsi="方正小标宋简体" w:eastAsia="方正小标宋简体" w:cs="方正小标宋简体"/>
          <w:b w:val="0"/>
          <w:bCs/>
          <w:i w:val="0"/>
          <w:snapToGrid/>
          <w:color w:val="auto"/>
          <w:sz w:val="44"/>
          <w:szCs w:val="44"/>
          <w:shd w:val="clear" w:color="auto" w:fill="FFFFFF"/>
          <w:lang w:val="en-US" w:eastAsia="zh-CN"/>
        </w:rPr>
      </w:pPr>
      <w:r>
        <w:rPr>
          <w:rFonts w:hint="eastAsia" w:ascii="仿宋" w:hAnsi="仿宋" w:eastAsia="仿宋" w:cs="仿宋"/>
          <w:b/>
          <w:bCs/>
          <w:color w:val="auto"/>
          <w:sz w:val="32"/>
          <w:szCs w:val="32"/>
          <w:shd w:val="clear" w:color="auto" w:fill="auto"/>
          <w:lang w:val="en-US" w:eastAsia="zh-CN"/>
        </w:rPr>
        <w:t>方案一：30m路幅宽度</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沿用既有滨河西路坡底段现状横断面，采用30m路幅宽度，从左至右依次为4.0m（人行道）+3.75m（非机动车道）+2×3.5m（车行道） +0.5m（分隔栏杆）+2×3.5m（车行道）+3.75m（非机动车道）+4.0m（人行道）。</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p>
    <w:p>
      <w:pPr>
        <w:pStyle w:val="2"/>
        <w:ind w:left="0" w:leftChars="0" w:firstLine="0" w:firstLineChars="0"/>
        <w:jc w:val="center"/>
      </w:pPr>
      <w:r>
        <w:drawing>
          <wp:inline distT="0" distB="0" distL="114300" distR="114300">
            <wp:extent cx="5399405" cy="2700020"/>
            <wp:effectExtent l="0" t="0" r="1079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399405" cy="2700020"/>
                    </a:xfrm>
                    <a:prstGeom prst="rect">
                      <a:avLst/>
                    </a:prstGeom>
                  </pic:spPr>
                </pic:pic>
              </a:graphicData>
            </a:graphic>
          </wp:inline>
        </w:drawing>
      </w:r>
    </w:p>
    <w:p>
      <w:pPr>
        <w:pStyle w:val="2"/>
        <w:ind w:left="0" w:leftChars="0" w:firstLine="0" w:firstLineChars="0"/>
        <w:jc w:val="both"/>
      </w:pPr>
    </w:p>
    <w:p>
      <w:pPr>
        <w:keepNext w:val="0"/>
        <w:keepLines w:val="0"/>
        <w:pageBreakBefore w:val="0"/>
        <w:widowControl w:val="0"/>
        <w:kinsoku/>
        <w:wordWrap/>
        <w:overflowPunct/>
        <w:topLinePunct w:val="0"/>
        <w:autoSpaceDE/>
        <w:autoSpaceDN/>
        <w:bidi w:val="0"/>
        <w:adjustRightInd/>
        <w:snapToGrid/>
        <w:spacing w:line="660" w:lineRule="exact"/>
        <w:ind w:firstLine="643" w:firstLineChars="200"/>
        <w:jc w:val="both"/>
        <w:textAlignment w:val="auto"/>
        <w:outlineLvl w:val="9"/>
        <w:rPr>
          <w:rFonts w:hint="default" w:ascii="方正小标宋简体" w:hAnsi="方正小标宋简体" w:eastAsia="方正小标宋简体" w:cs="方正小标宋简体"/>
          <w:b w:val="0"/>
          <w:bCs/>
          <w:i w:val="0"/>
          <w:snapToGrid/>
          <w:color w:val="auto"/>
          <w:sz w:val="44"/>
          <w:szCs w:val="44"/>
          <w:shd w:val="clear" w:color="auto" w:fill="FFFFFF"/>
          <w:lang w:val="en-US" w:eastAsia="zh-CN"/>
        </w:rPr>
      </w:pPr>
      <w:r>
        <w:rPr>
          <w:rFonts w:hint="eastAsia" w:ascii="仿宋" w:hAnsi="仿宋" w:eastAsia="仿宋" w:cs="仿宋"/>
          <w:b/>
          <w:bCs/>
          <w:color w:val="auto"/>
          <w:sz w:val="32"/>
          <w:szCs w:val="32"/>
          <w:shd w:val="clear" w:color="auto" w:fill="auto"/>
          <w:lang w:val="en-US" w:eastAsia="zh-CN"/>
        </w:rPr>
        <w:t>方案二：24m路幅宽度</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r>
        <w:rPr>
          <w:rFonts w:hint="eastAsia" w:ascii="仿宋" w:hAnsi="仿宋" w:eastAsia="仿宋" w:cs="仿宋"/>
          <w:color w:val="auto"/>
          <w:kern w:val="2"/>
          <w:sz w:val="32"/>
          <w:szCs w:val="32"/>
          <w:shd w:val="clear" w:color="auto" w:fill="auto"/>
          <w:lang w:val="en-US" w:eastAsia="zh-CN" w:bidi="ar-SA"/>
        </w:rPr>
        <w:t>结合现状地形，采用24m路幅宽度，从左至右依次为3.0m（人行道）+2.0m（非机动车道）+3.5m（车行道）+3.25m（车行道）+0.5m（分隔栏杆）+3.25m（车行道）+3.5m（车行道）+2.0m（非机动车道）+3.0m（人行道）。</w:t>
      </w:r>
    </w:p>
    <w:p>
      <w:pPr>
        <w:pStyle w:val="2"/>
        <w:ind w:left="0" w:leftChars="0" w:firstLine="640" w:firstLineChars="200"/>
        <w:rPr>
          <w:rFonts w:hint="eastAsia" w:ascii="仿宋" w:hAnsi="仿宋" w:eastAsia="仿宋" w:cs="仿宋"/>
          <w:color w:val="auto"/>
          <w:kern w:val="2"/>
          <w:sz w:val="32"/>
          <w:szCs w:val="32"/>
          <w:shd w:val="clear" w:color="auto" w:fill="auto"/>
          <w:lang w:val="en-US" w:eastAsia="zh-CN" w:bidi="ar-SA"/>
        </w:rPr>
      </w:pPr>
      <w:bookmarkStart w:id="0" w:name="_GoBack"/>
      <w:bookmarkEnd w:id="0"/>
    </w:p>
    <w:p>
      <w:pPr>
        <w:pStyle w:val="2"/>
        <w:ind w:left="0" w:leftChars="0" w:firstLine="0" w:firstLineChars="0"/>
        <w:jc w:val="center"/>
        <w:rPr>
          <w:rFonts w:hint="eastAsia"/>
          <w:lang w:val="en-US" w:eastAsia="zh-CN"/>
        </w:rPr>
      </w:pPr>
      <w:r>
        <w:rPr>
          <w:rFonts w:hint="eastAsia" w:ascii="仿宋" w:hAnsi="仿宋" w:eastAsia="仿宋" w:cs="仿宋"/>
          <w:color w:val="auto"/>
          <w:kern w:val="2"/>
          <w:sz w:val="32"/>
          <w:szCs w:val="32"/>
          <w:shd w:val="clear" w:color="auto" w:fill="auto"/>
          <w:lang w:val="en-US" w:eastAsia="zh-CN" w:bidi="ar-SA"/>
        </w:rPr>
        <w:drawing>
          <wp:inline distT="0" distB="0" distL="114300" distR="114300">
            <wp:extent cx="5400040" cy="2700020"/>
            <wp:effectExtent l="0" t="0" r="10160" b="5080"/>
            <wp:docPr id="14" name="图片 14" descr="165225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2257703(1)"/>
                    <pic:cNvPicPr>
                      <a:picLocks noChangeAspect="1"/>
                    </pic:cNvPicPr>
                  </pic:nvPicPr>
                  <pic:blipFill>
                    <a:blip r:embed="rId16"/>
                    <a:stretch>
                      <a:fillRect/>
                    </a:stretch>
                  </pic:blipFill>
                  <pic:spPr>
                    <a:xfrm>
                      <a:off x="0" y="0"/>
                      <a:ext cx="5400040" cy="27000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83E2A"/>
    <w:multiLevelType w:val="singleLevel"/>
    <w:tmpl w:val="0A983E2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0YTA1YmY1MmRkYmUwYzk4MDEzOWQ1N2NhZjEwOTAifQ=="/>
  </w:docVars>
  <w:rsids>
    <w:rsidRoot w:val="556D7264"/>
    <w:rsid w:val="01A04297"/>
    <w:rsid w:val="022573A2"/>
    <w:rsid w:val="02FA4F0B"/>
    <w:rsid w:val="041816A0"/>
    <w:rsid w:val="04462463"/>
    <w:rsid w:val="04A5143C"/>
    <w:rsid w:val="06546748"/>
    <w:rsid w:val="07187F45"/>
    <w:rsid w:val="073624F4"/>
    <w:rsid w:val="078B20DF"/>
    <w:rsid w:val="07AB20F7"/>
    <w:rsid w:val="08A032FD"/>
    <w:rsid w:val="090B5543"/>
    <w:rsid w:val="0A634508"/>
    <w:rsid w:val="0ADB6B87"/>
    <w:rsid w:val="0B424B21"/>
    <w:rsid w:val="0BBE064B"/>
    <w:rsid w:val="0BDA1BB7"/>
    <w:rsid w:val="0C1464BD"/>
    <w:rsid w:val="0C655080"/>
    <w:rsid w:val="0C6A5451"/>
    <w:rsid w:val="0C9B1D67"/>
    <w:rsid w:val="0CF44B6F"/>
    <w:rsid w:val="0D0770E2"/>
    <w:rsid w:val="0D3D1A44"/>
    <w:rsid w:val="0E6B14C8"/>
    <w:rsid w:val="0E9D59AD"/>
    <w:rsid w:val="0EAF2E4B"/>
    <w:rsid w:val="0F276507"/>
    <w:rsid w:val="0F586B9D"/>
    <w:rsid w:val="0FFD203D"/>
    <w:rsid w:val="108B4674"/>
    <w:rsid w:val="12863E8D"/>
    <w:rsid w:val="12A92424"/>
    <w:rsid w:val="12C53D49"/>
    <w:rsid w:val="12FD1F6A"/>
    <w:rsid w:val="13333A59"/>
    <w:rsid w:val="13622036"/>
    <w:rsid w:val="144162BD"/>
    <w:rsid w:val="144B0566"/>
    <w:rsid w:val="144E0800"/>
    <w:rsid w:val="152B646D"/>
    <w:rsid w:val="163F682C"/>
    <w:rsid w:val="16493207"/>
    <w:rsid w:val="164E79FB"/>
    <w:rsid w:val="16A803DE"/>
    <w:rsid w:val="176D1177"/>
    <w:rsid w:val="17B2302E"/>
    <w:rsid w:val="18BF1EA7"/>
    <w:rsid w:val="197E126D"/>
    <w:rsid w:val="19C26615"/>
    <w:rsid w:val="19ED7144"/>
    <w:rsid w:val="1A170529"/>
    <w:rsid w:val="1AB866A6"/>
    <w:rsid w:val="1AE80CEB"/>
    <w:rsid w:val="1B4A38E8"/>
    <w:rsid w:val="1B8E212F"/>
    <w:rsid w:val="1BBF22C7"/>
    <w:rsid w:val="1C654B13"/>
    <w:rsid w:val="1CAE503A"/>
    <w:rsid w:val="1D397408"/>
    <w:rsid w:val="1D5072F4"/>
    <w:rsid w:val="1ED32B20"/>
    <w:rsid w:val="1F5059E6"/>
    <w:rsid w:val="1F7871DE"/>
    <w:rsid w:val="1FC61D6D"/>
    <w:rsid w:val="1FF42436"/>
    <w:rsid w:val="206E0826"/>
    <w:rsid w:val="207672EF"/>
    <w:rsid w:val="20CA6C6E"/>
    <w:rsid w:val="211B0F1C"/>
    <w:rsid w:val="215238B8"/>
    <w:rsid w:val="21C35692"/>
    <w:rsid w:val="222C1C9F"/>
    <w:rsid w:val="22694BD2"/>
    <w:rsid w:val="22A348F0"/>
    <w:rsid w:val="22D01AC4"/>
    <w:rsid w:val="22F369D5"/>
    <w:rsid w:val="2366493F"/>
    <w:rsid w:val="237F64BA"/>
    <w:rsid w:val="23835190"/>
    <w:rsid w:val="242A0B1C"/>
    <w:rsid w:val="25050981"/>
    <w:rsid w:val="2593449F"/>
    <w:rsid w:val="263A5C5B"/>
    <w:rsid w:val="26D372BA"/>
    <w:rsid w:val="27083DF0"/>
    <w:rsid w:val="27B52BE1"/>
    <w:rsid w:val="28352CBC"/>
    <w:rsid w:val="28447CD2"/>
    <w:rsid w:val="28CC64D8"/>
    <w:rsid w:val="29322C09"/>
    <w:rsid w:val="294C5091"/>
    <w:rsid w:val="29CD0AA2"/>
    <w:rsid w:val="2B793E3B"/>
    <w:rsid w:val="2BCC505D"/>
    <w:rsid w:val="2BE0256A"/>
    <w:rsid w:val="2BF87197"/>
    <w:rsid w:val="2C3342E6"/>
    <w:rsid w:val="2C55425C"/>
    <w:rsid w:val="2D8F3594"/>
    <w:rsid w:val="2DBD50E7"/>
    <w:rsid w:val="2DD80C0B"/>
    <w:rsid w:val="2E7656E6"/>
    <w:rsid w:val="2E7C7E69"/>
    <w:rsid w:val="2EB23BE8"/>
    <w:rsid w:val="2EEB660A"/>
    <w:rsid w:val="2F395842"/>
    <w:rsid w:val="2F7D70BA"/>
    <w:rsid w:val="30574352"/>
    <w:rsid w:val="30F73B34"/>
    <w:rsid w:val="315D3FD9"/>
    <w:rsid w:val="32490EC4"/>
    <w:rsid w:val="3269379F"/>
    <w:rsid w:val="32782DB3"/>
    <w:rsid w:val="332350B4"/>
    <w:rsid w:val="3344143A"/>
    <w:rsid w:val="33DB1DC3"/>
    <w:rsid w:val="34E24AFB"/>
    <w:rsid w:val="369B31B3"/>
    <w:rsid w:val="371D5582"/>
    <w:rsid w:val="37DD09A1"/>
    <w:rsid w:val="38B20DD8"/>
    <w:rsid w:val="38CE5AC2"/>
    <w:rsid w:val="39033292"/>
    <w:rsid w:val="39216B01"/>
    <w:rsid w:val="39512091"/>
    <w:rsid w:val="3A451380"/>
    <w:rsid w:val="3A897BE5"/>
    <w:rsid w:val="3AEE41FA"/>
    <w:rsid w:val="3B1802ED"/>
    <w:rsid w:val="3BAE1BDB"/>
    <w:rsid w:val="3BC235AA"/>
    <w:rsid w:val="3BE949C1"/>
    <w:rsid w:val="3C7E2406"/>
    <w:rsid w:val="3C8F4469"/>
    <w:rsid w:val="3CE41DAC"/>
    <w:rsid w:val="3D573B66"/>
    <w:rsid w:val="3DFB0A74"/>
    <w:rsid w:val="3E042928"/>
    <w:rsid w:val="3E2B68C8"/>
    <w:rsid w:val="3E6D7F8D"/>
    <w:rsid w:val="3E815906"/>
    <w:rsid w:val="3ECE341A"/>
    <w:rsid w:val="3FCF6064"/>
    <w:rsid w:val="3FD540D6"/>
    <w:rsid w:val="3FE525D1"/>
    <w:rsid w:val="4003130D"/>
    <w:rsid w:val="4064002A"/>
    <w:rsid w:val="41270BD1"/>
    <w:rsid w:val="41642659"/>
    <w:rsid w:val="42793113"/>
    <w:rsid w:val="42E3216A"/>
    <w:rsid w:val="43DE0B83"/>
    <w:rsid w:val="4440539A"/>
    <w:rsid w:val="455E6898"/>
    <w:rsid w:val="45A8633B"/>
    <w:rsid w:val="45C50391"/>
    <w:rsid w:val="46B4563C"/>
    <w:rsid w:val="46B5206F"/>
    <w:rsid w:val="46DB6151"/>
    <w:rsid w:val="473860EE"/>
    <w:rsid w:val="495B2217"/>
    <w:rsid w:val="4982069C"/>
    <w:rsid w:val="49A0292E"/>
    <w:rsid w:val="49DD2B68"/>
    <w:rsid w:val="4A5E657A"/>
    <w:rsid w:val="4AD625B4"/>
    <w:rsid w:val="4B4509BD"/>
    <w:rsid w:val="4BDE0A8D"/>
    <w:rsid w:val="4BEB0573"/>
    <w:rsid w:val="4C6850EC"/>
    <w:rsid w:val="4DDC195F"/>
    <w:rsid w:val="4E6D3230"/>
    <w:rsid w:val="4EA30A85"/>
    <w:rsid w:val="4EE91475"/>
    <w:rsid w:val="4F410587"/>
    <w:rsid w:val="5002525B"/>
    <w:rsid w:val="503E2281"/>
    <w:rsid w:val="508A7D3A"/>
    <w:rsid w:val="50EC2B32"/>
    <w:rsid w:val="51112598"/>
    <w:rsid w:val="511D2CEB"/>
    <w:rsid w:val="523F47F7"/>
    <w:rsid w:val="530D168E"/>
    <w:rsid w:val="53381B9E"/>
    <w:rsid w:val="536270DB"/>
    <w:rsid w:val="53C2401E"/>
    <w:rsid w:val="53D43F85"/>
    <w:rsid w:val="547277F2"/>
    <w:rsid w:val="556D7264"/>
    <w:rsid w:val="55B9695A"/>
    <w:rsid w:val="55CE2806"/>
    <w:rsid w:val="565076BF"/>
    <w:rsid w:val="56BA0FDC"/>
    <w:rsid w:val="571F4B9F"/>
    <w:rsid w:val="57F84A4C"/>
    <w:rsid w:val="58DF1B92"/>
    <w:rsid w:val="58EF1411"/>
    <w:rsid w:val="591B6943"/>
    <w:rsid w:val="59F26EC9"/>
    <w:rsid w:val="5A0A4028"/>
    <w:rsid w:val="5A81253D"/>
    <w:rsid w:val="5A9658BC"/>
    <w:rsid w:val="5BB20B7F"/>
    <w:rsid w:val="5BBC75A4"/>
    <w:rsid w:val="5C3A04D7"/>
    <w:rsid w:val="5C712EAE"/>
    <w:rsid w:val="5CCB1B89"/>
    <w:rsid w:val="5D88432A"/>
    <w:rsid w:val="5F130F27"/>
    <w:rsid w:val="5F900BA9"/>
    <w:rsid w:val="5F944AC0"/>
    <w:rsid w:val="602068A8"/>
    <w:rsid w:val="603377E8"/>
    <w:rsid w:val="603E7279"/>
    <w:rsid w:val="607111CF"/>
    <w:rsid w:val="609A7779"/>
    <w:rsid w:val="61363955"/>
    <w:rsid w:val="618359D3"/>
    <w:rsid w:val="62942EE8"/>
    <w:rsid w:val="62DF24F0"/>
    <w:rsid w:val="636F427F"/>
    <w:rsid w:val="63AA3E84"/>
    <w:rsid w:val="64177271"/>
    <w:rsid w:val="648632F2"/>
    <w:rsid w:val="650A5824"/>
    <w:rsid w:val="65FC55DE"/>
    <w:rsid w:val="663E2B9D"/>
    <w:rsid w:val="67214238"/>
    <w:rsid w:val="672C1A82"/>
    <w:rsid w:val="673426E5"/>
    <w:rsid w:val="67A05FCC"/>
    <w:rsid w:val="67CF2049"/>
    <w:rsid w:val="68297D70"/>
    <w:rsid w:val="683F08C3"/>
    <w:rsid w:val="686557BA"/>
    <w:rsid w:val="68A20015"/>
    <w:rsid w:val="69B65E4B"/>
    <w:rsid w:val="6A0E36C1"/>
    <w:rsid w:val="6A254F5A"/>
    <w:rsid w:val="6A6E35CE"/>
    <w:rsid w:val="6AA649F0"/>
    <w:rsid w:val="6B2334C7"/>
    <w:rsid w:val="6B3C5EFF"/>
    <w:rsid w:val="6B9A5C0B"/>
    <w:rsid w:val="6B9E2823"/>
    <w:rsid w:val="6BC15B7A"/>
    <w:rsid w:val="6CFE7A1D"/>
    <w:rsid w:val="6D38300F"/>
    <w:rsid w:val="6D535020"/>
    <w:rsid w:val="6E44376B"/>
    <w:rsid w:val="6EFB0554"/>
    <w:rsid w:val="6F0B251B"/>
    <w:rsid w:val="6F636603"/>
    <w:rsid w:val="6F8561D3"/>
    <w:rsid w:val="70090BB2"/>
    <w:rsid w:val="702C1027"/>
    <w:rsid w:val="702D5AB8"/>
    <w:rsid w:val="706732A6"/>
    <w:rsid w:val="7075449A"/>
    <w:rsid w:val="707E2F35"/>
    <w:rsid w:val="71500A63"/>
    <w:rsid w:val="7170773B"/>
    <w:rsid w:val="71995F66"/>
    <w:rsid w:val="722F0678"/>
    <w:rsid w:val="725D51E5"/>
    <w:rsid w:val="72780D5E"/>
    <w:rsid w:val="72EB459F"/>
    <w:rsid w:val="732F6CDB"/>
    <w:rsid w:val="73E73FB5"/>
    <w:rsid w:val="74B135C7"/>
    <w:rsid w:val="74B92BD0"/>
    <w:rsid w:val="74BA0904"/>
    <w:rsid w:val="7538588B"/>
    <w:rsid w:val="75387745"/>
    <w:rsid w:val="75542A4A"/>
    <w:rsid w:val="75556648"/>
    <w:rsid w:val="77644516"/>
    <w:rsid w:val="77E27B4B"/>
    <w:rsid w:val="77EB3FA9"/>
    <w:rsid w:val="78027EF9"/>
    <w:rsid w:val="78732638"/>
    <w:rsid w:val="7888565F"/>
    <w:rsid w:val="789F4706"/>
    <w:rsid w:val="79314560"/>
    <w:rsid w:val="79722641"/>
    <w:rsid w:val="7A667697"/>
    <w:rsid w:val="7C027FAC"/>
    <w:rsid w:val="7C10272E"/>
    <w:rsid w:val="7C903CC9"/>
    <w:rsid w:val="7CC64DAD"/>
    <w:rsid w:val="7CCC5F32"/>
    <w:rsid w:val="7D39684F"/>
    <w:rsid w:val="7E7713DD"/>
    <w:rsid w:val="7EC32874"/>
    <w:rsid w:val="7EEF6839"/>
    <w:rsid w:val="7F177E9D"/>
    <w:rsid w:val="7F532BA0"/>
    <w:rsid w:val="7F884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ind w:left="420" w:leftChars="20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11</Pages>
  <Words>1349</Words>
  <Characters>1532</Characters>
  <Lines>0</Lines>
  <Paragraphs>0</Paragraphs>
  <TotalTime>20</TotalTime>
  <ScaleCrop>false</ScaleCrop>
  <LinksUpToDate>false</LinksUpToDate>
  <CharactersWithSpaces>1624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2021-04-03T02:52:00Z</dcterms:created>
  <dc:creator>Administrator</dc:creator>
  <cp:lastModifiedBy>Administrator</cp:lastModifiedBy>
  <cp:lastPrinted>2021-04-06T00:20:00Z</cp:lastPrinted>
  <dcterms:modified xsi:type="dcterms:W3CDTF">2022-05-12T08:52:59Z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8496F6CBA1014CCA8B2C46EE6F01CBFF</vt:lpwstr>
  </property>
</Properties>
</file>