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桑田大道项目（阳高泉至张峰道路工程）</w:t>
      </w:r>
      <w:r>
        <w:rPr>
          <w:rFonts w:hint="eastAsia" w:ascii="仿宋" w:hAnsi="仿宋" w:eastAsia="仿宋" w:cs="仿宋"/>
          <w:sz w:val="32"/>
          <w:szCs w:val="32"/>
          <w:lang w:val="en-US" w:eastAsia="zh-CN"/>
        </w:rPr>
        <w:t>,全长9公里，分别是阳高泉至下李丘段4.6公里，宽40米，双向六车道，城市主干路标准。下李丘至张峰段4.4公里，其中：主线长2.4公里，宽36米，双向六车道城市主干路标准；支线一长1公里，宽20米，双向四车道城市次干路标准；支线二长1公里，宽7.5米，单向两车道。</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项目总投资11.5亿元，年度计划投资6亿元，截至11月底已完成投资4</w:t>
      </w:r>
      <w:bookmarkStart w:id="0" w:name="_GoBack"/>
      <w:bookmarkEnd w:id="0"/>
      <w:r>
        <w:rPr>
          <w:rFonts w:hint="eastAsia" w:ascii="仿宋" w:hAnsi="仿宋" w:eastAsia="仿宋" w:cs="仿宋"/>
          <w:sz w:val="32"/>
          <w:szCs w:val="32"/>
          <w:lang w:val="en-US" w:eastAsia="zh-CN"/>
        </w:rPr>
        <w:t>亿元。目前路路基土石方完成145万立方米，完成63%，防护工程完成15000立方米，完成48%；涵洞完成3道，完成75%；桥梁工程桩基完成145根，完成81%，墩柱完成24根，完成27%，盖梁、系梁完成18片，完成24%，预制T梁完成56片，完成21%，承台完成3座，完成50%；市政雨污管网配套工程完成500米，完成6%。</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项目建成后将连通主城区和演礼新城，完善城市路网布局，提升城市通行和服务功能，对促进我县新型城镇化建设和城乡融合快速发展有着极其重要的意义。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8066E"/>
    <w:rsid w:val="2A904DCA"/>
    <w:rsid w:val="32675F49"/>
    <w:rsid w:val="67724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2021-11-02T02:55:00Z</dcterms:created>
  <dc:creator>Administrator</dc:creator>
  <cp:lastModifiedBy>ベ·傻不呼呼</cp:lastModifiedBy>
  <dcterms:modified xsi:type="dcterms:W3CDTF">2021-12-09T03:01:36Z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5F4CEC4135B34953B9865863AC43E3A6</vt:lpwstr>
  </property>
</Properties>
</file>