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8D6" w:rsidRDefault="00307057">
      <w:pPr>
        <w:spacing w:line="580" w:lineRule="exact"/>
        <w:jc w:val="left"/>
        <w:rPr>
          <w:rFonts w:ascii="楷体_GB2312" w:eastAsia="楷体_GB2312" w:hAnsi="楷体_GB2312" w:cs="楷体_GB2312"/>
          <w:sz w:val="30"/>
          <w:szCs w:val="30"/>
        </w:rPr>
      </w:pPr>
      <w:r>
        <w:rPr>
          <w:rFonts w:ascii="楷体_GB2312" w:eastAsia="楷体_GB2312" w:hAnsi="楷体_GB2312" w:cs="楷体_GB2312" w:hint="eastAsia"/>
          <w:sz w:val="30"/>
          <w:szCs w:val="30"/>
        </w:rPr>
        <w:t>法治建设工作汇报</w:t>
      </w:r>
    </w:p>
    <w:p w:rsidR="00AD78D6" w:rsidRDefault="00AD78D6">
      <w:pPr>
        <w:spacing w:line="580" w:lineRule="exact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AD78D6" w:rsidRDefault="00307057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法治引领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 xml:space="preserve">  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求实创新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 xml:space="preserve"> </w:t>
      </w:r>
    </w:p>
    <w:p w:rsidR="00AD78D6" w:rsidRDefault="00307057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多举措推进依法履职</w:t>
      </w:r>
    </w:p>
    <w:p w:rsidR="00AD78D6" w:rsidRDefault="00AD78D6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AD78D6" w:rsidRDefault="00307057">
      <w:pPr>
        <w:pStyle w:val="a5"/>
        <w:widowControl/>
        <w:spacing w:beforeAutospacing="0" w:afterAutospacing="0" w:line="580" w:lineRule="exact"/>
        <w:ind w:firstLineChars="200" w:firstLine="640"/>
        <w:jc w:val="both"/>
        <w:rPr>
          <w:rFonts w:ascii="仿宋" w:eastAsia="仿宋" w:hAnsi="仿宋" w:cs="仿宋"/>
          <w:color w:val="000000"/>
          <w:sz w:val="32"/>
          <w:szCs w:val="32"/>
          <w:shd w:val="clear" w:color="070000" w:fill="FFFFFF"/>
        </w:rPr>
      </w:pPr>
      <w:r>
        <w:rPr>
          <w:rFonts w:eastAsia="仿宋_GB2312" w:hint="eastAsia"/>
          <w:sz w:val="32"/>
          <w:szCs w:val="32"/>
        </w:rPr>
        <w:t>20</w:t>
      </w:r>
      <w:r>
        <w:rPr>
          <w:rFonts w:eastAsia="仿宋_GB2312" w:hint="eastAsia"/>
          <w:sz w:val="32"/>
          <w:szCs w:val="32"/>
        </w:rPr>
        <w:t>20</w:t>
      </w:r>
      <w:r>
        <w:rPr>
          <w:rFonts w:eastAsia="仿宋_GB2312" w:hint="eastAsia"/>
          <w:sz w:val="32"/>
          <w:szCs w:val="32"/>
        </w:rPr>
        <w:t>年，在县委、县政府和市公安局的正确领导下，在县人大、政协和社会各界的监督支持下，全局上下认真贯彻落实党的十九大精神，坚持用习近平新时代中国特色社会主义思想武装头脑，准确把握全面依法治国的总要求，紧紧围绕“以人民为中心”的执法理念，牢牢抓住“</w:t>
      </w:r>
      <w:r>
        <w:rPr>
          <w:rFonts w:eastAsia="仿宋_GB2312" w:hint="eastAsia"/>
          <w:sz w:val="32"/>
          <w:szCs w:val="32"/>
        </w:rPr>
        <w:t>法治政府建设</w:t>
      </w:r>
      <w:r>
        <w:rPr>
          <w:rFonts w:eastAsia="仿宋_GB2312" w:hint="eastAsia"/>
          <w:sz w:val="32"/>
          <w:szCs w:val="32"/>
        </w:rPr>
        <w:t>”的核心指向，在提升</w:t>
      </w:r>
      <w:r>
        <w:rPr>
          <w:rFonts w:eastAsia="仿宋_GB2312" w:hint="eastAsia"/>
          <w:sz w:val="32"/>
          <w:szCs w:val="32"/>
        </w:rPr>
        <w:t>公安队伍整体法治素质</w:t>
      </w:r>
      <w:r>
        <w:rPr>
          <w:rFonts w:eastAsia="仿宋_GB2312" w:hint="eastAsia"/>
          <w:sz w:val="32"/>
          <w:szCs w:val="32"/>
        </w:rPr>
        <w:t>、</w:t>
      </w:r>
      <w:r>
        <w:rPr>
          <w:rFonts w:eastAsia="仿宋_GB2312" w:hint="eastAsia"/>
          <w:sz w:val="32"/>
          <w:szCs w:val="32"/>
        </w:rPr>
        <w:t>开展防范打击专项行动、创新便民利民举措等方面</w:t>
      </w:r>
      <w:r>
        <w:rPr>
          <w:rFonts w:eastAsia="仿宋_GB2312" w:hint="eastAsia"/>
          <w:sz w:val="32"/>
          <w:szCs w:val="32"/>
        </w:rPr>
        <w:t>出狠招、下硬功、走在前，</w:t>
      </w:r>
      <w:r>
        <w:rPr>
          <w:rFonts w:eastAsia="仿宋_GB2312" w:hint="eastAsia"/>
          <w:sz w:val="32"/>
          <w:szCs w:val="32"/>
        </w:rPr>
        <w:t>赢得了人民群众的一致好评。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070000" w:fill="FFFFFF"/>
        </w:rPr>
        <w:t>现将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070000" w:fill="FFFFFF"/>
        </w:rPr>
        <w:t>相关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070000" w:fill="FFFFFF"/>
        </w:rPr>
        <w:t>工作情况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070000" w:fill="FFFFFF"/>
        </w:rPr>
        <w:t>汇报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070000" w:fill="FFFFFF"/>
        </w:rPr>
        <w:t>如下：</w:t>
      </w:r>
    </w:p>
    <w:p w:rsidR="00AD78D6" w:rsidRDefault="00307057">
      <w:pPr>
        <w:pStyle w:val="a5"/>
        <w:widowControl/>
        <w:spacing w:beforeAutospacing="0" w:afterAutospacing="0" w:line="580" w:lineRule="exact"/>
        <w:ind w:firstLineChars="200" w:firstLine="643"/>
        <w:jc w:val="both"/>
        <w:rPr>
          <w:rFonts w:ascii="黑体" w:eastAsia="黑体" w:hAnsi="黑体"/>
          <w:sz w:val="32"/>
          <w:szCs w:val="32"/>
        </w:rPr>
      </w:pPr>
      <w:r>
        <w:rPr>
          <w:rStyle w:val="a6"/>
          <w:rFonts w:ascii="黑体" w:eastAsia="黑体" w:hAnsi="黑体" w:hint="eastAsia"/>
          <w:sz w:val="32"/>
          <w:szCs w:val="32"/>
        </w:rPr>
        <w:t>一、具体做法</w:t>
      </w:r>
    </w:p>
    <w:p w:rsidR="00AD78D6" w:rsidRDefault="00307057">
      <w:pPr>
        <w:pStyle w:val="a5"/>
        <w:widowControl/>
        <w:spacing w:beforeAutospacing="0" w:afterAutospacing="0" w:line="580" w:lineRule="exact"/>
        <w:ind w:firstLineChars="200" w:firstLine="643"/>
        <w:jc w:val="both"/>
        <w:rPr>
          <w:rFonts w:ascii="仿宋" w:eastAsia="仿宋" w:hAnsi="仿宋" w:cs="仿宋"/>
          <w:sz w:val="32"/>
          <w:szCs w:val="32"/>
        </w:rPr>
      </w:pPr>
      <w:r>
        <w:rPr>
          <w:rStyle w:val="a6"/>
          <w:rFonts w:ascii="楷体_GB2312" w:eastAsia="楷体_GB2312" w:hAnsi="楷体_GB2312" w:cs="楷体_GB2312" w:hint="eastAsia"/>
          <w:sz w:val="32"/>
          <w:szCs w:val="32"/>
        </w:rPr>
        <w:t>（一）</w:t>
      </w:r>
      <w:r>
        <w:rPr>
          <w:rStyle w:val="a6"/>
          <w:rFonts w:ascii="楷体_GB2312" w:eastAsia="楷体_GB2312" w:hAnsi="楷体_GB2312" w:cs="楷体_GB2312" w:hint="eastAsia"/>
          <w:sz w:val="32"/>
          <w:szCs w:val="32"/>
        </w:rPr>
        <w:t>领导带头学法用法，</w:t>
      </w:r>
      <w:r>
        <w:rPr>
          <w:rStyle w:val="a6"/>
          <w:rFonts w:ascii="楷体_GB2312" w:eastAsia="楷体_GB2312" w:hAnsi="楷体_GB2312" w:cs="楷体_GB2312" w:hint="eastAsia"/>
          <w:sz w:val="32"/>
          <w:szCs w:val="32"/>
        </w:rPr>
        <w:t>精心组织周密部署。</w:t>
      </w:r>
      <w:r>
        <w:rPr>
          <w:rFonts w:ascii="仿宋" w:eastAsia="仿宋" w:hAnsi="仿宋" w:cs="仿宋" w:hint="eastAsia"/>
          <w:sz w:val="32"/>
          <w:szCs w:val="32"/>
        </w:rPr>
        <w:t>2020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以来，我局</w:t>
      </w:r>
      <w:r>
        <w:rPr>
          <w:rFonts w:ascii="仿宋" w:eastAsia="仿宋" w:hAnsi="仿宋" w:cs="仿宋" w:hint="eastAsia"/>
          <w:sz w:val="32"/>
          <w:szCs w:val="32"/>
        </w:rPr>
        <w:t>认真</w:t>
      </w:r>
      <w:r>
        <w:rPr>
          <w:rFonts w:ascii="仿宋" w:eastAsia="仿宋" w:hAnsi="仿宋" w:cs="仿宋" w:hint="eastAsia"/>
          <w:sz w:val="32"/>
          <w:szCs w:val="32"/>
        </w:rPr>
        <w:t>贯彻落实推进法治政府建设的具体</w:t>
      </w:r>
      <w:r>
        <w:rPr>
          <w:rFonts w:ascii="仿宋" w:eastAsia="仿宋" w:hAnsi="仿宋" w:cs="仿宋" w:hint="eastAsia"/>
          <w:sz w:val="32"/>
          <w:szCs w:val="32"/>
        </w:rPr>
        <w:t>要求，</w:t>
      </w:r>
      <w:r>
        <w:rPr>
          <w:rFonts w:ascii="仿宋" w:eastAsia="仿宋" w:hAnsi="仿宋" w:cs="仿宋" w:hint="eastAsia"/>
          <w:sz w:val="32"/>
          <w:szCs w:val="32"/>
        </w:rPr>
        <w:t>把</w:t>
      </w:r>
      <w:r>
        <w:rPr>
          <w:rFonts w:ascii="仿宋" w:eastAsia="仿宋" w:hAnsi="仿宋" w:cs="仿宋" w:hint="eastAsia"/>
          <w:sz w:val="32"/>
          <w:szCs w:val="32"/>
        </w:rPr>
        <w:t>依法行政工作任务作为重点工作</w:t>
      </w:r>
      <w:r>
        <w:rPr>
          <w:rFonts w:ascii="仿宋" w:eastAsia="仿宋" w:hAnsi="仿宋" w:cs="仿宋" w:hint="eastAsia"/>
          <w:sz w:val="32"/>
          <w:szCs w:val="32"/>
        </w:rPr>
        <w:t>来抓，因人事调整，专门调整法治建设领导小组由副县长、县公安局党委书记、局长王东平同志为组长，党委副书记、政委刘勇任常务副组长，局党委其他班子成员为副组长，各执法办案单位负责人为成员的法治建设领导小组，明确由法制大队来统筹和整体推进法治建设工作各项事务。党委制定《党委学法制度》</w:t>
      </w:r>
      <w:r>
        <w:rPr>
          <w:rFonts w:ascii="仿宋_GB2312" w:eastAsia="仿宋_GB2312" w:hAnsi="微软雅黑" w:cs="仿宋_GB2312"/>
          <w:color w:val="000000"/>
          <w:sz w:val="32"/>
          <w:szCs w:val="32"/>
          <w:shd w:val="clear" w:color="auto" w:fill="FFFFFF"/>
        </w:rPr>
        <w:t>《阳城县公安局</w:t>
      </w:r>
      <w:r>
        <w:rPr>
          <w:rFonts w:ascii="仿宋_GB2312" w:eastAsia="仿宋_GB2312" w:hAnsi="微软雅黑" w:cs="仿宋_GB2312"/>
          <w:color w:val="000000"/>
          <w:sz w:val="32"/>
          <w:szCs w:val="32"/>
          <w:shd w:val="clear" w:color="auto" w:fill="FFFFFF"/>
        </w:rPr>
        <w:t>20</w:t>
      </w:r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20</w:t>
      </w:r>
      <w:r>
        <w:rPr>
          <w:rFonts w:ascii="仿宋_GB2312" w:eastAsia="仿宋_GB2312" w:hAnsi="微软雅黑" w:cs="仿宋_GB2312"/>
          <w:color w:val="000000"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微软雅黑" w:cs="仿宋_GB2312"/>
          <w:color w:val="000000"/>
          <w:sz w:val="32"/>
          <w:szCs w:val="32"/>
          <w:shd w:val="clear" w:color="auto" w:fill="FFFFFF"/>
        </w:rPr>
        <w:lastRenderedPageBreak/>
        <w:t>党委理论中心组学习计划》</w:t>
      </w:r>
      <w:r>
        <w:rPr>
          <w:rFonts w:eastAsia="仿宋_GB2312" w:hint="eastAsia"/>
          <w:sz w:val="32"/>
          <w:szCs w:val="32"/>
        </w:rPr>
        <w:t>，</w:t>
      </w:r>
      <w:r>
        <w:rPr>
          <w:rFonts w:eastAsia="仿宋_GB2312" w:hint="eastAsia"/>
          <w:sz w:val="32"/>
          <w:szCs w:val="32"/>
        </w:rPr>
        <w:t>每周一</w:t>
      </w:r>
      <w:r>
        <w:rPr>
          <w:rFonts w:eastAsia="仿宋_GB2312" w:hint="eastAsia"/>
          <w:sz w:val="32"/>
          <w:szCs w:val="32"/>
        </w:rPr>
        <w:t>专题进行</w:t>
      </w:r>
      <w:r>
        <w:rPr>
          <w:rFonts w:eastAsia="仿宋_GB2312" w:hint="eastAsia"/>
          <w:sz w:val="32"/>
          <w:szCs w:val="32"/>
        </w:rPr>
        <w:t>法律法规</w:t>
      </w:r>
      <w:r>
        <w:rPr>
          <w:rFonts w:eastAsia="仿宋_GB2312" w:hint="eastAsia"/>
          <w:sz w:val="32"/>
          <w:szCs w:val="32"/>
        </w:rPr>
        <w:t>学习</w:t>
      </w:r>
      <w:r>
        <w:rPr>
          <w:rFonts w:eastAsia="仿宋_GB2312" w:hint="eastAsia"/>
          <w:sz w:val="32"/>
          <w:szCs w:val="32"/>
        </w:rPr>
        <w:t>，</w:t>
      </w:r>
      <w:r>
        <w:rPr>
          <w:rFonts w:eastAsia="仿宋_GB2312" w:hint="eastAsia"/>
          <w:sz w:val="32"/>
          <w:szCs w:val="32"/>
        </w:rPr>
        <w:t>今年以来，</w:t>
      </w:r>
      <w:r>
        <w:rPr>
          <w:rFonts w:eastAsia="仿宋_GB2312" w:hint="eastAsia"/>
          <w:sz w:val="32"/>
          <w:szCs w:val="32"/>
        </w:rPr>
        <w:t>共学习</w:t>
      </w:r>
      <w:r>
        <w:rPr>
          <w:rFonts w:eastAsia="仿宋_GB2312" w:hint="eastAsia"/>
          <w:sz w:val="32"/>
          <w:szCs w:val="32"/>
        </w:rPr>
        <w:t>48</w:t>
      </w:r>
      <w:r>
        <w:rPr>
          <w:rFonts w:eastAsia="仿宋_GB2312" w:hint="eastAsia"/>
          <w:sz w:val="32"/>
          <w:szCs w:val="32"/>
        </w:rPr>
        <w:t>次</w:t>
      </w:r>
      <w:r>
        <w:rPr>
          <w:rFonts w:eastAsia="仿宋_GB2312" w:hint="eastAsia"/>
          <w:sz w:val="32"/>
          <w:szCs w:val="32"/>
        </w:rPr>
        <w:t>53</w:t>
      </w:r>
      <w:r>
        <w:rPr>
          <w:rFonts w:eastAsia="仿宋_GB2312" w:hint="eastAsia"/>
          <w:sz w:val="32"/>
          <w:szCs w:val="32"/>
        </w:rPr>
        <w:t>个篇章。</w:t>
      </w:r>
    </w:p>
    <w:p w:rsidR="00AD78D6" w:rsidRDefault="00307057">
      <w:pPr>
        <w:shd w:val="solid" w:color="FFFFFF" w:fill="auto"/>
        <w:autoSpaceDN w:val="0"/>
        <w:spacing w:line="580" w:lineRule="exact"/>
        <w:ind w:firstLineChars="200" w:firstLine="643"/>
        <w:rPr>
          <w:rFonts w:ascii="仿宋_GB2312" w:eastAsia="仿宋_GB2312" w:hAnsi="仿宋" w:cs="仿宋"/>
          <w:bCs/>
          <w:sz w:val="32"/>
          <w:szCs w:val="32"/>
        </w:rPr>
      </w:pPr>
      <w:r>
        <w:rPr>
          <w:rStyle w:val="a6"/>
          <w:rFonts w:ascii="楷体_GB2312" w:eastAsia="楷体_GB2312" w:hAnsi="楷体_GB2312" w:cs="楷体_GB2312" w:hint="eastAsia"/>
          <w:sz w:val="32"/>
          <w:szCs w:val="32"/>
        </w:rPr>
        <w:t>（二）坚持科学民主决策，完善行政决策程序。</w:t>
      </w:r>
      <w:r>
        <w:rPr>
          <w:rStyle w:val="a6"/>
          <w:rFonts w:ascii="仿宋" w:eastAsia="仿宋" w:hAnsi="仿宋" w:cs="仿宋" w:hint="eastAsia"/>
          <w:b w:val="0"/>
          <w:bCs/>
          <w:sz w:val="32"/>
          <w:szCs w:val="32"/>
        </w:rPr>
        <w:t>我局</w:t>
      </w:r>
      <w:r>
        <w:rPr>
          <w:rFonts w:ascii="仿宋" w:eastAsia="仿宋" w:hAnsi="仿宋" w:cs="仿宋" w:hint="eastAsia"/>
          <w:sz w:val="32"/>
          <w:szCs w:val="32"/>
        </w:rPr>
        <w:t>完善了</w:t>
      </w:r>
      <w:r>
        <w:rPr>
          <w:rFonts w:ascii="仿宋" w:eastAsia="仿宋" w:hAnsi="仿宋" w:cs="仿宋" w:hint="eastAsia"/>
          <w:sz w:val="32"/>
          <w:szCs w:val="32"/>
        </w:rPr>
        <w:t>重大决策合法性审查机制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重大决策终身责任追究制度</w:t>
      </w:r>
      <w:r>
        <w:rPr>
          <w:rFonts w:ascii="仿宋" w:eastAsia="仿宋" w:hAnsi="仿宋" w:cs="仿宋" w:hint="eastAsia"/>
          <w:sz w:val="32"/>
          <w:szCs w:val="32"/>
        </w:rPr>
        <w:t>和</w:t>
      </w:r>
      <w:r>
        <w:rPr>
          <w:rFonts w:ascii="仿宋" w:eastAsia="仿宋" w:hAnsi="仿宋" w:cs="仿宋" w:hint="eastAsia"/>
          <w:sz w:val="32"/>
          <w:szCs w:val="32"/>
        </w:rPr>
        <w:t>责任倒查机制，</w:t>
      </w:r>
      <w:r>
        <w:rPr>
          <w:rFonts w:ascii="仿宋" w:eastAsia="仿宋" w:hAnsi="仿宋" w:cs="仿宋" w:hint="eastAsia"/>
          <w:sz w:val="32"/>
          <w:szCs w:val="32"/>
        </w:rPr>
        <w:t>对</w:t>
      </w:r>
      <w:r>
        <w:rPr>
          <w:rFonts w:ascii="仿宋" w:eastAsia="仿宋" w:hAnsi="仿宋" w:cs="仿宋" w:hint="eastAsia"/>
          <w:sz w:val="32"/>
          <w:szCs w:val="32"/>
        </w:rPr>
        <w:t>未经合法性审查或者审查不合法的，不得提交党委会议讨论、作出决策</w:t>
      </w:r>
      <w:r>
        <w:rPr>
          <w:rFonts w:ascii="仿宋" w:eastAsia="仿宋" w:hAnsi="仿宋" w:cs="仿宋" w:hint="eastAsia"/>
          <w:sz w:val="32"/>
          <w:szCs w:val="32"/>
        </w:rPr>
        <w:t>；</w:t>
      </w:r>
      <w:r>
        <w:rPr>
          <w:rFonts w:ascii="仿宋" w:eastAsia="仿宋" w:hAnsi="仿宋" w:cs="仿宋" w:hint="eastAsia"/>
          <w:sz w:val="32"/>
          <w:szCs w:val="32"/>
        </w:rPr>
        <w:t>对超越权限、违反程序的决策行为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或者</w:t>
      </w:r>
      <w:r>
        <w:rPr>
          <w:rFonts w:ascii="仿宋" w:eastAsia="仿宋" w:hAnsi="仿宋" w:cs="仿宋" w:hint="eastAsia"/>
          <w:sz w:val="32"/>
          <w:szCs w:val="32"/>
        </w:rPr>
        <w:t>作出决</w:t>
      </w:r>
      <w:r>
        <w:rPr>
          <w:rFonts w:ascii="仿宋" w:eastAsia="仿宋" w:hAnsi="仿宋" w:cs="仿宋" w:hint="eastAsia"/>
          <w:sz w:val="32"/>
          <w:szCs w:val="32"/>
        </w:rPr>
        <w:t>策但久拖不决造成重大损失</w:t>
      </w:r>
      <w:r>
        <w:rPr>
          <w:rFonts w:ascii="仿宋" w:eastAsia="仿宋" w:hAnsi="仿宋" w:cs="仿宋" w:hint="eastAsia"/>
          <w:sz w:val="32"/>
          <w:szCs w:val="32"/>
        </w:rPr>
        <w:t>的行为</w:t>
      </w:r>
      <w:r>
        <w:rPr>
          <w:rFonts w:ascii="仿宋" w:eastAsia="仿宋" w:hAnsi="仿宋" w:cs="仿宋" w:hint="eastAsia"/>
          <w:sz w:val="32"/>
          <w:szCs w:val="32"/>
        </w:rPr>
        <w:t>，明确</w:t>
      </w:r>
      <w:r>
        <w:rPr>
          <w:rFonts w:ascii="仿宋" w:eastAsia="仿宋" w:hAnsi="仿宋" w:cs="仿宋" w:hint="eastAsia"/>
          <w:sz w:val="32"/>
          <w:szCs w:val="32"/>
        </w:rPr>
        <w:t>了</w:t>
      </w:r>
      <w:r>
        <w:rPr>
          <w:rFonts w:ascii="仿宋" w:eastAsia="仿宋" w:hAnsi="仿宋" w:cs="仿宋" w:hint="eastAsia"/>
          <w:sz w:val="32"/>
          <w:szCs w:val="32"/>
        </w:rPr>
        <w:t>追责依据和程序。</w:t>
      </w:r>
      <w:r>
        <w:rPr>
          <w:rFonts w:ascii="仿宋" w:eastAsia="仿宋" w:hAnsi="仿宋" w:cs="仿宋" w:hint="eastAsia"/>
          <w:sz w:val="32"/>
          <w:szCs w:val="32"/>
        </w:rPr>
        <w:t>我局</w:t>
      </w:r>
      <w:r>
        <w:rPr>
          <w:rFonts w:ascii="仿宋" w:eastAsia="仿宋" w:hAnsi="仿宋" w:cs="仿宋" w:hint="eastAsia"/>
          <w:sz w:val="32"/>
          <w:szCs w:val="32"/>
        </w:rPr>
        <w:t>建</w:t>
      </w:r>
      <w:r>
        <w:rPr>
          <w:rFonts w:ascii="仿宋" w:eastAsia="仿宋" w:hAnsi="仿宋" w:cs="仿宋" w:hint="eastAsia"/>
          <w:sz w:val="32"/>
          <w:szCs w:val="32"/>
        </w:rPr>
        <w:t>立</w:t>
      </w:r>
      <w:r>
        <w:rPr>
          <w:rFonts w:ascii="仿宋" w:eastAsia="仿宋" w:hAnsi="仿宋" w:cs="仿宋" w:hint="eastAsia"/>
          <w:sz w:val="32"/>
          <w:szCs w:val="32"/>
        </w:rPr>
        <w:t>了法律顾问队伍，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聘请获泽律师事务所杨孔丰、姚云霞两名精通刑事、行政、民商、经济、金融等领域的专业人士作为法律顾问</w:t>
      </w:r>
      <w:r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" w:hint="eastAsia"/>
          <w:sz w:val="32"/>
          <w:szCs w:val="32"/>
        </w:rPr>
        <w:t>健全</w:t>
      </w:r>
      <w:r>
        <w:rPr>
          <w:rFonts w:ascii="仿宋" w:eastAsia="仿宋" w:hAnsi="仿宋" w:cs="仿宋" w:hint="eastAsia"/>
          <w:sz w:val="32"/>
          <w:szCs w:val="32"/>
        </w:rPr>
        <w:t>了</w:t>
      </w:r>
      <w:r>
        <w:rPr>
          <w:rFonts w:ascii="仿宋" w:eastAsia="仿宋" w:hAnsi="仿宋" w:cs="仿宋" w:hint="eastAsia"/>
          <w:sz w:val="32"/>
          <w:szCs w:val="32"/>
        </w:rPr>
        <w:t>决策跟踪评价制度，及时跟踪并解决决策运行中存在的问题</w:t>
      </w:r>
      <w:r>
        <w:rPr>
          <w:rFonts w:ascii="仿宋" w:eastAsia="仿宋" w:hAnsi="仿宋" w:cs="仿宋" w:hint="eastAsia"/>
          <w:sz w:val="32"/>
          <w:szCs w:val="32"/>
        </w:rPr>
        <w:t>。</w:t>
      </w:r>
      <w:r>
        <w:rPr>
          <w:rFonts w:ascii="仿宋_GB2312" w:eastAsia="仿宋_GB2312" w:hAnsi="仿宋_GB2312" w:hint="eastAsia"/>
          <w:color w:val="333333"/>
          <w:sz w:val="32"/>
          <w:shd w:val="clear" w:color="auto" w:fill="FFFFFF"/>
        </w:rPr>
        <w:t>今年以来，法律顾问和公职律师多次参与重大疑难复杂案件研究答复，参与重大执法决定法制审核事项</w:t>
      </w:r>
      <w:r>
        <w:rPr>
          <w:rFonts w:ascii="仿宋_GB2312" w:eastAsia="仿宋_GB2312" w:hAnsi="仿宋_GB2312" w:hint="eastAsia"/>
          <w:color w:val="333333"/>
          <w:sz w:val="32"/>
          <w:shd w:val="clear" w:color="auto" w:fill="FFFFFF"/>
        </w:rPr>
        <w:t>5</w:t>
      </w:r>
      <w:r>
        <w:rPr>
          <w:rFonts w:ascii="仿宋_GB2312" w:eastAsia="仿宋_GB2312" w:hAnsi="仿宋_GB2312" w:hint="eastAsia"/>
          <w:color w:val="333333"/>
          <w:sz w:val="32"/>
          <w:shd w:val="clear" w:color="auto" w:fill="FFFFFF"/>
        </w:rPr>
        <w:t>次，提供司法建议</w:t>
      </w:r>
      <w:r>
        <w:rPr>
          <w:rFonts w:ascii="仿宋_GB2312" w:eastAsia="仿宋_GB2312" w:hAnsi="仿宋_GB2312" w:hint="eastAsia"/>
          <w:color w:val="333333"/>
          <w:sz w:val="32"/>
          <w:shd w:val="clear" w:color="auto" w:fill="FFFFFF"/>
        </w:rPr>
        <w:t>6</w:t>
      </w:r>
      <w:r>
        <w:rPr>
          <w:rFonts w:ascii="仿宋_GB2312" w:eastAsia="仿宋_GB2312" w:hAnsi="仿宋_GB2312" w:hint="eastAsia"/>
          <w:color w:val="333333"/>
          <w:sz w:val="32"/>
          <w:shd w:val="clear" w:color="auto" w:fill="FFFFFF"/>
        </w:rPr>
        <w:t>次。因部分案件涉及警务秘密，律师参与重大法制审核范围正在进一</w:t>
      </w:r>
      <w:r>
        <w:rPr>
          <w:rFonts w:ascii="仿宋_GB2312" w:eastAsia="仿宋_GB2312" w:hAnsi="仿宋_GB2312" w:hint="eastAsia"/>
          <w:color w:val="333333"/>
          <w:sz w:val="32"/>
          <w:shd w:val="clear" w:color="auto" w:fill="FFFFFF"/>
        </w:rPr>
        <w:t>步探讨中。</w:t>
      </w:r>
    </w:p>
    <w:p w:rsidR="00AD78D6" w:rsidRDefault="00307057">
      <w:pPr>
        <w:snapToGrid w:val="0"/>
        <w:spacing w:line="580" w:lineRule="exact"/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Style w:val="a6"/>
          <w:rFonts w:ascii="楷体_GB2312" w:eastAsia="楷体_GB2312" w:hAnsi="楷体_GB2312" w:cs="楷体_GB2312" w:hint="eastAsia"/>
          <w:sz w:val="32"/>
          <w:szCs w:val="32"/>
        </w:rPr>
        <w:t>（三）大力开展岗位练兵，着力提升执法素质。</w:t>
      </w:r>
      <w:r>
        <w:rPr>
          <w:rFonts w:ascii="仿宋_GB2312" w:eastAsia="仿宋_GB2312" w:hAnsi="仿宋_GB2312" w:cs="仿宋_GB2312" w:hint="eastAsia"/>
          <w:sz w:val="32"/>
          <w:szCs w:val="32"/>
        </w:rPr>
        <w:t>制定了《</w:t>
      </w:r>
      <w:r>
        <w:rPr>
          <w:rFonts w:ascii="仿宋_GB2312" w:eastAsia="仿宋_GB2312" w:hAnsi="仿宋_GB2312" w:cs="仿宋_GB2312" w:hint="eastAsia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sz w:val="32"/>
          <w:szCs w:val="32"/>
        </w:rPr>
        <w:t>年度大培训大练兵工作方案》，围绕习</w:t>
      </w:r>
      <w:r w:rsidR="009C5474">
        <w:rPr>
          <w:rFonts w:ascii="仿宋_GB2312" w:eastAsia="仿宋_GB2312" w:hAnsi="仿宋_GB2312" w:cs="仿宋_GB2312" w:hint="eastAsia"/>
          <w:sz w:val="32"/>
          <w:szCs w:val="32"/>
        </w:rPr>
        <w:t>近平</w:t>
      </w:r>
      <w:r>
        <w:rPr>
          <w:rFonts w:ascii="仿宋_GB2312" w:eastAsia="仿宋_GB2312" w:hAnsi="仿宋_GB2312" w:cs="仿宋_GB2312" w:hint="eastAsia"/>
          <w:sz w:val="32"/>
          <w:szCs w:val="32"/>
        </w:rPr>
        <w:t>总书记提升政法干部“五种能力”要求，研究确定了重点提升的</w:t>
      </w:r>
      <w:r>
        <w:rPr>
          <w:rFonts w:ascii="仿宋_GB2312" w:eastAsia="仿宋_GB2312" w:hAnsi="仿宋_GB2312" w:cs="仿宋_GB2312" w:hint="eastAsia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种</w:t>
      </w:r>
      <w:r>
        <w:rPr>
          <w:rFonts w:ascii="仿宋_GB2312" w:eastAsia="仿宋_GB2312" w:hAnsi="仿宋_GB2312" w:cs="仿宋_GB2312" w:hint="eastAsia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</w:rPr>
        <w:t>项能力；本着“实用、突战、实效”的原则，突出</w:t>
      </w:r>
      <w:r>
        <w:rPr>
          <w:rFonts w:ascii="仿宋_GB2312" w:eastAsia="仿宋_GB2312" w:hAnsi="仿宋_GB2312" w:cs="仿宋_GB2312" w:hint="eastAsia"/>
          <w:sz w:val="32"/>
          <w:szCs w:val="32"/>
        </w:rPr>
        <w:t>政治引领、执法规范、</w:t>
      </w:r>
      <w:r>
        <w:rPr>
          <w:rFonts w:ascii="仿宋_GB2312" w:eastAsia="仿宋_GB2312" w:hAnsi="仿宋_GB2312" w:cs="仿宋_GB2312" w:hint="eastAsia"/>
          <w:sz w:val="32"/>
          <w:szCs w:val="32"/>
        </w:rPr>
        <w:t>舆情引导、</w:t>
      </w:r>
      <w:r>
        <w:rPr>
          <w:rFonts w:ascii="仿宋_GB2312" w:eastAsia="仿宋_GB2312" w:hAnsi="仿宋_GB2312" w:cs="仿宋_GB2312" w:hint="eastAsia"/>
          <w:sz w:val="32"/>
          <w:szCs w:val="32"/>
        </w:rPr>
        <w:t>风险防控、复杂事件处置、</w:t>
      </w:r>
      <w:r>
        <w:rPr>
          <w:rFonts w:ascii="仿宋_GB2312" w:eastAsia="仿宋_GB2312" w:hAnsi="仿宋_GB2312" w:cs="仿宋_GB2312" w:hint="eastAsia"/>
          <w:sz w:val="32"/>
          <w:szCs w:val="32"/>
        </w:rPr>
        <w:t>警务</w:t>
      </w:r>
      <w:r>
        <w:rPr>
          <w:rFonts w:ascii="仿宋_GB2312" w:eastAsia="仿宋_GB2312" w:hAnsi="仿宋_GB2312" w:cs="仿宋_GB2312" w:hint="eastAsia"/>
          <w:sz w:val="32"/>
          <w:szCs w:val="32"/>
        </w:rPr>
        <w:t>实战</w:t>
      </w:r>
      <w:r>
        <w:rPr>
          <w:rFonts w:ascii="仿宋_GB2312" w:eastAsia="仿宋_GB2312" w:hAnsi="仿宋_GB2312" w:cs="仿宋_GB2312" w:hint="eastAsia"/>
          <w:sz w:val="32"/>
          <w:szCs w:val="32"/>
        </w:rPr>
        <w:t>技能、</w:t>
      </w:r>
      <w:r>
        <w:rPr>
          <w:rFonts w:ascii="仿宋_GB2312" w:eastAsia="仿宋_GB2312" w:hAnsi="仿宋_GB2312" w:cs="仿宋_GB2312" w:hint="eastAsia"/>
          <w:sz w:val="32"/>
          <w:szCs w:val="32"/>
        </w:rPr>
        <w:t>科技应用能力、岗位业务能力为</w:t>
      </w:r>
      <w:r>
        <w:rPr>
          <w:rFonts w:ascii="仿宋_GB2312" w:eastAsia="仿宋_GB2312" w:hAnsi="仿宋_GB2312" w:cs="仿宋_GB2312" w:hint="eastAsia"/>
          <w:sz w:val="32"/>
          <w:szCs w:val="32"/>
        </w:rPr>
        <w:t>培训重点，持续强化业务培训。</w:t>
      </w:r>
      <w:r>
        <w:rPr>
          <w:rFonts w:ascii="仿宋_GB2312" w:eastAsia="仿宋_GB2312" w:hAnsi="仿宋_GB2312" w:cs="仿宋_GB2312" w:hint="eastAsia"/>
          <w:sz w:val="32"/>
          <w:szCs w:val="32"/>
        </w:rPr>
        <w:t>今年以来，</w:t>
      </w:r>
      <w:r>
        <w:rPr>
          <w:rFonts w:ascii="仿宋_GB2312" w:eastAsia="仿宋_GB2312" w:hAnsi="仿宋_GB2312" w:cs="仿宋_GB2312" w:hint="eastAsia"/>
          <w:sz w:val="32"/>
          <w:szCs w:val="32"/>
        </w:rPr>
        <w:t>共组织各类培训</w:t>
      </w:r>
      <w:r>
        <w:rPr>
          <w:rFonts w:ascii="仿宋_GB2312" w:eastAsia="仿宋_GB2312" w:hAnsi="仿宋_GB2312" w:cs="仿宋_GB2312" w:hint="eastAsia"/>
          <w:sz w:val="32"/>
          <w:szCs w:val="32"/>
        </w:rPr>
        <w:t>56</w:t>
      </w:r>
      <w:r>
        <w:rPr>
          <w:rFonts w:ascii="仿宋_GB2312" w:eastAsia="仿宋_GB2312" w:hAnsi="仿宋_GB2312" w:cs="仿宋_GB2312" w:hint="eastAsia"/>
          <w:sz w:val="32"/>
          <w:szCs w:val="32"/>
        </w:rPr>
        <w:t>期</w:t>
      </w:r>
      <w:r>
        <w:rPr>
          <w:rFonts w:ascii="仿宋_GB2312" w:eastAsia="仿宋_GB2312" w:hAnsi="仿宋_GB2312" w:cs="仿宋_GB2312" w:hint="eastAsia"/>
          <w:sz w:val="32"/>
          <w:szCs w:val="32"/>
        </w:rPr>
        <w:t>5600</w:t>
      </w:r>
      <w:r>
        <w:rPr>
          <w:rFonts w:ascii="仿宋_GB2312" w:eastAsia="仿宋_GB2312" w:hAnsi="仿宋_GB2312" w:cs="仿宋_GB2312" w:hint="eastAsia"/>
          <w:sz w:val="32"/>
          <w:szCs w:val="32"/>
        </w:rPr>
        <w:t>余人次；坚持以考促学，下发政治理论、意识形态、</w:t>
      </w:r>
      <w:r>
        <w:rPr>
          <w:rFonts w:ascii="仿宋_GB2312" w:eastAsia="仿宋_GB2312" w:hAnsi="仿宋_GB2312" w:cs="仿宋_GB2312" w:hint="eastAsia"/>
          <w:sz w:val="32"/>
          <w:szCs w:val="32"/>
        </w:rPr>
        <w:t>岗位业务能力</w:t>
      </w:r>
      <w:r>
        <w:rPr>
          <w:rFonts w:ascii="仿宋_GB2312" w:eastAsia="仿宋_GB2312" w:hAnsi="仿宋_GB2312" w:cs="仿宋_GB2312" w:hint="eastAsia"/>
          <w:sz w:val="32"/>
          <w:szCs w:val="32"/>
        </w:rPr>
        <w:t>知识点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次，组织开展不同内容知识测试</w:t>
      </w: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次，</w:t>
      </w:r>
      <w:r>
        <w:rPr>
          <w:rFonts w:ascii="仿宋_GB2312" w:eastAsia="仿宋_GB2312" w:hAnsi="仿宋_GB2312" w:cs="仿宋_GB2312" w:hint="eastAsia"/>
          <w:sz w:val="32"/>
          <w:szCs w:val="32"/>
        </w:rPr>
        <w:t>依托钉钉学法平台，全体民警“每日一答”“每周一答”，利用碎片化时间，</w:t>
      </w:r>
      <w:r>
        <w:rPr>
          <w:rFonts w:ascii="仿宋_GB2312" w:eastAsia="仿宋_GB2312" w:hAnsi="仿宋_GB2312" w:cs="仿宋_GB2312" w:hint="eastAsia"/>
          <w:sz w:val="32"/>
          <w:szCs w:val="32"/>
        </w:rPr>
        <w:t>促进</w:t>
      </w:r>
      <w:r>
        <w:rPr>
          <w:rFonts w:ascii="仿宋_GB2312" w:eastAsia="仿宋_GB2312" w:hAnsi="仿宋_GB2312" w:cs="仿宋_GB2312" w:hint="eastAsia"/>
          <w:sz w:val="32"/>
          <w:szCs w:val="32"/>
        </w:rPr>
        <w:t>执法</w:t>
      </w:r>
      <w:r>
        <w:rPr>
          <w:rFonts w:ascii="仿宋_GB2312" w:eastAsia="仿宋_GB2312" w:hAnsi="仿宋_GB2312" w:cs="仿宋_GB2312" w:hint="eastAsia"/>
          <w:sz w:val="32"/>
          <w:szCs w:val="32"/>
        </w:rPr>
        <w:t>能力素质提升。</w:t>
      </w:r>
    </w:p>
    <w:p w:rsidR="00AD78D6" w:rsidRDefault="00307057">
      <w:pPr>
        <w:shd w:val="solid" w:color="FFFFFF" w:fill="auto"/>
        <w:autoSpaceDN w:val="0"/>
        <w:spacing w:line="600" w:lineRule="exact"/>
        <w:ind w:firstLineChars="200" w:firstLine="643"/>
        <w:rPr>
          <w:rFonts w:ascii="Times New Roman" w:eastAsia="黑体" w:hAnsi="Times New Roman" w:cs="Times New Roman"/>
          <w:snapToGrid w:val="0"/>
          <w:kern w:val="0"/>
          <w:sz w:val="32"/>
          <w:szCs w:val="32"/>
        </w:rPr>
      </w:pPr>
      <w:r>
        <w:rPr>
          <w:rStyle w:val="a6"/>
          <w:rFonts w:ascii="楷体_GB2312" w:eastAsia="楷体_GB2312" w:hAnsi="楷体_GB2312" w:cs="楷体_GB2312" w:hint="eastAsia"/>
          <w:sz w:val="32"/>
          <w:szCs w:val="32"/>
        </w:rPr>
        <w:t>（四）</w:t>
      </w:r>
      <w:r>
        <w:rPr>
          <w:rFonts w:ascii="楷体_GB2312" w:eastAsia="楷体_GB2312" w:hAnsi="楷体_GB2312" w:hint="eastAsia"/>
          <w:b/>
          <w:sz w:val="32"/>
          <w:shd w:val="clear" w:color="auto" w:fill="FFFFFF"/>
        </w:rPr>
        <w:t>深化打击职能，全力履行公安职责</w:t>
      </w:r>
      <w:r>
        <w:rPr>
          <w:rFonts w:ascii="楷体_GB2312" w:eastAsia="楷体_GB2312" w:hAnsi="楷体_GB2312"/>
          <w:b/>
          <w:sz w:val="32"/>
          <w:shd w:val="clear" w:color="auto" w:fill="FFFFFF"/>
        </w:rPr>
        <w:t>。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我局</w:t>
      </w:r>
      <w:r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持续发力扫黑除恶专项斗争。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开展线索核查集中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清零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专项行动，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292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条线索全部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清零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查扣黑恶资产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1370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余万元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；</w:t>
      </w:r>
      <w:r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继续引深</w:t>
      </w:r>
      <w:r>
        <w:rPr>
          <w:rFonts w:ascii="Times New Roman" w:eastAsia="仿宋_GB2312" w:hAnsi="Times New Roman" w:cs="Times New Roman"/>
          <w:b/>
          <w:bCs/>
          <w:snapToGrid w:val="0"/>
          <w:kern w:val="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b/>
          <w:bCs/>
          <w:snapToGrid w:val="0"/>
          <w:kern w:val="0"/>
          <w:sz w:val="32"/>
          <w:szCs w:val="32"/>
        </w:rPr>
        <w:t>破小案、优机制、护民安</w:t>
      </w:r>
      <w:r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专项行动，共破获盗抢骗刑事案件</w:t>
      </w:r>
      <w:r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124</w:t>
      </w:r>
      <w:r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起，抓获犯罪嫌疑人</w:t>
      </w:r>
      <w:r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43</w:t>
      </w:r>
      <w:r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名。先后破获省督北留镇吕某财物被盗案；打掉盗销货车燃油配件犯罪团伙；破获王某系列诈骗案件</w:t>
      </w:r>
      <w:r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15</w:t>
      </w:r>
      <w:r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起，涉案金额</w:t>
      </w:r>
      <w:r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220</w:t>
      </w:r>
      <w:r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余万元</w:t>
      </w:r>
      <w:r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；</w:t>
      </w:r>
      <w:r>
        <w:rPr>
          <w:rFonts w:ascii="Times New Roman" w:eastAsia="仿宋_GB2312" w:hAnsi="Times New Roman" w:cs="Times New Roman"/>
          <w:b/>
          <w:bCs/>
          <w:snapToGrid w:val="0"/>
          <w:kern w:val="0"/>
          <w:sz w:val="32"/>
          <w:szCs w:val="32"/>
        </w:rPr>
        <w:t>防范打击电信网络诈骗</w:t>
      </w:r>
      <w:r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破获本地案件</w:t>
      </w:r>
      <w:r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19</w:t>
      </w:r>
      <w:r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起（其中部督案件</w:t>
      </w:r>
      <w:r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起、市督案件</w:t>
      </w:r>
      <w:r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起），抓获犯罪嫌疑人</w:t>
      </w:r>
      <w:r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26</w:t>
      </w:r>
      <w:r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人，返还被骗资金</w:t>
      </w:r>
      <w:r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30.3</w:t>
      </w:r>
      <w:r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万元，带破外地案件</w:t>
      </w:r>
      <w:r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65</w:t>
      </w:r>
      <w:r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起；开发智能反诈机器人</w:t>
      </w:r>
      <w:r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小悟空</w:t>
      </w:r>
      <w:r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，提供反诈咨询；推出</w:t>
      </w:r>
      <w:r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读音识字</w:t>
      </w:r>
      <w:r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”“</w:t>
      </w:r>
      <w:r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预警通报</w:t>
      </w:r>
      <w:r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系列反诈宣传海报</w:t>
      </w:r>
      <w:r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8</w:t>
      </w:r>
      <w:r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期全网转发，总阅读量达</w:t>
      </w:r>
      <w:r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621</w:t>
      </w:r>
      <w:r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万人次。</w:t>
      </w:r>
      <w:r>
        <w:rPr>
          <w:rFonts w:ascii="Times New Roman" w:eastAsia="仿宋_GB2312" w:hAnsi="Times New Roman" w:cs="Times New Roman"/>
          <w:b/>
          <w:bCs/>
          <w:snapToGrid w:val="0"/>
          <w:kern w:val="0"/>
          <w:sz w:val="32"/>
          <w:szCs w:val="32"/>
        </w:rPr>
        <w:t>全面开展禁毒工作</w:t>
      </w:r>
      <w:r>
        <w:rPr>
          <w:rFonts w:ascii="Times New Roman" w:eastAsia="仿宋_GB2312" w:hAnsi="Times New Roman" w:cs="Times New Roman" w:hint="eastAsia"/>
          <w:b/>
          <w:bCs/>
          <w:snapToGrid w:val="0"/>
          <w:kern w:val="0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共破获涉毒刑事案件</w:t>
      </w:r>
      <w:r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19</w:t>
      </w:r>
      <w:r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起，抓获犯罪嫌疑人</w:t>
      </w:r>
      <w:r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35</w:t>
      </w:r>
      <w:r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人，查处吸毒人员</w:t>
      </w:r>
      <w:r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156</w:t>
      </w:r>
      <w:r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人；对</w:t>
      </w:r>
      <w:r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200</w:t>
      </w:r>
      <w:r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余名社会面吸毒人员进行建档管控；对全县各煤矿共</w:t>
      </w:r>
      <w:r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万余人、县直单位</w:t>
      </w:r>
      <w:r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万余人进行吸毒检测。</w:t>
      </w:r>
      <w:r>
        <w:rPr>
          <w:rFonts w:ascii="Times New Roman" w:eastAsia="黑体" w:hAnsi="Times New Roman" w:cs="Times New Roman"/>
          <w:snapToGrid w:val="0"/>
          <w:kern w:val="0"/>
          <w:sz w:val="32"/>
          <w:szCs w:val="32"/>
        </w:rPr>
        <w:t>6</w:t>
      </w:r>
      <w:r>
        <w:rPr>
          <w:rFonts w:ascii="Times New Roman" w:eastAsia="黑体" w:hAnsi="Times New Roman" w:cs="Times New Roman"/>
          <w:snapToGrid w:val="0"/>
          <w:kern w:val="0"/>
          <w:sz w:val="32"/>
          <w:szCs w:val="32"/>
        </w:rPr>
        <w:t>月底，省公安厅对各县区进行污水检测，结果由重到轻分为严重、较重、较轻、轻度四个等</w:t>
      </w:r>
      <w:r>
        <w:rPr>
          <w:rFonts w:ascii="Times New Roman" w:eastAsia="黑体" w:hAnsi="Times New Roman" w:cs="Times New Roman"/>
          <w:snapToGrid w:val="0"/>
          <w:kern w:val="0"/>
          <w:sz w:val="32"/>
          <w:szCs w:val="32"/>
        </w:rPr>
        <w:t>级，我县海洛因、冰毒、甲卡西酮均为</w:t>
      </w:r>
      <w:r>
        <w:rPr>
          <w:rFonts w:ascii="Times New Roman" w:eastAsia="黑体" w:hAnsi="Times New Roman" w:cs="Times New Roman"/>
          <w:snapToGrid w:val="0"/>
          <w:kern w:val="0"/>
          <w:sz w:val="32"/>
          <w:szCs w:val="32"/>
        </w:rPr>
        <w:t>“</w:t>
      </w:r>
      <w:r>
        <w:rPr>
          <w:rFonts w:ascii="Times New Roman" w:eastAsia="黑体" w:hAnsi="Times New Roman" w:cs="Times New Roman"/>
          <w:snapToGrid w:val="0"/>
          <w:kern w:val="0"/>
          <w:sz w:val="32"/>
          <w:szCs w:val="32"/>
        </w:rPr>
        <w:t>轻度</w:t>
      </w:r>
      <w:r>
        <w:rPr>
          <w:rFonts w:ascii="Times New Roman" w:eastAsia="黑体" w:hAnsi="Times New Roman" w:cs="Times New Roman"/>
          <w:snapToGrid w:val="0"/>
          <w:kern w:val="0"/>
          <w:sz w:val="32"/>
          <w:szCs w:val="32"/>
        </w:rPr>
        <w:t>”</w:t>
      </w:r>
      <w:r>
        <w:rPr>
          <w:rFonts w:ascii="Times New Roman" w:eastAsia="黑体" w:hAnsi="Times New Roman" w:cs="Times New Roman"/>
          <w:snapToGrid w:val="0"/>
          <w:kern w:val="0"/>
          <w:sz w:val="32"/>
          <w:szCs w:val="32"/>
        </w:rPr>
        <w:t>。</w:t>
      </w:r>
      <w:r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破获盗窃文物案件</w:t>
      </w:r>
      <w:r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2</w:t>
      </w:r>
      <w:r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起，抓获犯罪嫌疑人</w:t>
      </w:r>
      <w:r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4</w:t>
      </w:r>
      <w:r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名，追缴清代一般文物</w:t>
      </w:r>
      <w:r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8</w:t>
      </w:r>
      <w:r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件；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破获销售假药案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7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起，抓获犯罪嫌疑人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7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名，查获假药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86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盒；有效开展打击野外用火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lastRenderedPageBreak/>
        <w:t>案件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138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起，罚款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66500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元；破获经济犯罪案件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13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起，抓获嫌疑人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7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名，办理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P2P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平台协查案件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44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起涉及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4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00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余人，破获了姬某等三人涉嫌组织、领导传销活动案，张某涉嫌非法吸收公众存款案等案件。</w:t>
      </w:r>
    </w:p>
    <w:p w:rsidR="00AD78D6" w:rsidRDefault="00307057">
      <w:pPr>
        <w:shd w:val="solid" w:color="FFFFFF" w:fill="auto"/>
        <w:autoSpaceDN w:val="0"/>
        <w:snapToGrid w:val="0"/>
        <w:spacing w:line="580" w:lineRule="exact"/>
        <w:ind w:firstLineChars="200" w:firstLine="643"/>
        <w:rPr>
          <w:rFonts w:ascii="仿宋_GB2312" w:eastAsia="仿宋_GB2312" w:hAnsi="仿宋" w:cs="仿宋"/>
          <w:sz w:val="32"/>
          <w:szCs w:val="32"/>
        </w:rPr>
      </w:pPr>
      <w:r>
        <w:rPr>
          <w:rStyle w:val="a6"/>
          <w:rFonts w:ascii="楷体_GB2312" w:eastAsia="楷体_GB2312" w:hAnsi="楷体_GB2312" w:cs="楷体_GB2312" w:hint="eastAsia"/>
          <w:sz w:val="32"/>
          <w:szCs w:val="32"/>
        </w:rPr>
        <w:t>（五）</w:t>
      </w:r>
      <w:r>
        <w:rPr>
          <w:rFonts w:ascii="楷体_GB2312" w:eastAsia="楷体_GB2312" w:hAnsi="楷体_GB2312" w:cs="楷体_GB2312" w:hint="eastAsia"/>
          <w:b/>
          <w:bCs/>
          <w:color w:val="000000"/>
          <w:sz w:val="32"/>
          <w:szCs w:val="32"/>
          <w:shd w:val="clear" w:color="auto" w:fill="FFFFFF"/>
        </w:rPr>
        <w:t>以“两平台四中心”为依托，</w:t>
      </w:r>
      <w:r>
        <w:rPr>
          <w:rFonts w:ascii="楷体_GB2312" w:eastAsia="楷体_GB2312" w:hAnsi="楷体_GB2312" w:cs="楷体_GB2312" w:hint="eastAsia"/>
          <w:b/>
          <w:bCs/>
          <w:color w:val="000000"/>
          <w:sz w:val="32"/>
          <w:szCs w:val="32"/>
          <w:shd w:val="clear" w:color="auto" w:fill="FFFFFF"/>
        </w:rPr>
        <w:t>推进执法全数据汇集、全流程管控。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我局</w:t>
      </w:r>
      <w:r>
        <w:rPr>
          <w:rFonts w:ascii="仿宋" w:eastAsia="仿宋" w:hAnsi="仿宋" w:cs="仿宋" w:hint="eastAsia"/>
          <w:sz w:val="32"/>
          <w:szCs w:val="32"/>
        </w:rPr>
        <w:t>以</w:t>
      </w:r>
      <w:r>
        <w:rPr>
          <w:rFonts w:ascii="仿宋" w:eastAsia="仿宋" w:hAnsi="仿宋" w:cs="仿宋" w:hint="eastAsia"/>
          <w:sz w:val="32"/>
          <w:szCs w:val="32"/>
        </w:rPr>
        <w:t>“新版警综平台”“</w:t>
      </w:r>
      <w:r>
        <w:rPr>
          <w:rFonts w:ascii="仿宋" w:eastAsia="仿宋" w:hAnsi="仿宋" w:cs="仿宋" w:hint="eastAsia"/>
          <w:sz w:val="32"/>
          <w:szCs w:val="32"/>
        </w:rPr>
        <w:t>执法</w:t>
      </w:r>
      <w:r>
        <w:rPr>
          <w:rFonts w:ascii="仿宋" w:eastAsia="仿宋" w:hAnsi="仿宋" w:cs="仿宋" w:hint="eastAsia"/>
          <w:sz w:val="32"/>
          <w:szCs w:val="32"/>
        </w:rPr>
        <w:t>全流程智能管理</w:t>
      </w:r>
      <w:r>
        <w:rPr>
          <w:rFonts w:ascii="仿宋" w:eastAsia="仿宋" w:hAnsi="仿宋" w:cs="仿宋" w:hint="eastAsia"/>
          <w:sz w:val="32"/>
          <w:szCs w:val="32"/>
        </w:rPr>
        <w:t>平台</w:t>
      </w:r>
      <w:r>
        <w:rPr>
          <w:rFonts w:ascii="仿宋" w:eastAsia="仿宋" w:hAnsi="仿宋" w:cs="仿宋" w:hint="eastAsia"/>
          <w:sz w:val="32"/>
          <w:szCs w:val="32"/>
        </w:rPr>
        <w:t>”</w:t>
      </w:r>
      <w:r>
        <w:rPr>
          <w:rFonts w:ascii="仿宋" w:eastAsia="仿宋" w:hAnsi="仿宋" w:cs="仿宋" w:hint="eastAsia"/>
          <w:sz w:val="32"/>
          <w:szCs w:val="32"/>
        </w:rPr>
        <w:t>为依托，</w:t>
      </w:r>
      <w:r>
        <w:rPr>
          <w:rFonts w:ascii="仿宋" w:eastAsia="仿宋" w:hAnsi="仿宋" w:cs="仿宋" w:hint="eastAsia"/>
          <w:sz w:val="32"/>
          <w:szCs w:val="32"/>
        </w:rPr>
        <w:t>将每一起案件从</w:t>
      </w:r>
      <w:r>
        <w:rPr>
          <w:rFonts w:ascii="仿宋" w:eastAsia="仿宋" w:hAnsi="仿宋" w:cs="仿宋" w:hint="eastAsia"/>
          <w:sz w:val="32"/>
          <w:szCs w:val="32"/>
        </w:rPr>
        <w:t>接处警</w:t>
      </w:r>
      <w:r>
        <w:rPr>
          <w:rFonts w:ascii="仿宋" w:eastAsia="仿宋" w:hAnsi="仿宋" w:cs="仿宋" w:hint="eastAsia"/>
          <w:sz w:val="32"/>
          <w:szCs w:val="32"/>
        </w:rPr>
        <w:t>开始到案件侦办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案件移送审查起诉（或结案）涉及的接处警、现场勘查、现场检查、涉案</w:t>
      </w:r>
      <w:r>
        <w:rPr>
          <w:rFonts w:ascii="仿宋" w:eastAsia="仿宋" w:hAnsi="仿宋" w:cs="仿宋" w:hint="eastAsia"/>
          <w:sz w:val="32"/>
          <w:szCs w:val="32"/>
        </w:rPr>
        <w:t>财物</w:t>
      </w:r>
      <w:r>
        <w:rPr>
          <w:rFonts w:ascii="仿宋" w:eastAsia="仿宋" w:hAnsi="仿宋" w:cs="仿宋" w:hint="eastAsia"/>
          <w:sz w:val="32"/>
          <w:szCs w:val="32"/>
        </w:rPr>
        <w:t>扣押、讯（询）问、现场检测</w:t>
      </w:r>
      <w:r>
        <w:rPr>
          <w:rFonts w:ascii="仿宋" w:eastAsia="仿宋" w:hAnsi="仿宋" w:cs="仿宋" w:hint="eastAsia"/>
          <w:sz w:val="32"/>
          <w:szCs w:val="32"/>
        </w:rPr>
        <w:t>等关键节点，</w:t>
      </w:r>
      <w:r>
        <w:rPr>
          <w:rFonts w:ascii="仿宋" w:eastAsia="仿宋" w:hAnsi="仿宋" w:cs="仿宋" w:hint="eastAsia"/>
          <w:sz w:val="32"/>
          <w:szCs w:val="32"/>
        </w:rPr>
        <w:t>通过集中式、集约型、信息化手段</w:t>
      </w:r>
      <w:r>
        <w:rPr>
          <w:rFonts w:ascii="仿宋" w:eastAsia="仿宋" w:hAnsi="仿宋" w:cs="仿宋" w:hint="eastAsia"/>
          <w:sz w:val="32"/>
          <w:szCs w:val="32"/>
        </w:rPr>
        <w:t>，进行</w:t>
      </w:r>
      <w:r>
        <w:rPr>
          <w:rFonts w:ascii="仿宋" w:eastAsia="仿宋" w:hAnsi="仿宋" w:cs="仿宋" w:hint="eastAsia"/>
          <w:sz w:val="32"/>
          <w:szCs w:val="32"/>
        </w:rPr>
        <w:t>立体化执法监督管理，</w:t>
      </w:r>
      <w:r>
        <w:rPr>
          <w:rFonts w:ascii="仿宋" w:eastAsia="仿宋" w:hAnsi="仿宋" w:cs="仿宋" w:hint="eastAsia"/>
          <w:sz w:val="32"/>
          <w:szCs w:val="32"/>
        </w:rPr>
        <w:t>案管中心一键登录执法全流程智能管理平台，即可</w:t>
      </w:r>
      <w:r>
        <w:rPr>
          <w:rFonts w:ascii="仿宋" w:eastAsia="仿宋" w:hAnsi="仿宋" w:cs="仿宋" w:hint="eastAsia"/>
          <w:sz w:val="32"/>
          <w:szCs w:val="32"/>
        </w:rPr>
        <w:t>实现</w:t>
      </w:r>
      <w:r>
        <w:rPr>
          <w:rFonts w:ascii="仿宋" w:eastAsia="仿宋" w:hAnsi="仿宋" w:cs="仿宋" w:hint="eastAsia"/>
          <w:sz w:val="32"/>
          <w:szCs w:val="32"/>
        </w:rPr>
        <w:t>了</w:t>
      </w:r>
      <w:r>
        <w:rPr>
          <w:rFonts w:ascii="仿宋" w:eastAsia="仿宋" w:hAnsi="仿宋" w:cs="仿宋" w:hint="eastAsia"/>
          <w:sz w:val="32"/>
          <w:szCs w:val="32"/>
        </w:rPr>
        <w:t>对“人、案、物、场所、卷宗”</w:t>
      </w:r>
      <w:r>
        <w:rPr>
          <w:rFonts w:ascii="仿宋" w:eastAsia="仿宋" w:hAnsi="仿宋" w:cs="仿宋" w:hint="eastAsia"/>
          <w:sz w:val="32"/>
          <w:szCs w:val="32"/>
        </w:rPr>
        <w:t>进行</w:t>
      </w:r>
      <w:r>
        <w:rPr>
          <w:rFonts w:ascii="仿宋" w:eastAsia="仿宋" w:hAnsi="仿宋" w:cs="仿宋" w:hint="eastAsia"/>
          <w:sz w:val="32"/>
          <w:szCs w:val="32"/>
        </w:rPr>
        <w:t>全流程</w:t>
      </w:r>
      <w:r>
        <w:rPr>
          <w:rFonts w:ascii="仿宋" w:eastAsia="仿宋" w:hAnsi="仿宋" w:cs="仿宋" w:hint="eastAsia"/>
          <w:sz w:val="32"/>
          <w:szCs w:val="32"/>
        </w:rPr>
        <w:t>监督</w:t>
      </w:r>
      <w:r>
        <w:rPr>
          <w:rFonts w:ascii="仿宋" w:eastAsia="仿宋" w:hAnsi="仿宋" w:cs="仿宋" w:hint="eastAsia"/>
          <w:sz w:val="32"/>
          <w:szCs w:val="32"/>
        </w:rPr>
        <w:t>管理。</w:t>
      </w:r>
      <w:r>
        <w:rPr>
          <w:rFonts w:ascii="仿宋" w:eastAsia="仿宋" w:hAnsi="仿宋" w:cs="仿宋" w:hint="eastAsia"/>
          <w:sz w:val="32"/>
          <w:szCs w:val="32"/>
        </w:rPr>
        <w:t>自</w:t>
      </w:r>
      <w:r>
        <w:rPr>
          <w:rFonts w:ascii="仿宋" w:eastAsia="仿宋" w:hAnsi="仿宋" w:cs="仿宋" w:hint="eastAsia"/>
          <w:sz w:val="32"/>
          <w:szCs w:val="32"/>
        </w:rPr>
        <w:t>2020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日</w:t>
      </w:r>
      <w:r>
        <w:rPr>
          <w:rFonts w:ascii="仿宋" w:eastAsia="仿宋" w:hAnsi="仿宋" w:cs="仿宋" w:hint="eastAsia"/>
          <w:sz w:val="32"/>
          <w:szCs w:val="32"/>
        </w:rPr>
        <w:t>以来，共</w:t>
      </w:r>
      <w:r>
        <w:rPr>
          <w:rFonts w:ascii="仿宋_GB2312" w:eastAsia="仿宋_GB2312" w:hAnsi="仿宋_GB2312"/>
          <w:sz w:val="32"/>
          <w:shd w:val="clear" w:color="auto" w:fill="FFFFFF"/>
        </w:rPr>
        <w:t>核查警情</w:t>
      </w:r>
      <w:r>
        <w:rPr>
          <w:rFonts w:ascii="仿宋_GB2312" w:eastAsia="仿宋_GB2312" w:hAnsi="仿宋_GB2312" w:hint="eastAsia"/>
          <w:sz w:val="32"/>
          <w:shd w:val="clear" w:color="auto" w:fill="FFFFFF"/>
        </w:rPr>
        <w:t>16115</w:t>
      </w:r>
      <w:r>
        <w:rPr>
          <w:rFonts w:ascii="仿宋_GB2312" w:eastAsia="仿宋_GB2312" w:hAnsi="仿宋_GB2312" w:hint="eastAsia"/>
          <w:sz w:val="32"/>
          <w:shd w:val="clear" w:color="auto" w:fill="FFFFFF"/>
        </w:rPr>
        <w:t>起、监督受立案</w:t>
      </w:r>
      <w:r>
        <w:rPr>
          <w:rFonts w:ascii="仿宋_GB2312" w:eastAsia="仿宋_GB2312" w:hAnsi="仿宋_GB2312" w:hint="eastAsia"/>
          <w:sz w:val="32"/>
          <w:shd w:val="clear" w:color="auto" w:fill="FFFFFF"/>
        </w:rPr>
        <w:t>1920</w:t>
      </w:r>
      <w:r>
        <w:rPr>
          <w:rFonts w:ascii="仿宋_GB2312" w:eastAsia="仿宋_GB2312" w:hAnsi="仿宋_GB2312" w:hint="eastAsia"/>
          <w:sz w:val="32"/>
          <w:shd w:val="clear" w:color="auto" w:fill="FFFFFF"/>
        </w:rPr>
        <w:t>起、纠正各类不规范</w:t>
      </w:r>
      <w:r>
        <w:rPr>
          <w:rFonts w:ascii="仿宋_GB2312" w:eastAsia="仿宋_GB2312" w:hAnsi="仿宋_GB2312" w:hint="eastAsia"/>
          <w:sz w:val="32"/>
          <w:shd w:val="clear" w:color="auto" w:fill="FFFFFF"/>
        </w:rPr>
        <w:t>170</w:t>
      </w:r>
      <w:r>
        <w:rPr>
          <w:rFonts w:ascii="仿宋_GB2312" w:eastAsia="仿宋_GB2312" w:hAnsi="仿宋_GB2312" w:hint="eastAsia"/>
          <w:sz w:val="32"/>
          <w:shd w:val="clear" w:color="auto" w:fill="FFFFFF"/>
        </w:rPr>
        <w:t>处，上传现场、场所视音频数据</w:t>
      </w:r>
      <w:r>
        <w:rPr>
          <w:rFonts w:ascii="仿宋_GB2312" w:eastAsia="仿宋_GB2312" w:hAnsi="仿宋_GB2312" w:hint="eastAsia"/>
          <w:sz w:val="32"/>
          <w:shd w:val="clear" w:color="auto" w:fill="FFFFFF"/>
        </w:rPr>
        <w:t>84475</w:t>
      </w:r>
      <w:r>
        <w:rPr>
          <w:rFonts w:ascii="仿宋_GB2312" w:eastAsia="仿宋_GB2312" w:hAnsi="仿宋_GB2312" w:hint="eastAsia"/>
          <w:sz w:val="32"/>
          <w:shd w:val="clear" w:color="auto" w:fill="FFFFFF"/>
        </w:rPr>
        <w:t>条，涉案财物</w:t>
      </w:r>
      <w:r>
        <w:rPr>
          <w:rFonts w:ascii="仿宋_GB2312" w:eastAsia="仿宋_GB2312" w:hAnsi="仿宋_GB2312" w:hint="eastAsia"/>
          <w:sz w:val="32"/>
          <w:shd w:val="clear" w:color="auto" w:fill="FFFFFF"/>
        </w:rPr>
        <w:t>815</w:t>
      </w:r>
      <w:r>
        <w:rPr>
          <w:rFonts w:ascii="仿宋_GB2312" w:eastAsia="仿宋_GB2312" w:hAnsi="仿宋_GB2312" w:hint="eastAsia"/>
          <w:sz w:val="32"/>
          <w:shd w:val="clear" w:color="auto" w:fill="FFFFFF"/>
        </w:rPr>
        <w:t>件</w:t>
      </w:r>
      <w:r>
        <w:rPr>
          <w:rFonts w:ascii="仿宋_GB2312" w:eastAsia="仿宋_GB2312" w:hAnsi="仿宋_GB2312" w:hint="eastAsia"/>
          <w:sz w:val="32"/>
          <w:shd w:val="clear" w:color="auto" w:fill="FFFFFF"/>
        </w:rPr>
        <w:t>，</w:t>
      </w:r>
      <w:r>
        <w:rPr>
          <w:rFonts w:ascii="仿宋_GB2312" w:eastAsia="仿宋_GB2312" w:hAnsi="仿宋_GB2312" w:hint="eastAsia"/>
          <w:color w:val="333333"/>
          <w:sz w:val="32"/>
          <w:shd w:val="clear" w:color="auto" w:fill="FFFFFF"/>
        </w:rPr>
        <w:t>实现从“入口”到“出口”执法全数据汇集、全方位服务、全流程管控、全要素管理，</w:t>
      </w:r>
      <w:r>
        <w:rPr>
          <w:rFonts w:ascii="仿宋_GB2312" w:eastAsia="仿宋_GB2312" w:hAnsi="仿宋_GB2312" w:hint="eastAsia"/>
          <w:color w:val="333333"/>
          <w:sz w:val="32"/>
          <w:shd w:val="clear" w:color="auto" w:fill="FFFFFF"/>
        </w:rPr>
        <w:t>民警</w:t>
      </w:r>
      <w:r>
        <w:rPr>
          <w:rFonts w:ascii="仿宋_GB2312" w:eastAsia="仿宋_GB2312" w:hAnsi="仿宋_GB2312" w:cs="仿宋_GB2312" w:hint="eastAsia"/>
          <w:sz w:val="32"/>
          <w:szCs w:val="32"/>
        </w:rPr>
        <w:t>无一起有责投诉。</w:t>
      </w:r>
      <w:r>
        <w:rPr>
          <w:rFonts w:ascii="仿宋_GB2312" w:eastAsia="仿宋_GB2312" w:hAnsi="仿宋" w:cs="仿宋" w:hint="eastAsia"/>
          <w:kern w:val="0"/>
          <w:sz w:val="32"/>
          <w:szCs w:val="32"/>
          <w:lang/>
        </w:rPr>
        <w:t>尤其是今年</w:t>
      </w:r>
      <w:r>
        <w:rPr>
          <w:rFonts w:ascii="仿宋_GB2312" w:eastAsia="仿宋_GB2312" w:hAnsi="仿宋_GB2312" w:cs="仿宋_GB2312" w:hint="eastAsia"/>
          <w:sz w:val="32"/>
          <w:szCs w:val="32"/>
        </w:rPr>
        <w:t>新型冠状病毒引起的肺炎疫情传播严峻形势</w:t>
      </w:r>
      <w:r>
        <w:rPr>
          <w:rFonts w:ascii="仿宋_GB2312" w:eastAsia="仿宋_GB2312" w:hAnsi="仿宋" w:cs="仿宋" w:hint="eastAsia"/>
          <w:kern w:val="0"/>
          <w:sz w:val="32"/>
          <w:szCs w:val="32"/>
          <w:lang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看守所启动疫情防控一级响应，实行封闭式管理，为</w:t>
      </w:r>
      <w:r>
        <w:rPr>
          <w:rFonts w:ascii="仿宋_GB2312" w:eastAsia="仿宋_GB2312" w:hAnsi="仿宋_GB2312" w:cs="仿宋_GB2312" w:hint="eastAsia"/>
          <w:sz w:val="32"/>
          <w:szCs w:val="32"/>
        </w:rPr>
        <w:t>保障提审业务的正常开展，短时间快速建成并投入使用的“远程提讯”，有效杜绝在押人员与外界接触，避免疫情传播的同时，有效提升办案质效。</w:t>
      </w:r>
    </w:p>
    <w:p w:rsidR="00AD78D6" w:rsidRDefault="00307057">
      <w:pPr>
        <w:widowControl/>
        <w:wordWrap w:val="0"/>
        <w:adjustRightInd w:val="0"/>
        <w:snapToGrid w:val="0"/>
        <w:spacing w:line="580" w:lineRule="exact"/>
        <w:ind w:firstLineChars="200" w:firstLine="643"/>
        <w:rPr>
          <w:rFonts w:ascii="仿宋_GB2312" w:eastAsia="仿宋_GB2312" w:hAnsi="仿宋" w:cs="仿宋"/>
          <w:sz w:val="32"/>
          <w:szCs w:val="32"/>
        </w:rPr>
      </w:pPr>
      <w:r>
        <w:rPr>
          <w:rStyle w:val="a6"/>
          <w:rFonts w:ascii="楷体_GB2312" w:eastAsia="楷体_GB2312" w:hAnsi="楷体_GB2312" w:cs="楷体_GB2312" w:hint="eastAsia"/>
          <w:sz w:val="32"/>
          <w:szCs w:val="32"/>
        </w:rPr>
        <w:t>（六）深入推进警务公开，完善权力制约机制。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/>
        </w:rPr>
        <w:t>2017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/>
        </w:rPr>
        <w:t>年我局依托政务公开网，公开涉及公安机关的行政处罚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/>
        </w:rPr>
        <w:t>204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/>
        </w:rPr>
        <w:t>项，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/>
        </w:rPr>
        <w:lastRenderedPageBreak/>
        <w:t>行政许可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/>
        </w:rPr>
        <w:t>22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/>
        </w:rPr>
        <w:t>项、行政强制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/>
        </w:rPr>
        <w:t>22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/>
        </w:rPr>
        <w:t>项、行政确认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/>
        </w:rPr>
        <w:t>6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/>
        </w:rPr>
        <w:t>项、行政奖励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/>
        </w:rPr>
        <w:t>1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/>
        </w:rPr>
        <w:t>项，逐项公示事项名称、依据、受理机构、条件、优惠政策、申请材料、办理流程、办理时限。且根据法律法规变动及时进行更新，今年我局再次对行政处罚类的权力和责任清单进行梳理，由原来的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/>
        </w:rPr>
        <w:t>204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/>
        </w:rPr>
        <w:t>项扩增为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/>
        </w:rPr>
        <w:t>748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/>
        </w:rPr>
        <w:t>项。在便民在线服务平台首页，公示办公地址、监督电话、微博地址，透明接收群众监督。</w:t>
      </w:r>
      <w:r>
        <w:rPr>
          <w:rFonts w:ascii="仿宋_GB2312" w:eastAsia="仿宋_GB2312" w:hAnsi="仿宋" w:cs="仿宋" w:hint="eastAsia"/>
          <w:kern w:val="0"/>
          <w:sz w:val="32"/>
          <w:szCs w:val="32"/>
          <w:lang/>
        </w:rPr>
        <w:t>依托山西公安“一网通一次办”</w:t>
      </w:r>
      <w:r>
        <w:rPr>
          <w:rFonts w:ascii="仿宋" w:eastAsia="仿宋" w:hAnsi="仿宋" w:cs="仿宋" w:hint="eastAsia"/>
          <w:sz w:val="32"/>
          <w:szCs w:val="32"/>
        </w:rPr>
        <w:t>公开非案件类信息，并向案件当事人公开案件查询信</w:t>
      </w:r>
      <w:r>
        <w:rPr>
          <w:rFonts w:ascii="仿宋" w:eastAsia="仿宋" w:hAnsi="仿宋" w:cs="仿宋" w:hint="eastAsia"/>
          <w:sz w:val="32"/>
          <w:szCs w:val="32"/>
        </w:rPr>
        <w:t>息</w:t>
      </w:r>
      <w:r>
        <w:rPr>
          <w:rFonts w:ascii="仿宋" w:eastAsia="仿宋" w:hAnsi="仿宋" w:cs="仿宋" w:hint="eastAsia"/>
          <w:sz w:val="32"/>
          <w:szCs w:val="32"/>
        </w:rPr>
        <w:t>。</w:t>
      </w:r>
      <w:r>
        <w:rPr>
          <w:rFonts w:ascii="仿宋" w:eastAsia="仿宋" w:hAnsi="仿宋" w:cs="仿宋" w:hint="eastAsia"/>
          <w:sz w:val="32"/>
          <w:szCs w:val="32"/>
        </w:rPr>
        <w:t>不断健全完善违规过问、干预具体案件处理</w:t>
      </w:r>
      <w:r>
        <w:rPr>
          <w:rFonts w:ascii="仿宋" w:eastAsia="仿宋" w:hAnsi="仿宋" w:cs="仿宋" w:hint="eastAsia"/>
          <w:sz w:val="32"/>
          <w:szCs w:val="32"/>
        </w:rPr>
        <w:t>的记录、通报和责任追究制度，健全落实执法办案民警与当事人、律师、特殊关系人、公司企业人员、中介组织等接触、交往行为规范，杜绝关系案、人情案、金钱案。</w:t>
      </w:r>
    </w:p>
    <w:p w:rsidR="00AD78D6" w:rsidRDefault="00307057">
      <w:pPr>
        <w:shd w:val="solid" w:color="FFFFFF" w:fill="auto"/>
        <w:autoSpaceDN w:val="0"/>
        <w:spacing w:line="600" w:lineRule="exact"/>
        <w:ind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Style w:val="a6"/>
          <w:rFonts w:ascii="楷体_GB2312" w:eastAsia="楷体_GB2312" w:hAnsi="楷体_GB2312" w:cs="楷体_GB2312" w:hint="eastAsia"/>
          <w:sz w:val="32"/>
          <w:szCs w:val="32"/>
        </w:rPr>
        <w:t>（七）</w:t>
      </w:r>
      <w:r>
        <w:rPr>
          <w:rFonts w:ascii="Times New Roman" w:eastAsia="楷体_GB2312" w:hAnsi="Times New Roman" w:cs="Times New Roman"/>
          <w:b/>
          <w:sz w:val="32"/>
          <w:szCs w:val="22"/>
          <w:shd w:val="clear" w:color="auto" w:fill="FFFFFF"/>
        </w:rPr>
        <w:t>构建治理新格局，提升群众安全感满意度</w:t>
      </w:r>
      <w:r>
        <w:rPr>
          <w:rStyle w:val="a6"/>
          <w:rFonts w:ascii="楷体_GB2312" w:eastAsia="楷体_GB2312" w:hAnsi="楷体_GB2312" w:cs="楷体_GB2312" w:hint="eastAsia"/>
          <w:sz w:val="32"/>
          <w:szCs w:val="32"/>
        </w:rPr>
        <w:t>。</w:t>
      </w:r>
      <w:r>
        <w:rPr>
          <w:rFonts w:ascii="Times New Roman" w:eastAsia="仿宋_GB2312" w:hAnsi="Times New Roman" w:cs="Times New Roman"/>
          <w:sz w:val="32"/>
          <w:szCs w:val="32"/>
        </w:rPr>
        <w:t>社会治安防控体系标准化城市创建多点开花。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一是</w:t>
      </w:r>
      <w:r>
        <w:rPr>
          <w:rFonts w:ascii="Times New Roman" w:eastAsia="仿宋_GB2312" w:hAnsi="Times New Roman" w:cs="Times New Roman"/>
          <w:sz w:val="32"/>
          <w:szCs w:val="32"/>
        </w:rPr>
        <w:t>推进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天网三期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工程，建设</w:t>
      </w:r>
      <w:r>
        <w:rPr>
          <w:rFonts w:ascii="Times New Roman" w:eastAsia="仿宋_GB2312" w:hAnsi="Times New Roman" w:cs="Times New Roman"/>
          <w:sz w:val="32"/>
          <w:szCs w:val="32"/>
        </w:rPr>
        <w:t>18</w:t>
      </w:r>
      <w:r>
        <w:rPr>
          <w:rFonts w:ascii="Times New Roman" w:eastAsia="仿宋_GB2312" w:hAnsi="Times New Roman" w:cs="Times New Roman"/>
          <w:sz w:val="32"/>
          <w:szCs w:val="32"/>
        </w:rPr>
        <w:t>个</w:t>
      </w:r>
      <w:r>
        <w:rPr>
          <w:rFonts w:ascii="Times New Roman" w:eastAsia="仿宋_GB2312" w:hAnsi="Times New Roman" w:cs="Times New Roman"/>
          <w:sz w:val="32"/>
          <w:szCs w:val="32"/>
        </w:rPr>
        <w:t>“619”</w:t>
      </w:r>
      <w:r>
        <w:rPr>
          <w:rFonts w:ascii="Times New Roman" w:eastAsia="仿宋_GB2312" w:hAnsi="Times New Roman" w:cs="Times New Roman"/>
          <w:sz w:val="32"/>
          <w:szCs w:val="32"/>
        </w:rPr>
        <w:t>智能卡口和</w:t>
      </w:r>
      <w:r>
        <w:rPr>
          <w:rFonts w:ascii="Times New Roman" w:eastAsia="仿宋_GB2312" w:hAnsi="Times New Roman" w:cs="Times New Roman"/>
          <w:sz w:val="32"/>
          <w:szCs w:val="32"/>
        </w:rPr>
        <w:t>88</w:t>
      </w:r>
      <w:r>
        <w:rPr>
          <w:rFonts w:ascii="Times New Roman" w:eastAsia="仿宋_GB2312" w:hAnsi="Times New Roman" w:cs="Times New Roman"/>
          <w:sz w:val="32"/>
          <w:szCs w:val="32"/>
        </w:rPr>
        <w:t>台全结构化智能摄像机，新建</w:t>
      </w:r>
      <w:r>
        <w:rPr>
          <w:rFonts w:ascii="Times New Roman" w:eastAsia="仿宋_GB2312" w:hAnsi="Times New Roman" w:cs="Times New Roman"/>
          <w:sz w:val="32"/>
          <w:szCs w:val="32"/>
        </w:rPr>
        <w:t>14</w:t>
      </w:r>
      <w:r>
        <w:rPr>
          <w:rFonts w:ascii="Times New Roman" w:eastAsia="仿宋_GB2312" w:hAnsi="Times New Roman" w:cs="Times New Roman"/>
          <w:sz w:val="32"/>
          <w:szCs w:val="32"/>
        </w:rPr>
        <w:t>处电子围栏和</w:t>
      </w:r>
      <w:r>
        <w:rPr>
          <w:rFonts w:ascii="Times New Roman" w:eastAsia="仿宋_GB2312" w:hAnsi="Times New Roman" w:cs="Times New Roman"/>
          <w:sz w:val="32"/>
          <w:szCs w:val="32"/>
        </w:rPr>
        <w:t>52</w:t>
      </w:r>
      <w:r>
        <w:rPr>
          <w:rFonts w:ascii="Times New Roman" w:eastAsia="仿宋_GB2312" w:hAnsi="Times New Roman" w:cs="Times New Roman"/>
          <w:sz w:val="32"/>
          <w:szCs w:val="32"/>
        </w:rPr>
        <w:t>处</w:t>
      </w:r>
      <w:r>
        <w:rPr>
          <w:rFonts w:ascii="Times New Roman" w:eastAsia="仿宋_GB2312" w:hAnsi="Times New Roman" w:cs="Times New Roman"/>
          <w:sz w:val="32"/>
          <w:szCs w:val="32"/>
        </w:rPr>
        <w:t>wifi</w:t>
      </w:r>
      <w:r>
        <w:rPr>
          <w:rFonts w:ascii="Times New Roman" w:eastAsia="仿宋_GB2312" w:hAnsi="Times New Roman" w:cs="Times New Roman"/>
          <w:sz w:val="32"/>
          <w:szCs w:val="32"/>
        </w:rPr>
        <w:t>采集设备；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二是</w:t>
      </w:r>
      <w:r>
        <w:rPr>
          <w:rFonts w:ascii="Times New Roman" w:eastAsia="仿宋_GB2312" w:hAnsi="Times New Roman" w:cs="Times New Roman"/>
          <w:sz w:val="32"/>
          <w:szCs w:val="32"/>
        </w:rPr>
        <w:t>完成府前广场警务站和滨河东路警务站建设任务；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三是</w:t>
      </w:r>
      <w:r>
        <w:rPr>
          <w:rFonts w:ascii="Times New Roman" w:eastAsia="仿宋_GB2312" w:hAnsi="Times New Roman" w:cs="Times New Roman"/>
          <w:sz w:val="32"/>
          <w:szCs w:val="32"/>
        </w:rPr>
        <w:t>全县</w:t>
      </w:r>
      <w:r>
        <w:rPr>
          <w:rFonts w:ascii="Times New Roman" w:eastAsia="仿宋_GB2312" w:hAnsi="Times New Roman" w:cs="Times New Roman"/>
          <w:sz w:val="32"/>
          <w:szCs w:val="32"/>
        </w:rPr>
        <w:t>185</w:t>
      </w:r>
      <w:r>
        <w:rPr>
          <w:rFonts w:ascii="Times New Roman" w:eastAsia="仿宋_GB2312" w:hAnsi="Times New Roman" w:cs="Times New Roman"/>
          <w:sz w:val="32"/>
          <w:szCs w:val="32"/>
        </w:rPr>
        <w:t>辆公交车已全部安装视频监控和</w:t>
      </w:r>
      <w:r>
        <w:rPr>
          <w:rFonts w:ascii="Times New Roman" w:eastAsia="仿宋_GB2312" w:hAnsi="Times New Roman" w:cs="Times New Roman"/>
          <w:sz w:val="32"/>
          <w:szCs w:val="32"/>
        </w:rPr>
        <w:t>GPS</w:t>
      </w:r>
      <w:r>
        <w:rPr>
          <w:rFonts w:ascii="Times New Roman" w:eastAsia="仿宋_GB2312" w:hAnsi="Times New Roman" w:cs="Times New Roman"/>
          <w:sz w:val="32"/>
          <w:szCs w:val="32"/>
        </w:rPr>
        <w:t>定位系统；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四是</w:t>
      </w:r>
      <w:r>
        <w:rPr>
          <w:rFonts w:ascii="Times New Roman" w:eastAsia="仿宋_GB2312" w:hAnsi="Times New Roman" w:cs="Times New Roman"/>
          <w:sz w:val="32"/>
          <w:szCs w:val="32"/>
        </w:rPr>
        <w:t>全县</w:t>
      </w:r>
      <w:r>
        <w:rPr>
          <w:rFonts w:ascii="Times New Roman" w:eastAsia="仿宋_GB2312" w:hAnsi="Times New Roman" w:cs="Times New Roman"/>
          <w:sz w:val="32"/>
          <w:szCs w:val="32"/>
        </w:rPr>
        <w:t>187</w:t>
      </w:r>
      <w:r>
        <w:rPr>
          <w:rFonts w:ascii="Times New Roman" w:eastAsia="仿宋_GB2312" w:hAnsi="Times New Roman" w:cs="Times New Roman"/>
          <w:sz w:val="32"/>
          <w:szCs w:val="32"/>
        </w:rPr>
        <w:t>家中小学幼儿园，均安装了视频监控，一键报警系统也全部安装，实现与公安机关对接；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五是</w:t>
      </w:r>
      <w:r>
        <w:rPr>
          <w:rFonts w:ascii="Times New Roman" w:eastAsia="仿宋_GB2312" w:hAnsi="Times New Roman" w:cs="Times New Roman"/>
          <w:sz w:val="32"/>
          <w:szCs w:val="32"/>
        </w:rPr>
        <w:t>建成国昱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</w:rPr>
        <w:t>玉珑湾、金山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</w:rPr>
        <w:t>凤凰苑和凤冠国际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" w:hAnsi="Times New Roman" w:cs="Times New Roman"/>
          <w:sz w:val="32"/>
          <w:szCs w:val="32"/>
        </w:rPr>
        <w:t>家符合创建标准的智慧安防小区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深化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枫桥式公安派出所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和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三零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创建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对全县</w:t>
      </w:r>
      <w:r>
        <w:rPr>
          <w:rFonts w:ascii="Times New Roman" w:eastAsia="仿宋_GB2312" w:hAnsi="Times New Roman" w:cs="Times New Roman"/>
          <w:sz w:val="32"/>
          <w:szCs w:val="32"/>
        </w:rPr>
        <w:t>335</w:t>
      </w:r>
      <w:r>
        <w:rPr>
          <w:rFonts w:ascii="Times New Roman" w:eastAsia="仿宋_GB2312" w:hAnsi="Times New Roman" w:cs="Times New Roman"/>
          <w:sz w:val="32"/>
          <w:szCs w:val="32"/>
        </w:rPr>
        <w:t>个村（社区）和</w:t>
      </w:r>
      <w:r>
        <w:rPr>
          <w:rFonts w:ascii="Times New Roman" w:eastAsia="仿宋_GB2312" w:hAnsi="Times New Roman" w:cs="Times New Roman"/>
          <w:sz w:val="32"/>
          <w:szCs w:val="32"/>
        </w:rPr>
        <w:t>5179</w:t>
      </w:r>
      <w:r>
        <w:rPr>
          <w:rFonts w:ascii="Times New Roman" w:eastAsia="仿宋_GB2312" w:hAnsi="Times New Roman" w:cs="Times New Roman"/>
          <w:sz w:val="32"/>
          <w:szCs w:val="32"/>
        </w:rPr>
        <w:t>家企事业单位进行审核标注，做到底清数明；各派出所积极指导辖区村庄、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企业、单位完善制度、组织等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软件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和人防、物防、技防等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硬件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建设，通过标准</w:t>
      </w:r>
      <w:r>
        <w:rPr>
          <w:rFonts w:ascii="Times New Roman" w:eastAsia="仿宋_GB2312" w:hAnsi="Times New Roman" w:cs="Times New Roman"/>
          <w:sz w:val="32"/>
          <w:szCs w:val="32"/>
        </w:rPr>
        <w:t>化创建、重点突破、示范引领等途径，真正形成实效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  <w:r>
        <w:rPr>
          <w:rFonts w:ascii="Times New Roman" w:eastAsia="仿宋_GB2312" w:hAnsi="Times New Roman" w:cs="Times New Roman"/>
          <w:sz w:val="32"/>
          <w:szCs w:val="32"/>
        </w:rPr>
        <w:t>目前，我县</w:t>
      </w:r>
      <w:r>
        <w:rPr>
          <w:rFonts w:ascii="Times New Roman" w:eastAsia="仿宋_GB2312" w:hAnsi="Times New Roman" w:cs="Times New Roman"/>
          <w:sz w:val="32"/>
          <w:szCs w:val="32"/>
        </w:rPr>
        <w:t>335</w:t>
      </w:r>
      <w:r>
        <w:rPr>
          <w:rFonts w:ascii="Times New Roman" w:eastAsia="仿宋_GB2312" w:hAnsi="Times New Roman" w:cs="Times New Roman"/>
          <w:sz w:val="32"/>
          <w:szCs w:val="32"/>
        </w:rPr>
        <w:t>个村（社区）中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零案件</w:t>
      </w:r>
      <w:r>
        <w:rPr>
          <w:rFonts w:ascii="Times New Roman" w:eastAsia="仿宋_GB2312" w:hAnsi="Times New Roman" w:cs="Times New Roman"/>
          <w:sz w:val="32"/>
          <w:szCs w:val="32"/>
        </w:rPr>
        <w:t>”252</w:t>
      </w:r>
      <w:r>
        <w:rPr>
          <w:rFonts w:ascii="Times New Roman" w:eastAsia="仿宋_GB2312" w:hAnsi="Times New Roman" w:cs="Times New Roman"/>
          <w:sz w:val="32"/>
          <w:szCs w:val="32"/>
        </w:rPr>
        <w:t>个，占比</w:t>
      </w:r>
      <w:r>
        <w:rPr>
          <w:rFonts w:ascii="Times New Roman" w:eastAsia="仿宋_GB2312" w:hAnsi="Times New Roman" w:cs="Times New Roman"/>
          <w:sz w:val="32"/>
          <w:szCs w:val="32"/>
        </w:rPr>
        <w:t>75.2%</w:t>
      </w:r>
      <w:r>
        <w:rPr>
          <w:rFonts w:ascii="Times New Roman" w:eastAsia="仿宋_GB2312" w:hAnsi="Times New Roman" w:cs="Times New Roman"/>
          <w:sz w:val="32"/>
          <w:szCs w:val="32"/>
        </w:rPr>
        <w:t>；</w:t>
      </w:r>
      <w:r>
        <w:rPr>
          <w:rFonts w:ascii="Times New Roman" w:eastAsia="仿宋_GB2312" w:hAnsi="Times New Roman" w:cs="Times New Roman"/>
          <w:sz w:val="32"/>
          <w:szCs w:val="32"/>
        </w:rPr>
        <w:t>5433</w:t>
      </w:r>
      <w:r>
        <w:rPr>
          <w:rFonts w:ascii="Times New Roman" w:eastAsia="仿宋_GB2312" w:hAnsi="Times New Roman" w:cs="Times New Roman"/>
          <w:sz w:val="32"/>
          <w:szCs w:val="32"/>
        </w:rPr>
        <w:t>个企事业单位中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零案件</w:t>
      </w:r>
      <w:r>
        <w:rPr>
          <w:rFonts w:ascii="Times New Roman" w:eastAsia="仿宋_GB2312" w:hAnsi="Times New Roman" w:cs="Times New Roman"/>
          <w:sz w:val="32"/>
          <w:szCs w:val="32"/>
        </w:rPr>
        <w:t>”5430</w:t>
      </w:r>
      <w:r>
        <w:rPr>
          <w:rFonts w:ascii="Times New Roman" w:eastAsia="仿宋_GB2312" w:hAnsi="Times New Roman" w:cs="Times New Roman"/>
          <w:sz w:val="32"/>
          <w:szCs w:val="32"/>
        </w:rPr>
        <w:t>个，占比</w:t>
      </w:r>
      <w:r>
        <w:rPr>
          <w:rFonts w:ascii="Times New Roman" w:eastAsia="仿宋_GB2312" w:hAnsi="Times New Roman" w:cs="Times New Roman"/>
          <w:sz w:val="32"/>
          <w:szCs w:val="32"/>
        </w:rPr>
        <w:t>99.94%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  <w:r>
        <w:rPr>
          <w:rFonts w:ascii="Times New Roman" w:eastAsia="仿宋_GB2312" w:hAnsi="Times New Roman" w:cs="Times New Roman"/>
          <w:sz w:val="32"/>
          <w:szCs w:val="32"/>
        </w:rPr>
        <w:t>先后培育出一滴水调解、德孝文化调解、和文化调解等具有阳城特色的调解模式，</w:t>
      </w:r>
      <w:r>
        <w:rPr>
          <w:rFonts w:ascii="Times New Roman" w:eastAsia="黑体" w:hAnsi="Times New Roman" w:cs="Times New Roman"/>
          <w:sz w:val="32"/>
          <w:szCs w:val="32"/>
        </w:rPr>
        <w:t>我局凤城派出所被评为</w:t>
      </w:r>
      <w:r>
        <w:rPr>
          <w:rFonts w:ascii="Times New Roman" w:eastAsia="黑体" w:hAnsi="Times New Roman" w:cs="Times New Roman"/>
          <w:sz w:val="32"/>
          <w:szCs w:val="32"/>
        </w:rPr>
        <w:t>“</w:t>
      </w:r>
      <w:r>
        <w:rPr>
          <w:rFonts w:ascii="Times New Roman" w:eastAsia="黑体" w:hAnsi="Times New Roman" w:cs="Times New Roman"/>
          <w:sz w:val="32"/>
          <w:szCs w:val="32"/>
        </w:rPr>
        <w:t>全省枫桥式公安派出所</w:t>
      </w:r>
      <w:r>
        <w:rPr>
          <w:rFonts w:ascii="Times New Roman" w:eastAsia="黑体" w:hAnsi="Times New Roman" w:cs="Times New Roman"/>
          <w:sz w:val="32"/>
          <w:szCs w:val="32"/>
        </w:rPr>
        <w:t>”</w:t>
      </w:r>
      <w:r>
        <w:rPr>
          <w:rFonts w:ascii="Times New Roman" w:eastAsia="黑体" w:hAnsi="Times New Roman" w:cs="Times New Roman"/>
          <w:sz w:val="32"/>
          <w:szCs w:val="32"/>
        </w:rPr>
        <w:t>，皇城相府景区派出所被评为</w:t>
      </w:r>
      <w:r>
        <w:rPr>
          <w:rFonts w:ascii="Times New Roman" w:eastAsia="黑体" w:hAnsi="Times New Roman" w:cs="Times New Roman"/>
          <w:sz w:val="32"/>
          <w:szCs w:val="32"/>
        </w:rPr>
        <w:t>“</w:t>
      </w:r>
      <w:r>
        <w:rPr>
          <w:rFonts w:ascii="Times New Roman" w:eastAsia="黑体" w:hAnsi="Times New Roman" w:cs="Times New Roman"/>
          <w:sz w:val="32"/>
          <w:szCs w:val="32"/>
        </w:rPr>
        <w:t>全市枫桥式公安派出所</w:t>
      </w:r>
      <w:r>
        <w:rPr>
          <w:rFonts w:ascii="Times New Roman" w:eastAsia="黑体" w:hAnsi="Times New Roman" w:cs="Times New Roman"/>
          <w:sz w:val="32"/>
          <w:szCs w:val="32"/>
        </w:rPr>
        <w:t>”</w:t>
      </w:r>
      <w:r>
        <w:rPr>
          <w:rFonts w:ascii="Times New Roman" w:eastAsia="黑体" w:hAnsi="Times New Roman" w:cs="Times New Roman"/>
          <w:sz w:val="32"/>
          <w:szCs w:val="32"/>
        </w:rPr>
        <w:t>。</w:t>
      </w:r>
    </w:p>
    <w:p w:rsidR="00AD78D6" w:rsidRDefault="00307057">
      <w:pPr>
        <w:spacing w:line="580" w:lineRule="exact"/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Style w:val="a6"/>
          <w:rFonts w:ascii="楷体_GB2312" w:eastAsia="楷体_GB2312" w:hAnsi="楷体_GB2312" w:cs="楷体_GB2312" w:hint="eastAsia"/>
          <w:sz w:val="32"/>
          <w:szCs w:val="32"/>
        </w:rPr>
        <w:t>（八）深入推进法治宣传，提高群众法治意识。</w:t>
      </w:r>
      <w:r>
        <w:rPr>
          <w:rFonts w:ascii="仿宋" w:eastAsia="仿宋" w:hAnsi="仿宋" w:cs="仿宋" w:hint="eastAsia"/>
          <w:sz w:val="32"/>
          <w:szCs w:val="32"/>
        </w:rPr>
        <w:t>今年以来，</w:t>
      </w:r>
      <w:r>
        <w:rPr>
          <w:rFonts w:ascii="仿宋" w:eastAsia="仿宋" w:hAnsi="仿宋" w:cs="仿宋" w:hint="eastAsia"/>
          <w:sz w:val="32"/>
          <w:szCs w:val="32"/>
        </w:rPr>
        <w:t>我局</w:t>
      </w:r>
      <w:r>
        <w:rPr>
          <w:rFonts w:ascii="仿宋" w:eastAsia="仿宋" w:hAnsi="仿宋" w:cs="仿宋" w:hint="eastAsia"/>
          <w:sz w:val="32"/>
          <w:szCs w:val="32"/>
        </w:rPr>
        <w:t>通过纸制、电视、网络等传统媒体平台，多角度、多方面传播普法宣传，做好法治宣传。</w:t>
      </w:r>
      <w:r>
        <w:rPr>
          <w:rFonts w:eastAsia="仿宋_GB2312" w:hint="eastAsia"/>
          <w:sz w:val="32"/>
          <w:szCs w:val="32"/>
        </w:rPr>
        <w:t>全年先后开展了“</w:t>
      </w:r>
      <w:r>
        <w:rPr>
          <w:rFonts w:eastAsia="仿宋_GB2312" w:hint="eastAsia"/>
          <w:sz w:val="32"/>
          <w:szCs w:val="32"/>
        </w:rPr>
        <w:t>110</w:t>
      </w:r>
      <w:r>
        <w:rPr>
          <w:rFonts w:eastAsia="仿宋_GB2312" w:hint="eastAsia"/>
          <w:sz w:val="32"/>
          <w:szCs w:val="32"/>
        </w:rPr>
        <w:t>”、“</w:t>
      </w:r>
      <w:r>
        <w:rPr>
          <w:rFonts w:eastAsia="仿宋_GB2312" w:hint="eastAsia"/>
          <w:sz w:val="32"/>
          <w:szCs w:val="32"/>
        </w:rPr>
        <w:t>119</w:t>
      </w:r>
      <w:r>
        <w:rPr>
          <w:rFonts w:eastAsia="仿宋_GB2312" w:hint="eastAsia"/>
          <w:sz w:val="32"/>
          <w:szCs w:val="32"/>
        </w:rPr>
        <w:t>”、“扫黑除恶专项斗争”、“</w:t>
      </w:r>
      <w:r>
        <w:rPr>
          <w:rFonts w:eastAsia="仿宋_GB2312" w:hint="eastAsia"/>
          <w:sz w:val="32"/>
          <w:szCs w:val="32"/>
        </w:rPr>
        <w:t>3.8</w:t>
      </w:r>
      <w:r>
        <w:rPr>
          <w:rFonts w:eastAsia="仿宋_GB2312" w:hint="eastAsia"/>
          <w:sz w:val="32"/>
          <w:szCs w:val="32"/>
        </w:rPr>
        <w:t>”、“</w:t>
      </w:r>
      <w:r>
        <w:rPr>
          <w:rFonts w:eastAsia="仿宋_GB2312" w:hint="eastAsia"/>
          <w:sz w:val="32"/>
          <w:szCs w:val="32"/>
        </w:rPr>
        <w:t>4.15</w:t>
      </w:r>
      <w:r>
        <w:rPr>
          <w:rFonts w:eastAsia="仿宋_GB2312" w:hint="eastAsia"/>
          <w:sz w:val="32"/>
          <w:szCs w:val="32"/>
        </w:rPr>
        <w:t>”国家安全日、防范电信诈骗宣传、缉枪治爆、“</w:t>
      </w:r>
      <w:r>
        <w:rPr>
          <w:rFonts w:eastAsia="仿宋_GB2312" w:hint="eastAsia"/>
          <w:sz w:val="32"/>
          <w:szCs w:val="32"/>
        </w:rPr>
        <w:t>6.26</w:t>
      </w:r>
      <w:r>
        <w:rPr>
          <w:rFonts w:eastAsia="仿宋_GB2312" w:hint="eastAsia"/>
          <w:sz w:val="32"/>
          <w:szCs w:val="32"/>
        </w:rPr>
        <w:t>”国家禁毒日、“一网通一次办”、“</w:t>
      </w:r>
      <w:r>
        <w:rPr>
          <w:rFonts w:eastAsia="仿宋_GB2312" w:hint="eastAsia"/>
          <w:sz w:val="32"/>
          <w:szCs w:val="32"/>
        </w:rPr>
        <w:t>8.8</w:t>
      </w:r>
      <w:r>
        <w:rPr>
          <w:rFonts w:eastAsia="仿宋_GB2312" w:hint="eastAsia"/>
          <w:sz w:val="32"/>
          <w:szCs w:val="32"/>
        </w:rPr>
        <w:t>”法制宣传月宣传、学校开学学生安全教育、“</w:t>
      </w:r>
      <w:r>
        <w:rPr>
          <w:rFonts w:eastAsia="仿宋_GB2312" w:hint="eastAsia"/>
          <w:sz w:val="32"/>
          <w:szCs w:val="32"/>
        </w:rPr>
        <w:t>9.20</w:t>
      </w:r>
      <w:r>
        <w:rPr>
          <w:rFonts w:eastAsia="仿宋_GB2312" w:hint="eastAsia"/>
          <w:sz w:val="32"/>
          <w:szCs w:val="32"/>
        </w:rPr>
        <w:t>”网络安全宣传、“打击电信网络新型违法犯罪”、“</w:t>
      </w:r>
      <w:r>
        <w:rPr>
          <w:rFonts w:eastAsia="仿宋_GB2312" w:hint="eastAsia"/>
          <w:sz w:val="32"/>
          <w:szCs w:val="32"/>
        </w:rPr>
        <w:t>12.4</w:t>
      </w:r>
      <w:r>
        <w:rPr>
          <w:rFonts w:eastAsia="仿宋_GB2312" w:hint="eastAsia"/>
          <w:sz w:val="32"/>
          <w:szCs w:val="32"/>
        </w:rPr>
        <w:t>”国家宪法日宣传等系列宣传活动</w:t>
      </w:r>
      <w:r>
        <w:rPr>
          <w:rFonts w:eastAsia="仿宋_GB2312" w:hint="eastAsia"/>
          <w:sz w:val="32"/>
          <w:szCs w:val="32"/>
        </w:rPr>
        <w:t>40</w:t>
      </w:r>
      <w:r>
        <w:rPr>
          <w:rFonts w:eastAsia="仿宋_GB2312" w:hint="eastAsia"/>
          <w:sz w:val="32"/>
          <w:szCs w:val="32"/>
        </w:rPr>
        <w:t>余次；开展法治讲座和法制演讲进校园、进企业、进村庄、进单位、进社区活动</w:t>
      </w:r>
      <w:r>
        <w:rPr>
          <w:rFonts w:eastAsia="仿宋_GB2312" w:hint="eastAsia"/>
          <w:sz w:val="32"/>
          <w:szCs w:val="32"/>
        </w:rPr>
        <w:t>3800</w:t>
      </w:r>
      <w:r>
        <w:rPr>
          <w:rFonts w:eastAsia="仿宋_GB2312" w:hint="eastAsia"/>
          <w:sz w:val="32"/>
          <w:szCs w:val="32"/>
        </w:rPr>
        <w:t>余次。</w:t>
      </w:r>
      <w:r>
        <w:rPr>
          <w:rFonts w:ascii="仿宋" w:eastAsia="仿宋" w:hAnsi="仿宋" w:cs="仿宋" w:hint="eastAsia"/>
          <w:sz w:val="32"/>
          <w:szCs w:val="32"/>
        </w:rPr>
        <w:t>在</w:t>
      </w:r>
      <w:r>
        <w:rPr>
          <w:rFonts w:ascii="仿宋" w:eastAsia="仿宋" w:hAnsi="仿宋" w:cs="仿宋" w:hint="eastAsia"/>
          <w:sz w:val="32"/>
          <w:szCs w:val="32"/>
        </w:rPr>
        <w:t>坚守传统媒体阵营</w:t>
      </w:r>
      <w:r>
        <w:rPr>
          <w:rFonts w:ascii="仿宋" w:eastAsia="仿宋" w:hAnsi="仿宋" w:cs="仿宋" w:hint="eastAsia"/>
          <w:sz w:val="32"/>
          <w:szCs w:val="32"/>
        </w:rPr>
        <w:t>的同时，</w:t>
      </w:r>
      <w:r>
        <w:rPr>
          <w:rFonts w:ascii="仿宋" w:eastAsia="仿宋" w:hAnsi="仿宋" w:cs="仿宋" w:hint="eastAsia"/>
          <w:sz w:val="32"/>
          <w:szCs w:val="32"/>
        </w:rPr>
        <w:t>打破传统媒体宣传局限，开辟新媒体传播渠道。利用“</w:t>
      </w:r>
      <w:r>
        <w:rPr>
          <w:rFonts w:ascii="仿宋" w:eastAsia="仿宋" w:hAnsi="仿宋" w:cs="仿宋" w:hint="eastAsia"/>
          <w:sz w:val="32"/>
          <w:szCs w:val="32"/>
        </w:rPr>
        <w:t>阳城公安</w:t>
      </w:r>
      <w:r>
        <w:rPr>
          <w:rFonts w:ascii="仿宋" w:eastAsia="仿宋" w:hAnsi="仿宋" w:cs="仿宋" w:hint="eastAsia"/>
          <w:sz w:val="32"/>
          <w:szCs w:val="32"/>
        </w:rPr>
        <w:t>”官方微信公众号，</w:t>
      </w:r>
      <w:r>
        <w:rPr>
          <w:rFonts w:ascii="仿宋" w:eastAsia="仿宋" w:hAnsi="仿宋" w:cs="仿宋" w:hint="eastAsia"/>
          <w:sz w:val="32"/>
          <w:szCs w:val="32"/>
        </w:rPr>
        <w:t>“平安阳城”抖</w:t>
      </w:r>
      <w:r>
        <w:rPr>
          <w:rFonts w:ascii="仿宋" w:eastAsia="仿宋" w:hAnsi="仿宋" w:cs="仿宋" w:hint="eastAsia"/>
          <w:sz w:val="32"/>
          <w:szCs w:val="32"/>
        </w:rPr>
        <w:t>音等新型传播方式</w:t>
      </w:r>
      <w:r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" w:hint="eastAsia"/>
          <w:sz w:val="32"/>
          <w:szCs w:val="32"/>
        </w:rPr>
        <w:t>开展防电信诈骗、打击传销、禁赌、禁放宣传，</w:t>
      </w:r>
      <w:r>
        <w:rPr>
          <w:rFonts w:ascii="仿宋" w:eastAsia="仿宋" w:hAnsi="仿宋" w:cs="仿宋" w:hint="eastAsia"/>
          <w:sz w:val="32"/>
          <w:szCs w:val="32"/>
        </w:rPr>
        <w:t>法治宣传直击一线。</w:t>
      </w:r>
    </w:p>
    <w:p w:rsidR="00AD78D6" w:rsidRDefault="00307057">
      <w:pPr>
        <w:pStyle w:val="a5"/>
        <w:widowControl/>
        <w:wordWrap w:val="0"/>
        <w:snapToGrid w:val="0"/>
        <w:spacing w:beforeAutospacing="0" w:afterAutospacing="0" w:line="600" w:lineRule="exact"/>
        <w:ind w:firstLineChars="200" w:firstLine="643"/>
        <w:jc w:val="both"/>
        <w:rPr>
          <w:rFonts w:ascii="仿宋_GB2312" w:eastAsia="仿宋_GB2312" w:hAnsi="Times New Roman" w:cs="仿宋_GB2312"/>
          <w:color w:val="000000"/>
          <w:kern w:val="2"/>
          <w:sz w:val="32"/>
          <w:szCs w:val="32"/>
          <w:lang/>
        </w:rPr>
      </w:pPr>
      <w:r>
        <w:rPr>
          <w:rStyle w:val="a6"/>
          <w:rFonts w:ascii="楷体_GB2312" w:eastAsia="楷体_GB2312" w:hAnsi="楷体_GB2312" w:cs="楷体_GB2312" w:hint="eastAsia"/>
          <w:sz w:val="32"/>
          <w:szCs w:val="32"/>
        </w:rPr>
        <w:lastRenderedPageBreak/>
        <w:t>（九）</w:t>
      </w:r>
      <w:r>
        <w:rPr>
          <w:rStyle w:val="a6"/>
          <w:rFonts w:ascii="楷体_GB2312" w:eastAsia="楷体_GB2312" w:hAnsi="楷体_GB2312" w:cs="楷体_GB2312" w:hint="eastAsia"/>
          <w:sz w:val="32"/>
          <w:szCs w:val="32"/>
        </w:rPr>
        <w:t>创新开展开门评警</w:t>
      </w:r>
      <w:r>
        <w:rPr>
          <w:rStyle w:val="a6"/>
          <w:rFonts w:ascii="楷体_GB2312" w:eastAsia="楷体_GB2312" w:hAnsi="楷体_GB2312" w:cs="楷体_GB2312" w:hint="eastAsia"/>
          <w:sz w:val="32"/>
          <w:szCs w:val="32"/>
        </w:rPr>
        <w:t>，强化执法源头管理。</w:t>
      </w:r>
      <w:r>
        <w:rPr>
          <w:rFonts w:ascii="仿宋_GB2312" w:eastAsia="仿宋_GB2312" w:hAnsi="微软雅黑" w:cs="仿宋_GB2312" w:hint="eastAsia"/>
          <w:sz w:val="32"/>
          <w:szCs w:val="32"/>
        </w:rPr>
        <w:t>今年以来，</w:t>
      </w:r>
      <w:r>
        <w:rPr>
          <w:rFonts w:ascii="仿宋_GB2312" w:eastAsia="仿宋_GB2312" w:hAnsi="微软雅黑" w:cs="仿宋_GB2312"/>
          <w:sz w:val="32"/>
          <w:szCs w:val="32"/>
        </w:rPr>
        <w:t>以</w:t>
      </w:r>
      <w:r>
        <w:rPr>
          <w:rFonts w:ascii="仿宋_GB2312" w:eastAsia="仿宋_GB2312" w:hAnsi="微软雅黑" w:cs="仿宋_GB2312"/>
          <w:sz w:val="32"/>
          <w:szCs w:val="32"/>
        </w:rPr>
        <w:t>“</w:t>
      </w:r>
      <w:r>
        <w:rPr>
          <w:rFonts w:ascii="仿宋_GB2312" w:eastAsia="仿宋_GB2312" w:hAnsi="微软雅黑" w:cs="仿宋_GB2312"/>
          <w:sz w:val="32"/>
          <w:szCs w:val="32"/>
        </w:rPr>
        <w:t>端正理念、改进作风、创优服务、依法保障</w:t>
      </w:r>
      <w:r>
        <w:rPr>
          <w:rFonts w:ascii="仿宋_GB2312" w:eastAsia="仿宋_GB2312" w:hAnsi="微软雅黑" w:cs="仿宋_GB2312"/>
          <w:sz w:val="32"/>
          <w:szCs w:val="32"/>
        </w:rPr>
        <w:t>”</w:t>
      </w:r>
      <w:r>
        <w:rPr>
          <w:rFonts w:ascii="仿宋_GB2312" w:eastAsia="仿宋_GB2312" w:hAnsi="微软雅黑" w:cs="仿宋_GB2312"/>
          <w:sz w:val="32"/>
          <w:szCs w:val="32"/>
        </w:rPr>
        <w:t>为目标，聚焦执法司法过程中存在的不作为、乱作为以及执法不规范等突出问题，</w:t>
      </w: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>邀请案件当事人、</w:t>
      </w: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>各</w:t>
      </w: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>乡镇党委政府领导、“两代表一委员”、警风警纪监督员企业代表、服务对象</w:t>
      </w: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>等</w:t>
      </w: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>，</w:t>
      </w: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>开展“向人民汇报，请人民监督”执法座谈会，</w:t>
      </w: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>推动了民警执法理念、工作作风的全方位深层次转变，累计参与群众</w:t>
      </w: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>23</w:t>
      </w: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>00</w:t>
      </w: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>余人，</w:t>
      </w: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>发放</w:t>
      </w: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>各类意见、建议</w:t>
      </w: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>2000</w:t>
      </w: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>余份，收集意见、建议</w:t>
      </w: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>80</w:t>
      </w: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>余</w:t>
      </w: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>条，为提高群众安全感、幸福感、获得感奠定了坚实基础。</w:t>
      </w:r>
    </w:p>
    <w:p w:rsidR="00AD78D6" w:rsidRDefault="00307057">
      <w:pPr>
        <w:pStyle w:val="a5"/>
        <w:widowControl/>
        <w:spacing w:beforeAutospacing="0" w:afterAutospacing="0" w:line="580" w:lineRule="exact"/>
        <w:ind w:firstLineChars="200" w:firstLine="643"/>
        <w:jc w:val="both"/>
        <w:rPr>
          <w:rFonts w:ascii="仿宋" w:eastAsia="仿宋" w:hAnsi="仿宋" w:cs="仿宋"/>
          <w:sz w:val="32"/>
          <w:szCs w:val="32"/>
        </w:rPr>
      </w:pPr>
      <w:r>
        <w:rPr>
          <w:rStyle w:val="a6"/>
          <w:rFonts w:ascii="楷体_GB2312" w:eastAsia="楷体_GB2312" w:hAnsi="楷体_GB2312" w:cs="楷体_GB2312" w:hint="eastAsia"/>
          <w:sz w:val="32"/>
          <w:szCs w:val="32"/>
        </w:rPr>
        <w:t>（十）严格执法责任追究，强化内部监督管理。</w:t>
      </w:r>
      <w:r>
        <w:rPr>
          <w:rFonts w:ascii="仿宋" w:eastAsia="仿宋" w:hAnsi="仿宋" w:cs="仿宋" w:hint="eastAsia"/>
          <w:sz w:val="32"/>
          <w:szCs w:val="32"/>
        </w:rPr>
        <w:t>我局</w:t>
      </w:r>
      <w:r>
        <w:rPr>
          <w:rFonts w:ascii="仿宋" w:eastAsia="仿宋" w:hAnsi="仿宋" w:cs="仿宋" w:hint="eastAsia"/>
          <w:sz w:val="32"/>
          <w:szCs w:val="32"/>
        </w:rPr>
        <w:t>坚持严管就是厚爱的理念，</w:t>
      </w:r>
      <w:r>
        <w:rPr>
          <w:rFonts w:ascii="仿宋" w:eastAsia="仿宋" w:hAnsi="仿宋" w:cs="仿宋" w:hint="eastAsia"/>
          <w:sz w:val="32"/>
          <w:szCs w:val="32"/>
        </w:rPr>
        <w:t>以严格落实执法责任倒逼民警规范执法、依法执法。加大对“不作为、</w:t>
      </w:r>
      <w:r>
        <w:rPr>
          <w:rFonts w:ascii="仿宋" w:eastAsia="仿宋" w:hAnsi="仿宋" w:cs="仿宋" w:hint="eastAsia"/>
          <w:sz w:val="32"/>
          <w:szCs w:val="32"/>
        </w:rPr>
        <w:t>慢作为</w:t>
      </w:r>
      <w:r>
        <w:rPr>
          <w:rFonts w:ascii="仿宋" w:eastAsia="仿宋" w:hAnsi="仿宋" w:cs="仿宋" w:hint="eastAsia"/>
          <w:sz w:val="32"/>
          <w:szCs w:val="32"/>
        </w:rPr>
        <w:t>”行为的</w:t>
      </w:r>
      <w:r>
        <w:rPr>
          <w:rFonts w:ascii="仿宋" w:eastAsia="仿宋" w:hAnsi="仿宋" w:cs="仿宋" w:hint="eastAsia"/>
          <w:sz w:val="32"/>
          <w:szCs w:val="32"/>
        </w:rPr>
        <w:t>整治</w:t>
      </w:r>
      <w:r>
        <w:rPr>
          <w:rFonts w:ascii="仿宋" w:eastAsia="仿宋" w:hAnsi="仿宋" w:cs="仿宋" w:hint="eastAsia"/>
          <w:sz w:val="32"/>
          <w:szCs w:val="32"/>
        </w:rPr>
        <w:t>力度；按照“一次督察通报、二次局规扣分、三次坚决问责”的原则，加大执纪问责力度。</w:t>
      </w:r>
    </w:p>
    <w:p w:rsidR="00AD78D6" w:rsidRDefault="00307057">
      <w:pPr>
        <w:pStyle w:val="a5"/>
        <w:widowControl/>
        <w:shd w:val="clear" w:color="060000" w:fill="FFFFFF"/>
        <w:spacing w:beforeAutospacing="0" w:afterAutospacing="0" w:line="580" w:lineRule="exact"/>
        <w:ind w:firstLineChars="200" w:firstLine="640"/>
        <w:jc w:val="both"/>
        <w:rPr>
          <w:rFonts w:ascii="黑体" w:eastAsia="黑体" w:hAnsi="黑体"/>
          <w:color w:val="555555"/>
          <w:sz w:val="32"/>
          <w:szCs w:val="32"/>
        </w:rPr>
      </w:pPr>
      <w:r>
        <w:rPr>
          <w:rFonts w:ascii="黑体" w:eastAsia="黑体" w:hAnsi="黑体" w:hint="eastAsia"/>
          <w:color w:val="555555"/>
          <w:sz w:val="32"/>
          <w:szCs w:val="32"/>
          <w:shd w:val="clear" w:color="080000" w:fill="FFFFFF"/>
        </w:rPr>
        <w:t>二、</w:t>
      </w:r>
      <w:r>
        <w:rPr>
          <w:rFonts w:ascii="黑体" w:eastAsia="黑体" w:hAnsi="黑体" w:hint="eastAsia"/>
          <w:color w:val="555555"/>
          <w:sz w:val="32"/>
          <w:szCs w:val="32"/>
          <w:shd w:val="clear" w:color="080000" w:fill="FFFFFF"/>
        </w:rPr>
        <w:t>存在的问题</w:t>
      </w:r>
    </w:p>
    <w:p w:rsidR="00AD78D6" w:rsidRDefault="00307057">
      <w:pPr>
        <w:shd w:val="solid" w:color="FFFFFF" w:fill="auto"/>
        <w:autoSpaceDN w:val="0"/>
        <w:spacing w:line="580" w:lineRule="exact"/>
        <w:ind w:firstLineChars="200" w:firstLine="640"/>
        <w:rPr>
          <w:rFonts w:ascii="仿宋" w:eastAsia="楷体_GB2312" w:hAnsi="仿宋" w:cs="仿宋"/>
          <w:color w:val="555555"/>
          <w:sz w:val="32"/>
          <w:szCs w:val="32"/>
        </w:rPr>
      </w:pPr>
      <w:r>
        <w:rPr>
          <w:rFonts w:ascii="仿宋" w:eastAsia="仿宋" w:hAnsi="仿宋" w:cs="仿宋" w:hint="eastAsia"/>
          <w:color w:val="555555"/>
          <w:sz w:val="32"/>
          <w:szCs w:val="32"/>
          <w:shd w:val="clear" w:color="080000" w:fill="FFFFFF"/>
        </w:rPr>
        <w:t>在法治建设中，</w:t>
      </w:r>
      <w:r>
        <w:rPr>
          <w:rFonts w:ascii="仿宋" w:eastAsia="仿宋" w:hAnsi="仿宋" w:cs="仿宋" w:hint="eastAsia"/>
          <w:color w:val="555555"/>
          <w:sz w:val="32"/>
          <w:szCs w:val="32"/>
          <w:shd w:val="clear" w:color="080000" w:fill="FFFFFF"/>
        </w:rPr>
        <w:t>我局</w:t>
      </w:r>
      <w:r>
        <w:rPr>
          <w:rFonts w:ascii="仿宋" w:eastAsia="仿宋" w:hAnsi="仿宋" w:cs="仿宋" w:hint="eastAsia"/>
          <w:color w:val="555555"/>
          <w:sz w:val="32"/>
          <w:szCs w:val="32"/>
          <w:shd w:val="clear" w:color="080000" w:fill="FFFFFF"/>
        </w:rPr>
        <w:t>取得了一些成绩，但也存在不少不足</w:t>
      </w:r>
      <w:r>
        <w:rPr>
          <w:rFonts w:ascii="仿宋_GB2312" w:eastAsia="仿宋_GB2312" w:hAnsi="仿宋_GB2312"/>
          <w:sz w:val="31"/>
          <w:shd w:val="clear" w:color="auto" w:fill="FFFFFF"/>
        </w:rPr>
        <w:t>：</w:t>
      </w:r>
      <w:r>
        <w:rPr>
          <w:rFonts w:ascii="楷体_GB2312" w:eastAsia="楷体_GB2312" w:hAnsi="楷体_GB2312"/>
          <w:b/>
          <w:sz w:val="31"/>
          <w:shd w:val="clear" w:color="auto" w:fill="FFFFFF"/>
        </w:rPr>
        <w:t>一是扫黑除恶工作还有待进一步深化。</w:t>
      </w:r>
      <w:r>
        <w:rPr>
          <w:rFonts w:ascii="仿宋_GB2312" w:eastAsia="仿宋_GB2312" w:hAnsi="仿宋_GB2312"/>
          <w:sz w:val="31"/>
          <w:shd w:val="clear" w:color="auto" w:fill="FFFFFF"/>
        </w:rPr>
        <w:t>虽然打掉了一批涉恶犯罪团伙，但是扫黑除恶宣传发动还存在死角死面，还需进一步加大破案攻坚力度；</w:t>
      </w:r>
      <w:r>
        <w:rPr>
          <w:rFonts w:ascii="楷体_GB2312" w:eastAsia="楷体_GB2312" w:hAnsi="楷体_GB2312"/>
          <w:b/>
          <w:sz w:val="31"/>
          <w:shd w:val="clear" w:color="auto" w:fill="FFFFFF"/>
        </w:rPr>
        <w:t>二是防范工作还有待进一步强化。</w:t>
      </w:r>
      <w:r>
        <w:rPr>
          <w:rFonts w:ascii="仿宋_GB2312" w:eastAsia="仿宋_GB2312" w:hAnsi="仿宋_GB2312"/>
          <w:sz w:val="31"/>
          <w:shd w:val="clear" w:color="auto" w:fill="FFFFFF"/>
        </w:rPr>
        <w:t>虽然下大力气狠抓了基层基础工作，但发展不平衡，同时，防范电信诈骗宣传上还有差距，此类案件多发的态势还没有彻底改观。</w:t>
      </w:r>
      <w:r>
        <w:rPr>
          <w:rFonts w:ascii="楷体_GB2312" w:eastAsia="楷体_GB2312" w:hAnsi="楷体_GB2312"/>
          <w:b/>
          <w:sz w:val="31"/>
          <w:shd w:val="clear" w:color="auto" w:fill="FFFFFF"/>
        </w:rPr>
        <w:t>三是执法规范化建设有待进一步加快。</w:t>
      </w:r>
      <w:r>
        <w:rPr>
          <w:rFonts w:ascii="仿宋_GB2312" w:eastAsia="仿宋_GB2312" w:hAnsi="仿宋_GB2312"/>
          <w:sz w:val="31"/>
          <w:shd w:val="clear" w:color="auto" w:fill="FFFFFF"/>
        </w:rPr>
        <w:t>全局执法规范化建设有</w:t>
      </w:r>
      <w:r>
        <w:rPr>
          <w:rFonts w:ascii="仿宋_GB2312" w:eastAsia="仿宋_GB2312" w:hAnsi="仿宋_GB2312"/>
          <w:sz w:val="31"/>
          <w:shd w:val="clear" w:color="auto" w:fill="FFFFFF"/>
        </w:rPr>
        <w:lastRenderedPageBreak/>
        <w:t>了长足进步，但</w:t>
      </w:r>
      <w:r>
        <w:rPr>
          <w:rFonts w:ascii="仿宋_GB2312" w:eastAsia="仿宋_GB2312" w:hAnsi="仿宋_GB2312" w:hint="eastAsia"/>
          <w:sz w:val="31"/>
          <w:shd w:val="clear" w:color="auto" w:fill="FFFFFF"/>
        </w:rPr>
        <w:t>民警的</w:t>
      </w:r>
      <w:r>
        <w:rPr>
          <w:rFonts w:ascii="仿宋" w:eastAsia="仿宋" w:hAnsi="仿宋" w:cs="仿宋" w:hint="eastAsia"/>
          <w:color w:val="555555"/>
          <w:sz w:val="32"/>
          <w:szCs w:val="32"/>
          <w:shd w:val="clear" w:color="080000" w:fill="FFFFFF"/>
        </w:rPr>
        <w:t>执法理念、</w:t>
      </w:r>
      <w:r>
        <w:rPr>
          <w:rFonts w:ascii="仿宋_GB2312" w:eastAsia="仿宋_GB2312" w:hAnsi="仿宋_GB2312"/>
          <w:sz w:val="31"/>
          <w:shd w:val="clear" w:color="auto" w:fill="FFFFFF"/>
        </w:rPr>
        <w:t>执法监督还需进一步加</w:t>
      </w:r>
      <w:r>
        <w:rPr>
          <w:rFonts w:ascii="仿宋_GB2312" w:eastAsia="仿宋_GB2312" w:hAnsi="仿宋_GB2312" w:hint="eastAsia"/>
          <w:sz w:val="31"/>
          <w:shd w:val="clear" w:color="auto" w:fill="FFFFFF"/>
        </w:rPr>
        <w:t>强</w:t>
      </w:r>
      <w:r>
        <w:rPr>
          <w:rFonts w:ascii="仿宋_GB2312" w:eastAsia="仿宋_GB2312" w:hAnsi="仿宋_GB2312"/>
          <w:sz w:val="31"/>
          <w:shd w:val="clear" w:color="auto" w:fill="FFFFFF"/>
        </w:rPr>
        <w:t>。</w:t>
      </w:r>
      <w:r>
        <w:rPr>
          <w:rFonts w:ascii="楷体_GB2312" w:eastAsia="楷体_GB2312" w:hAnsi="楷体_GB2312"/>
          <w:b/>
          <w:sz w:val="31"/>
          <w:shd w:val="clear" w:color="auto" w:fill="FFFFFF"/>
        </w:rPr>
        <w:t>四是队伍建设的力度还需进一步加大。</w:t>
      </w:r>
      <w:r>
        <w:rPr>
          <w:rFonts w:ascii="仿宋_GB2312" w:eastAsia="仿宋_GB2312" w:hAnsi="仿宋_GB2312" w:cs="仿宋_GB2312" w:hint="eastAsia"/>
          <w:bCs/>
          <w:sz w:val="31"/>
          <w:shd w:val="clear" w:color="auto" w:fill="FFFFFF"/>
        </w:rPr>
        <w:t>民警的法律政策运用能力、群众工作能力</w:t>
      </w:r>
      <w:r>
        <w:rPr>
          <w:rFonts w:ascii="仿宋_GB2312" w:eastAsia="仿宋_GB2312" w:hAnsi="仿宋_GB2312" w:cs="仿宋_GB2312" w:hint="eastAsia"/>
          <w:bCs/>
          <w:color w:val="555555"/>
          <w:sz w:val="32"/>
          <w:szCs w:val="32"/>
          <w:shd w:val="clear" w:color="080000" w:fill="FFFFFF"/>
        </w:rPr>
        <w:t>，防控风险能力还需进一步加强。</w:t>
      </w:r>
    </w:p>
    <w:p w:rsidR="00AD78D6" w:rsidRDefault="00307057">
      <w:pPr>
        <w:pStyle w:val="a5"/>
        <w:widowControl/>
        <w:shd w:val="clear" w:color="060000" w:fill="FFFFFF"/>
        <w:spacing w:beforeAutospacing="0" w:afterAutospacing="0" w:line="580" w:lineRule="exact"/>
        <w:ind w:firstLineChars="200" w:firstLine="640"/>
        <w:jc w:val="both"/>
        <w:rPr>
          <w:rFonts w:ascii="黑体" w:eastAsia="黑体" w:hAnsi="黑体"/>
          <w:color w:val="555555"/>
          <w:sz w:val="32"/>
          <w:szCs w:val="32"/>
        </w:rPr>
      </w:pPr>
      <w:r>
        <w:rPr>
          <w:rFonts w:ascii="黑体" w:eastAsia="黑体" w:hAnsi="黑体" w:hint="eastAsia"/>
          <w:color w:val="555555"/>
          <w:sz w:val="32"/>
          <w:szCs w:val="32"/>
          <w:shd w:val="clear" w:color="080000" w:fill="FFFFFF"/>
        </w:rPr>
        <w:t>三、下一步</w:t>
      </w:r>
      <w:r>
        <w:rPr>
          <w:rFonts w:ascii="黑体" w:eastAsia="黑体" w:hAnsi="黑体" w:hint="eastAsia"/>
          <w:color w:val="555555"/>
          <w:sz w:val="32"/>
          <w:szCs w:val="32"/>
          <w:shd w:val="clear" w:color="080000" w:fill="FFFFFF"/>
        </w:rPr>
        <w:t>打算</w:t>
      </w:r>
    </w:p>
    <w:p w:rsidR="00AD78D6" w:rsidRDefault="00307057">
      <w:pPr>
        <w:pStyle w:val="a5"/>
        <w:widowControl/>
        <w:shd w:val="clear" w:color="060000" w:fill="FFFFFF"/>
        <w:spacing w:beforeAutospacing="0" w:afterAutospacing="0" w:line="580" w:lineRule="exact"/>
        <w:ind w:firstLineChars="200" w:firstLine="643"/>
        <w:jc w:val="both"/>
        <w:rPr>
          <w:rFonts w:ascii="仿宋" w:eastAsia="仿宋" w:hAnsi="仿宋" w:cs="仿宋"/>
          <w:color w:val="555555"/>
          <w:sz w:val="32"/>
          <w:szCs w:val="32"/>
        </w:rPr>
      </w:pPr>
      <w:r>
        <w:rPr>
          <w:rStyle w:val="a6"/>
          <w:rFonts w:ascii="楷体_GB2312" w:eastAsia="楷体_GB2312" w:hAnsi="楷体_GB2312" w:cs="楷体_GB2312" w:hint="eastAsia"/>
          <w:color w:val="555555"/>
          <w:sz w:val="32"/>
          <w:szCs w:val="32"/>
          <w:shd w:val="clear" w:color="090000" w:fill="FFFFFF"/>
        </w:rPr>
        <w:t>（一）强化打击</w:t>
      </w:r>
      <w:r>
        <w:rPr>
          <w:rStyle w:val="a6"/>
          <w:rFonts w:ascii="楷体_GB2312" w:eastAsia="楷体_GB2312" w:hAnsi="楷体_GB2312" w:cs="楷体_GB2312" w:hint="eastAsia"/>
          <w:color w:val="555555"/>
          <w:sz w:val="32"/>
          <w:szCs w:val="32"/>
          <w:shd w:val="clear" w:color="0A0000" w:fill="FFFFFF"/>
        </w:rPr>
        <w:t>整治，依法全面履责。</w:t>
      </w:r>
      <w:r>
        <w:rPr>
          <w:rFonts w:ascii="仿宋_GB2312" w:eastAsia="仿宋_GB2312" w:hAnsi="仿宋_GB2312" w:cs="仿宋_GB2312" w:hint="eastAsia"/>
          <w:color w:val="555555"/>
          <w:sz w:val="32"/>
          <w:szCs w:val="32"/>
          <w:shd w:val="clear" w:color="090000" w:fill="FFFFFF"/>
        </w:rPr>
        <w:t>严格按照上级公安机关部署，牢固树立打击主业意识，积</w:t>
      </w:r>
      <w:r>
        <w:rPr>
          <w:rFonts w:ascii="仿宋_GB2312" w:eastAsia="仿宋_GB2312" w:hAnsi="仿宋_GB2312" w:cs="仿宋_GB2312" w:hint="eastAsia"/>
          <w:color w:val="555555"/>
          <w:sz w:val="32"/>
          <w:szCs w:val="32"/>
          <w:shd w:val="clear" w:color="080000" w:fill="FFFFFF"/>
        </w:rPr>
        <w:t>极创新打击机制，始终保持对突出刑事犯罪严打高压态势。重拳打击</w:t>
      </w:r>
      <w:r>
        <w:rPr>
          <w:rFonts w:ascii="仿宋_GB2312" w:eastAsia="仿宋_GB2312" w:hAnsi="仿宋_GB2312" w:cs="仿宋_GB2312" w:hint="eastAsia"/>
          <w:color w:val="555555"/>
          <w:sz w:val="32"/>
          <w:szCs w:val="32"/>
          <w:shd w:val="clear" w:color="080000" w:fill="FFFFFF"/>
        </w:rPr>
        <w:t>“</w:t>
      </w:r>
      <w:r>
        <w:rPr>
          <w:rFonts w:ascii="仿宋_GB2312" w:eastAsia="仿宋_GB2312" w:hAnsi="仿宋_GB2312" w:cs="仿宋_GB2312" w:hint="eastAsia"/>
          <w:color w:val="555555"/>
          <w:sz w:val="32"/>
          <w:szCs w:val="32"/>
          <w:shd w:val="clear" w:color="080000" w:fill="FFFFFF"/>
        </w:rPr>
        <w:t>严重暴力犯罪</w:t>
      </w:r>
      <w:r>
        <w:rPr>
          <w:rFonts w:ascii="仿宋_GB2312" w:eastAsia="仿宋_GB2312" w:hAnsi="仿宋_GB2312" w:cs="仿宋_GB2312" w:hint="eastAsia"/>
          <w:color w:val="555555"/>
          <w:sz w:val="32"/>
          <w:szCs w:val="32"/>
          <w:shd w:val="clear" w:color="080000" w:fill="FFFFFF"/>
        </w:rPr>
        <w:t>”、关乎民生的“</w:t>
      </w:r>
      <w:r>
        <w:rPr>
          <w:rFonts w:ascii="仿宋_GB2312" w:eastAsia="仿宋_GB2312" w:hAnsi="仿宋_GB2312" w:cs="仿宋_GB2312" w:hint="eastAsia"/>
          <w:color w:val="555555"/>
          <w:sz w:val="32"/>
          <w:szCs w:val="32"/>
          <w:shd w:val="clear" w:color="080000" w:fill="FFFFFF"/>
        </w:rPr>
        <w:t>盗抢</w:t>
      </w:r>
      <w:r>
        <w:rPr>
          <w:rFonts w:ascii="仿宋_GB2312" w:eastAsia="仿宋_GB2312" w:hAnsi="仿宋_GB2312" w:cs="仿宋_GB2312" w:hint="eastAsia"/>
          <w:color w:val="555555"/>
          <w:sz w:val="32"/>
          <w:szCs w:val="32"/>
          <w:shd w:val="clear" w:color="080000" w:fill="FFFFFF"/>
        </w:rPr>
        <w:t>骗”小案</w:t>
      </w:r>
      <w:r>
        <w:rPr>
          <w:rFonts w:ascii="仿宋_GB2312" w:eastAsia="仿宋_GB2312" w:hAnsi="仿宋_GB2312" w:cs="仿宋_GB2312" w:hint="eastAsia"/>
          <w:color w:val="555555"/>
          <w:sz w:val="32"/>
          <w:szCs w:val="32"/>
          <w:shd w:val="clear" w:color="080000" w:fill="FFFFFF"/>
        </w:rPr>
        <w:t>、</w:t>
      </w:r>
      <w:r>
        <w:rPr>
          <w:rFonts w:ascii="仿宋_GB2312" w:eastAsia="仿宋_GB2312" w:hAnsi="仿宋_GB2312" w:cs="仿宋_GB2312" w:hint="eastAsia"/>
          <w:color w:val="555555"/>
          <w:sz w:val="32"/>
          <w:szCs w:val="32"/>
          <w:shd w:val="clear" w:color="080000" w:fill="FFFFFF"/>
        </w:rPr>
        <w:t>“</w:t>
      </w:r>
      <w:r>
        <w:rPr>
          <w:rFonts w:ascii="仿宋_GB2312" w:eastAsia="仿宋_GB2312" w:hAnsi="仿宋_GB2312" w:cs="仿宋_GB2312" w:hint="eastAsia"/>
          <w:color w:val="555555"/>
          <w:sz w:val="32"/>
          <w:szCs w:val="32"/>
          <w:shd w:val="clear" w:color="080000" w:fill="FFFFFF"/>
        </w:rPr>
        <w:t>电信网络诈骗</w:t>
      </w:r>
      <w:r>
        <w:rPr>
          <w:rFonts w:ascii="仿宋_GB2312" w:eastAsia="仿宋_GB2312" w:hAnsi="仿宋_GB2312" w:cs="仿宋_GB2312" w:hint="eastAsia"/>
          <w:color w:val="555555"/>
          <w:sz w:val="32"/>
          <w:szCs w:val="32"/>
          <w:shd w:val="clear" w:color="080000" w:fill="FFFFFF"/>
        </w:rPr>
        <w:t>”</w:t>
      </w:r>
      <w:r>
        <w:rPr>
          <w:rFonts w:ascii="仿宋_GB2312" w:eastAsia="仿宋_GB2312" w:hAnsi="仿宋_GB2312" w:cs="仿宋_GB2312" w:hint="eastAsia"/>
          <w:color w:val="555555"/>
          <w:sz w:val="32"/>
          <w:szCs w:val="32"/>
          <w:shd w:val="clear" w:color="080000" w:fill="FFFFFF"/>
        </w:rPr>
        <w:t>等突出犯罪，进一步强化专业队伍，强化分析研判，全力压减犯罪。</w:t>
      </w:r>
    </w:p>
    <w:p w:rsidR="00AD78D6" w:rsidRDefault="00307057">
      <w:pPr>
        <w:pStyle w:val="a5"/>
        <w:widowControl/>
        <w:shd w:val="clear" w:color="060000" w:fill="FFFFFF"/>
        <w:spacing w:beforeAutospacing="0" w:afterAutospacing="0" w:line="580" w:lineRule="exact"/>
        <w:ind w:firstLineChars="200" w:firstLine="643"/>
        <w:jc w:val="both"/>
        <w:rPr>
          <w:rFonts w:ascii="仿宋_GB2312" w:eastAsia="仿宋_GB2312" w:hAnsi="fangsong_gb2312" w:cs="仿宋_GB2312" w:hint="eastAsia"/>
          <w:sz w:val="32"/>
          <w:szCs w:val="32"/>
        </w:rPr>
      </w:pPr>
      <w:r>
        <w:rPr>
          <w:rStyle w:val="a6"/>
          <w:rFonts w:ascii="楷体_GB2312" w:eastAsia="楷体_GB2312" w:hAnsi="楷体_GB2312" w:cs="楷体_GB2312" w:hint="eastAsia"/>
          <w:color w:val="555555"/>
          <w:sz w:val="32"/>
          <w:szCs w:val="32"/>
          <w:shd w:val="clear" w:color="090000" w:fill="FFFFFF"/>
        </w:rPr>
        <w:t>（二）</w:t>
      </w:r>
      <w:r>
        <w:rPr>
          <w:rFonts w:ascii="楷体_GB2312" w:eastAsia="楷体_GB2312" w:hAnsi="楷体_GB2312" w:cs="楷体_GB2312" w:hint="eastAsia"/>
          <w:b/>
          <w:sz w:val="32"/>
          <w:szCs w:val="32"/>
        </w:rPr>
        <w:t>强化</w:t>
      </w:r>
      <w:r>
        <w:rPr>
          <w:rFonts w:ascii="楷体_GB2312" w:eastAsia="楷体_GB2312" w:hAnsi="楷体_GB2312" w:cs="楷体_GB2312" w:hint="eastAsia"/>
          <w:b/>
          <w:sz w:val="32"/>
          <w:szCs w:val="32"/>
        </w:rPr>
        <w:t>治安防控</w:t>
      </w:r>
      <w:r>
        <w:rPr>
          <w:rFonts w:ascii="楷体_GB2312" w:eastAsia="楷体_GB2312" w:hAnsi="楷体_GB2312" w:cs="楷体_GB2312" w:hint="eastAsia"/>
          <w:b/>
          <w:sz w:val="32"/>
          <w:szCs w:val="32"/>
        </w:rPr>
        <w:t>，</w:t>
      </w:r>
      <w:r>
        <w:rPr>
          <w:rFonts w:ascii="楷体_GB2312" w:eastAsia="楷体_GB2312" w:hAnsi="楷体_GB2312" w:cs="楷体_GB2312" w:hint="eastAsia"/>
          <w:b/>
          <w:sz w:val="32"/>
          <w:szCs w:val="32"/>
        </w:rPr>
        <w:t>提升社会治安整体防控能力</w:t>
      </w:r>
      <w:r>
        <w:rPr>
          <w:rFonts w:ascii="楷体_GB2312" w:eastAsia="楷体_GB2312" w:hAnsi="楷体_GB2312" w:cs="楷体_GB2312" w:hint="eastAsia"/>
          <w:b/>
          <w:sz w:val="32"/>
          <w:szCs w:val="32"/>
        </w:rPr>
        <w:t>。</w:t>
      </w:r>
      <w:r>
        <w:rPr>
          <w:rFonts w:ascii="仿宋_GB2312" w:eastAsia="仿宋_GB2312" w:hAnsi="fangsong_gb2312" w:cs="仿宋_GB2312" w:hint="eastAsia"/>
          <w:bCs/>
          <w:sz w:val="32"/>
          <w:szCs w:val="32"/>
        </w:rPr>
        <w:t>通过</w:t>
      </w:r>
      <w:r>
        <w:rPr>
          <w:rFonts w:ascii="仿宋_GB2312" w:eastAsia="仿宋_GB2312" w:hAnsi="fangsong_gb2312" w:cs="仿宋_GB2312" w:hint="eastAsia"/>
          <w:bCs/>
          <w:sz w:val="32"/>
          <w:szCs w:val="32"/>
        </w:rPr>
        <w:t>加强基层基础工作</w:t>
      </w:r>
      <w:r>
        <w:rPr>
          <w:rFonts w:ascii="仿宋_GB2312" w:eastAsia="仿宋_GB2312" w:hAnsi="fangsong_gb2312" w:cs="仿宋_GB2312" w:hint="eastAsia"/>
          <w:bCs/>
          <w:sz w:val="32"/>
          <w:szCs w:val="32"/>
        </w:rPr>
        <w:t>、</w:t>
      </w:r>
      <w:r>
        <w:rPr>
          <w:rFonts w:ascii="仿宋_GB2312" w:eastAsia="仿宋_GB2312" w:hAnsi="fangsong_gb2312" w:cs="仿宋_GB2312" w:hint="eastAsia"/>
          <w:bCs/>
          <w:sz w:val="32"/>
          <w:szCs w:val="32"/>
        </w:rPr>
        <w:t>规范治安卡点布局，加强来往人员、车辆的查控，多层次嵌入多种意义上的“公安元素”，筑牢行政区域边界防范圈</w:t>
      </w:r>
      <w:r>
        <w:rPr>
          <w:rFonts w:ascii="仿宋_GB2312" w:eastAsia="仿宋_GB2312" w:hAnsi="fangsong_gb2312" w:cs="仿宋_GB2312" w:hint="eastAsia"/>
          <w:bCs/>
          <w:sz w:val="32"/>
          <w:szCs w:val="32"/>
        </w:rPr>
        <w:t>；</w:t>
      </w:r>
      <w:r>
        <w:rPr>
          <w:rFonts w:ascii="仿宋_GB2312" w:eastAsia="仿宋_GB2312" w:hAnsi="fangsong_gb2312" w:cs="仿宋_GB2312" w:hint="eastAsia"/>
          <w:bCs/>
          <w:sz w:val="32"/>
          <w:szCs w:val="32"/>
        </w:rPr>
        <w:t>把治安防范触角向重点人群稳控延伸，向街区巷</w:t>
      </w:r>
      <w:bookmarkStart w:id="0" w:name="_GoBack"/>
      <w:bookmarkEnd w:id="0"/>
      <w:r>
        <w:rPr>
          <w:rFonts w:ascii="仿宋_GB2312" w:eastAsia="仿宋_GB2312" w:hAnsi="fangsong_gb2312" w:cs="仿宋_GB2312" w:hint="eastAsia"/>
          <w:bCs/>
          <w:sz w:val="32"/>
          <w:szCs w:val="32"/>
        </w:rPr>
        <w:t>道延伸，打造全方位无死角防控新高地，以“三圈七网九线</w:t>
      </w:r>
      <w:r>
        <w:rPr>
          <w:rFonts w:ascii="仿宋_GB2312" w:eastAsia="仿宋_GB2312" w:hAnsi="fangsong_gb2312" w:cs="仿宋_GB2312" w:hint="eastAsia"/>
          <w:bCs/>
          <w:sz w:val="32"/>
          <w:szCs w:val="32"/>
        </w:rPr>
        <w:t>+N</w:t>
      </w:r>
      <w:r>
        <w:rPr>
          <w:rFonts w:ascii="仿宋_GB2312" w:eastAsia="仿宋_GB2312" w:hAnsi="fangsong_gb2312" w:cs="仿宋_GB2312" w:hint="eastAsia"/>
          <w:bCs/>
          <w:sz w:val="32"/>
          <w:szCs w:val="32"/>
        </w:rPr>
        <w:t>”，推进阳城立体化治安防控体系取得新突破。</w:t>
      </w:r>
    </w:p>
    <w:p w:rsidR="00AD78D6" w:rsidRDefault="00307057">
      <w:pPr>
        <w:pStyle w:val="a5"/>
        <w:widowControl/>
        <w:shd w:val="clear" w:color="060000" w:fill="FFFFFF"/>
        <w:spacing w:beforeAutospacing="0" w:afterAutospacing="0" w:line="580" w:lineRule="exact"/>
        <w:ind w:firstLineChars="200" w:firstLine="643"/>
        <w:jc w:val="both"/>
        <w:rPr>
          <w:rFonts w:ascii="仿宋" w:eastAsia="仿宋" w:hAnsi="仿宋" w:cs="仿宋"/>
          <w:color w:val="555555"/>
          <w:sz w:val="32"/>
          <w:szCs w:val="32"/>
        </w:rPr>
      </w:pPr>
      <w:r>
        <w:rPr>
          <w:rStyle w:val="a6"/>
          <w:rFonts w:ascii="楷体_GB2312" w:eastAsia="楷体_GB2312" w:hAnsi="楷体_GB2312" w:cs="楷体_GB2312" w:hint="eastAsia"/>
          <w:color w:val="555555"/>
          <w:sz w:val="32"/>
          <w:szCs w:val="32"/>
          <w:shd w:val="clear" w:color="090000" w:fill="FFFFFF"/>
        </w:rPr>
        <w:t>（三）</w:t>
      </w:r>
      <w:r>
        <w:rPr>
          <w:rStyle w:val="a6"/>
          <w:rFonts w:ascii="楷体_GB2312" w:eastAsia="楷体_GB2312" w:hAnsi="楷体_GB2312" w:cs="楷体_GB2312" w:hint="eastAsia"/>
          <w:color w:val="555555"/>
          <w:sz w:val="32"/>
          <w:szCs w:val="32"/>
          <w:shd w:val="clear" w:color="090000" w:fill="FFFFFF"/>
        </w:rPr>
        <w:t>强化监督管理，提高执法质量。</w:t>
      </w:r>
      <w:r>
        <w:rPr>
          <w:rFonts w:ascii="仿宋" w:eastAsia="仿宋" w:hAnsi="仿宋" w:cs="仿宋" w:hint="eastAsia"/>
          <w:color w:val="555555"/>
          <w:sz w:val="32"/>
          <w:szCs w:val="32"/>
          <w:shd w:val="clear" w:color="080000" w:fill="FFFFFF"/>
        </w:rPr>
        <w:t>把案管中心打造成规范管理各警种、部门执法办案的重要平台</w:t>
      </w:r>
      <w:r>
        <w:rPr>
          <w:rFonts w:ascii="仿宋" w:eastAsia="仿宋" w:hAnsi="仿宋" w:cs="仿宋" w:hint="eastAsia"/>
          <w:color w:val="555555"/>
          <w:sz w:val="32"/>
          <w:szCs w:val="32"/>
          <w:shd w:val="clear" w:color="080000" w:fill="FFFFFF"/>
        </w:rPr>
        <w:t>，</w:t>
      </w:r>
      <w:r>
        <w:rPr>
          <w:rFonts w:ascii="仿宋" w:eastAsia="仿宋" w:hAnsi="仿宋" w:cs="仿宋" w:hint="eastAsia"/>
          <w:color w:val="555555"/>
          <w:sz w:val="32"/>
          <w:szCs w:val="32"/>
          <w:shd w:val="clear" w:color="080000" w:fill="FFFFFF"/>
        </w:rPr>
        <w:t>改进执法质量考评机制，通过完善执法巡查、个案考评机制，加强对易出现问题的执法重点环节、执法安全、执法能力等方面进行程序与实体的双考评，增强考评的时效性，及时发现并纠正执法过错。要加大执法监督力度，建立分工配合的常态化监督机制，并不断地完善执法过错责任追究体系。</w:t>
      </w:r>
    </w:p>
    <w:p w:rsidR="00AD78D6" w:rsidRDefault="00307057">
      <w:pPr>
        <w:pStyle w:val="a5"/>
        <w:widowControl/>
        <w:shd w:val="clear" w:color="060000" w:fill="FFFFFF"/>
        <w:spacing w:beforeAutospacing="0" w:afterAutospacing="0" w:line="580" w:lineRule="exact"/>
        <w:ind w:firstLineChars="200" w:firstLine="643"/>
        <w:jc w:val="both"/>
        <w:rPr>
          <w:rFonts w:ascii="仿宋" w:eastAsia="仿宋" w:hAnsi="仿宋" w:cs="仿宋"/>
          <w:color w:val="555555"/>
          <w:sz w:val="32"/>
          <w:szCs w:val="32"/>
          <w:shd w:val="clear" w:color="080000" w:fill="FFFFFF"/>
        </w:rPr>
      </w:pPr>
      <w:r>
        <w:rPr>
          <w:rStyle w:val="a6"/>
          <w:rFonts w:ascii="楷体_GB2312" w:eastAsia="楷体_GB2312" w:hAnsi="楷体_GB2312" w:cs="楷体_GB2312" w:hint="eastAsia"/>
          <w:color w:val="555555"/>
          <w:sz w:val="32"/>
          <w:szCs w:val="32"/>
          <w:shd w:val="clear" w:color="090000" w:fill="FFFFFF"/>
        </w:rPr>
        <w:lastRenderedPageBreak/>
        <w:t>（</w:t>
      </w:r>
      <w:r>
        <w:rPr>
          <w:rStyle w:val="a6"/>
          <w:rFonts w:ascii="楷体_GB2312" w:eastAsia="楷体_GB2312" w:hAnsi="楷体_GB2312" w:cs="楷体_GB2312" w:hint="eastAsia"/>
          <w:color w:val="555555"/>
          <w:sz w:val="32"/>
          <w:szCs w:val="32"/>
          <w:shd w:val="clear" w:color="090000" w:fill="FFFFFF"/>
        </w:rPr>
        <w:t>四</w:t>
      </w:r>
      <w:r>
        <w:rPr>
          <w:rStyle w:val="a6"/>
          <w:rFonts w:ascii="楷体_GB2312" w:eastAsia="楷体_GB2312" w:hAnsi="楷体_GB2312" w:cs="楷体_GB2312" w:hint="eastAsia"/>
          <w:color w:val="555555"/>
          <w:sz w:val="32"/>
          <w:szCs w:val="32"/>
          <w:shd w:val="clear" w:color="090000" w:fill="FFFFFF"/>
        </w:rPr>
        <w:t>）强化执法培训，提升队伍素养</w:t>
      </w:r>
      <w:r>
        <w:rPr>
          <w:rFonts w:ascii="楷体_GB2312" w:eastAsia="楷体_GB2312" w:hAnsi="楷体_GB2312" w:cs="楷体_GB2312" w:hint="eastAsia"/>
          <w:color w:val="555555"/>
          <w:sz w:val="32"/>
          <w:szCs w:val="32"/>
          <w:shd w:val="clear" w:color="080000" w:fill="FFFFFF"/>
        </w:rPr>
        <w:t>。</w:t>
      </w:r>
      <w:r>
        <w:rPr>
          <w:rFonts w:ascii="仿宋" w:eastAsia="仿宋" w:hAnsi="仿宋" w:cs="仿宋" w:hint="eastAsia"/>
          <w:color w:val="555555"/>
          <w:sz w:val="32"/>
          <w:szCs w:val="32"/>
          <w:shd w:val="clear" w:color="080000" w:fill="FFFFFF"/>
        </w:rPr>
        <w:t>强化执法实战培训，完善法律规定与实践应用相结合的教育培训机制，增强法治教育培训的针对性、有效性，以问题为导向开展教育培训。着重加强对领导干部、基层一线民警和警务辅助人员的培训，着力提升公安队伍的法治素养和执法水平。</w:t>
      </w:r>
    </w:p>
    <w:p w:rsidR="00AD78D6" w:rsidRDefault="00AD78D6">
      <w:pPr>
        <w:pStyle w:val="a5"/>
        <w:widowControl/>
        <w:shd w:val="clear" w:color="060000" w:fill="FFFFFF"/>
        <w:spacing w:beforeAutospacing="0" w:afterAutospacing="0" w:line="580" w:lineRule="exact"/>
        <w:jc w:val="both"/>
        <w:rPr>
          <w:rFonts w:ascii="仿宋" w:eastAsia="仿宋" w:hAnsi="仿宋" w:cs="仿宋"/>
          <w:color w:val="555555"/>
          <w:sz w:val="32"/>
          <w:szCs w:val="32"/>
          <w:shd w:val="clear" w:color="080000" w:fill="FFFFFF"/>
        </w:rPr>
      </w:pPr>
    </w:p>
    <w:p w:rsidR="00AD78D6" w:rsidRDefault="00307057">
      <w:pPr>
        <w:pStyle w:val="a5"/>
        <w:widowControl/>
        <w:shd w:val="clear" w:color="060000" w:fill="FFFFFF"/>
        <w:spacing w:beforeAutospacing="0" w:afterAutospacing="0" w:line="580" w:lineRule="exact"/>
        <w:ind w:firstLineChars="1200" w:firstLine="38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</w:t>
      </w:r>
      <w:r>
        <w:rPr>
          <w:rFonts w:ascii="仿宋" w:eastAsia="仿宋" w:hAnsi="仿宋" w:cs="仿宋" w:hint="eastAsia"/>
          <w:sz w:val="32"/>
          <w:szCs w:val="32"/>
        </w:rPr>
        <w:t>20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12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16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sectPr w:rsidR="00AD78D6" w:rsidSect="00AD78D6">
      <w:footerReference w:type="default" r:id="rId7"/>
      <w:pgSz w:w="11906" w:h="16838"/>
      <w:pgMar w:top="1871" w:right="1701" w:bottom="1701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7057" w:rsidRDefault="00307057" w:rsidP="00AD78D6">
      <w:r>
        <w:separator/>
      </w:r>
    </w:p>
  </w:endnote>
  <w:endnote w:type="continuationSeparator" w:id="1">
    <w:p w:rsidR="00307057" w:rsidRDefault="00307057" w:rsidP="00AD7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fangsong_gb2312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8D6" w:rsidRDefault="00AD78D6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5" o:sp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HXUPqS6AQAAWAMAAA4AAABkcnMvZTJvRG9jLnhtbK1TS27bMBDd&#10;B+gdCO5jyQbcCoLlIEGQokDRBkhyAJoiLQL8gUNb8gXaG3TVTfY9l8/RIS05RbMLsqGGM8M3896M&#10;VleD0WQvAihnGzqflZQIy12r7LahT493lxUlEJltmXZWNPQggF6tP1ysel+LheucbkUgCGKh7n1D&#10;uxh9XRTAO2EYzJwXFoPSBcMiXsO2aAPrEd3oYlGWH4vehdYHxwUAem9PQbrO+FIKHr9LCSIS3VDs&#10;LeYz5HOTzmK9YvU2MN8pPrbB3tCFYcpi0TPULYuM7IJ6BWUUDw6cjDPuTOGkVFxkDshmXv7H5qFj&#10;XmQuKA74s0zwfrD82/4+ENXi7CixzOCIjr9+Hn//OT7/IPNysUwK9R5qTHzwmBqHGzek7NEP6EzE&#10;BxlM+iIlgnHU+nDWVwyR8PSoWlRViSGOsemCOMXLcx8gfhbOkGQ0NOAAs65s/xXiKXVKSdWsu1Na&#10;o5/V2pIeUZfVp2V+cQ4hurZYJLE4dZusOGyGkcLGtQdk1uMWNNTimlKiv1gUOS3MZITJ2EzGzge1&#10;7fJGpfrgr3cR28ldpgon2LEwji/zHFct7ce/95z18kOs/w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BoaYJL0wAAAAUBAAAPAAAAAAAAAAEAIAAAACIAAABkcnMvZG93bnJldi54bWxQSwECFAAUAAAA&#10;CACHTuJAddQ+pLoBAABYAwAADgAAAAAAAAABACAAAAAiAQAAZHJzL2Uyb0RvYy54bWxQSwUGAAAA&#10;AAYABgBZAQAATgUAAAAA&#10;" filled="f" stroked="f" strokeweight="1.25pt">
          <v:textbox style="mso-fit-shape-to-text:t" inset="0,0,0,0">
            <w:txbxContent>
              <w:p w:rsidR="00AD78D6" w:rsidRDefault="00AD78D6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307057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9C5474">
                  <w:rPr>
                    <w:noProof/>
                  </w:rPr>
                  <w:t>3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7057" w:rsidRDefault="00307057" w:rsidP="00AD78D6">
      <w:r>
        <w:separator/>
      </w:r>
    </w:p>
  </w:footnote>
  <w:footnote w:type="continuationSeparator" w:id="1">
    <w:p w:rsidR="00307057" w:rsidRDefault="00307057" w:rsidP="00AD78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VerticalSpacing w:val="156"/>
  <w:noPunctuationKerning/>
  <w:characterSpacingControl w:val="compressPunctuation"/>
  <w:hdrShapeDefaults>
    <o:shapedefaults v:ext="edit" spidmax="6146"/>
    <o:shapelayout v:ext="edit">
      <o:idmap v:ext="edit" data="1,3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78D6"/>
    <w:rsid w:val="002742E9"/>
    <w:rsid w:val="00307057"/>
    <w:rsid w:val="005301E7"/>
    <w:rsid w:val="007353F8"/>
    <w:rsid w:val="009C5474"/>
    <w:rsid w:val="00A81397"/>
    <w:rsid w:val="00AD78D6"/>
    <w:rsid w:val="03CC0A7E"/>
    <w:rsid w:val="03E22CF4"/>
    <w:rsid w:val="09864881"/>
    <w:rsid w:val="09E5160E"/>
    <w:rsid w:val="0AB4753E"/>
    <w:rsid w:val="0B1E33C2"/>
    <w:rsid w:val="0B372F8C"/>
    <w:rsid w:val="0B437019"/>
    <w:rsid w:val="0B506C00"/>
    <w:rsid w:val="0BFC2126"/>
    <w:rsid w:val="0C19464F"/>
    <w:rsid w:val="0C2C4087"/>
    <w:rsid w:val="0CD7550A"/>
    <w:rsid w:val="0DD40F0E"/>
    <w:rsid w:val="0E164DD5"/>
    <w:rsid w:val="0E823212"/>
    <w:rsid w:val="0F9A0BF8"/>
    <w:rsid w:val="10C373CD"/>
    <w:rsid w:val="11D8787D"/>
    <w:rsid w:val="12934309"/>
    <w:rsid w:val="12EA494F"/>
    <w:rsid w:val="1460118F"/>
    <w:rsid w:val="14BE6EAC"/>
    <w:rsid w:val="154657F0"/>
    <w:rsid w:val="15CD1622"/>
    <w:rsid w:val="15F8572F"/>
    <w:rsid w:val="160032CD"/>
    <w:rsid w:val="17CD60B9"/>
    <w:rsid w:val="18F12538"/>
    <w:rsid w:val="19CF37BA"/>
    <w:rsid w:val="1C0642A1"/>
    <w:rsid w:val="1E3A724F"/>
    <w:rsid w:val="1E752F8F"/>
    <w:rsid w:val="1F211D66"/>
    <w:rsid w:val="1F477518"/>
    <w:rsid w:val="1FC36000"/>
    <w:rsid w:val="20D20339"/>
    <w:rsid w:val="20F62F1C"/>
    <w:rsid w:val="21BC6486"/>
    <w:rsid w:val="21DF6E20"/>
    <w:rsid w:val="243E1333"/>
    <w:rsid w:val="248B7CEE"/>
    <w:rsid w:val="24AD3369"/>
    <w:rsid w:val="24E7735C"/>
    <w:rsid w:val="25525F79"/>
    <w:rsid w:val="25DC136C"/>
    <w:rsid w:val="260135BC"/>
    <w:rsid w:val="2782401F"/>
    <w:rsid w:val="281D6B11"/>
    <w:rsid w:val="28B56AA9"/>
    <w:rsid w:val="28F64740"/>
    <w:rsid w:val="299632F5"/>
    <w:rsid w:val="2A0447FC"/>
    <w:rsid w:val="2AF95FF8"/>
    <w:rsid w:val="2B8E1D78"/>
    <w:rsid w:val="2B9C61CB"/>
    <w:rsid w:val="2BC1049B"/>
    <w:rsid w:val="2CD14934"/>
    <w:rsid w:val="2E6348E4"/>
    <w:rsid w:val="2FAB4C63"/>
    <w:rsid w:val="2FB003F2"/>
    <w:rsid w:val="30561ECE"/>
    <w:rsid w:val="31BF2F20"/>
    <w:rsid w:val="327102F1"/>
    <w:rsid w:val="32725B2C"/>
    <w:rsid w:val="33C112CD"/>
    <w:rsid w:val="34734361"/>
    <w:rsid w:val="34D26F19"/>
    <w:rsid w:val="352C1318"/>
    <w:rsid w:val="36F94F67"/>
    <w:rsid w:val="386A4989"/>
    <w:rsid w:val="3A56198B"/>
    <w:rsid w:val="3A7319B7"/>
    <w:rsid w:val="3BD44253"/>
    <w:rsid w:val="3E6454B4"/>
    <w:rsid w:val="3F1E7F07"/>
    <w:rsid w:val="40D61845"/>
    <w:rsid w:val="44FC0CD5"/>
    <w:rsid w:val="452D2BAD"/>
    <w:rsid w:val="458D46DC"/>
    <w:rsid w:val="463C105E"/>
    <w:rsid w:val="47A3753C"/>
    <w:rsid w:val="47EE32D4"/>
    <w:rsid w:val="489E26E0"/>
    <w:rsid w:val="489E4FDE"/>
    <w:rsid w:val="499B6B28"/>
    <w:rsid w:val="49A35060"/>
    <w:rsid w:val="49CA092C"/>
    <w:rsid w:val="4A5C0692"/>
    <w:rsid w:val="4AA2748B"/>
    <w:rsid w:val="4B2C29E6"/>
    <w:rsid w:val="4BB23716"/>
    <w:rsid w:val="4CC17729"/>
    <w:rsid w:val="4DFD2160"/>
    <w:rsid w:val="4E2A77E2"/>
    <w:rsid w:val="4E9B41B3"/>
    <w:rsid w:val="508F559F"/>
    <w:rsid w:val="51A82F61"/>
    <w:rsid w:val="52426442"/>
    <w:rsid w:val="524412A4"/>
    <w:rsid w:val="52E90C22"/>
    <w:rsid w:val="52EB7172"/>
    <w:rsid w:val="56597DD9"/>
    <w:rsid w:val="572816B4"/>
    <w:rsid w:val="57986D62"/>
    <w:rsid w:val="58E1692A"/>
    <w:rsid w:val="5904293D"/>
    <w:rsid w:val="59846E31"/>
    <w:rsid w:val="5A391029"/>
    <w:rsid w:val="5AB92DDC"/>
    <w:rsid w:val="5BA446F6"/>
    <w:rsid w:val="5BAF417C"/>
    <w:rsid w:val="5C9F447D"/>
    <w:rsid w:val="5D3C72E5"/>
    <w:rsid w:val="5DC8431F"/>
    <w:rsid w:val="5E2E6207"/>
    <w:rsid w:val="5F816A04"/>
    <w:rsid w:val="60637C75"/>
    <w:rsid w:val="608853B9"/>
    <w:rsid w:val="637C2752"/>
    <w:rsid w:val="63AA1B67"/>
    <w:rsid w:val="64277561"/>
    <w:rsid w:val="64F20DB2"/>
    <w:rsid w:val="65122ADA"/>
    <w:rsid w:val="65CB0B7D"/>
    <w:rsid w:val="66737435"/>
    <w:rsid w:val="66CB1697"/>
    <w:rsid w:val="676D57FC"/>
    <w:rsid w:val="68EB2E18"/>
    <w:rsid w:val="68FE6DE1"/>
    <w:rsid w:val="6933625C"/>
    <w:rsid w:val="69AA63A6"/>
    <w:rsid w:val="69E60ECF"/>
    <w:rsid w:val="6AC64B52"/>
    <w:rsid w:val="6B9511D8"/>
    <w:rsid w:val="6BA128AA"/>
    <w:rsid w:val="6BDF2D1D"/>
    <w:rsid w:val="6D2C6BF6"/>
    <w:rsid w:val="6D5045FC"/>
    <w:rsid w:val="6DD13C6F"/>
    <w:rsid w:val="6FB02679"/>
    <w:rsid w:val="711948DC"/>
    <w:rsid w:val="7122636C"/>
    <w:rsid w:val="72F0773D"/>
    <w:rsid w:val="73DF594D"/>
    <w:rsid w:val="748B5E48"/>
    <w:rsid w:val="75E84A70"/>
    <w:rsid w:val="762653BF"/>
    <w:rsid w:val="774D0AA1"/>
    <w:rsid w:val="77AF2371"/>
    <w:rsid w:val="77F851E1"/>
    <w:rsid w:val="788E46AD"/>
    <w:rsid w:val="78AA6785"/>
    <w:rsid w:val="7946758E"/>
    <w:rsid w:val="7B151C39"/>
    <w:rsid w:val="7C1A249F"/>
    <w:rsid w:val="7C58364E"/>
    <w:rsid w:val="7CD17E86"/>
    <w:rsid w:val="7CE210F6"/>
    <w:rsid w:val="7D114F6C"/>
    <w:rsid w:val="7EBF59A7"/>
    <w:rsid w:val="7EE83B24"/>
    <w:rsid w:val="7EE85502"/>
    <w:rsid w:val="7F9C5E31"/>
    <w:rsid w:val="7FEF3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78D6"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AD78D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AD78D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AD78D6"/>
    <w:pPr>
      <w:spacing w:beforeAutospacing="1" w:afterAutospacing="1"/>
      <w:jc w:val="left"/>
    </w:pPr>
    <w:rPr>
      <w:kern w:val="0"/>
      <w:sz w:val="24"/>
    </w:rPr>
  </w:style>
  <w:style w:type="character" w:styleId="a6">
    <w:name w:val="Strong"/>
    <w:basedOn w:val="a0"/>
    <w:qFormat/>
    <w:rsid w:val="00AD78D6"/>
    <w:rPr>
      <w:b/>
    </w:rPr>
  </w:style>
  <w:style w:type="character" w:styleId="a7">
    <w:name w:val="FollowedHyperlink"/>
    <w:basedOn w:val="a0"/>
    <w:qFormat/>
    <w:rsid w:val="00AD78D6"/>
    <w:rPr>
      <w:color w:val="000000"/>
      <w:u w:val="none"/>
    </w:rPr>
  </w:style>
  <w:style w:type="character" w:customStyle="1" w:styleId="right">
    <w:name w:val="right"/>
    <w:basedOn w:val="a0"/>
    <w:qFormat/>
    <w:rsid w:val="00AD78D6"/>
    <w:rPr>
      <w:color w:val="A1A1A1"/>
    </w:rPr>
  </w:style>
  <w:style w:type="character" w:customStyle="1" w:styleId="hit">
    <w:name w:val="hit"/>
    <w:basedOn w:val="a0"/>
    <w:qFormat/>
    <w:rsid w:val="00AD78D6"/>
  </w:style>
  <w:style w:type="character" w:customStyle="1" w:styleId="right2">
    <w:name w:val="right2"/>
    <w:basedOn w:val="a0"/>
    <w:qFormat/>
    <w:rsid w:val="00AD78D6"/>
    <w:rPr>
      <w:color w:val="A1A1A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698</Words>
  <Characters>3980</Characters>
  <Application>Microsoft Office Word</Application>
  <DocSecurity>0</DocSecurity>
  <Lines>33</Lines>
  <Paragraphs>9</Paragraphs>
  <ScaleCrop>false</ScaleCrop>
  <Company>China</Company>
  <LinksUpToDate>false</LinksUpToDate>
  <CharactersWithSpaces>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    阳城县公安局</dc:title>
  <dc:creator>Administrator</dc:creator>
  <cp:lastModifiedBy>Administrator</cp:lastModifiedBy>
  <cp:revision>2</cp:revision>
  <cp:lastPrinted>2020-12-23T10:22:00Z</cp:lastPrinted>
  <dcterms:created xsi:type="dcterms:W3CDTF">2022-01-21T01:49:00Z</dcterms:created>
  <dcterms:modified xsi:type="dcterms:W3CDTF">2022-01-21T01:49:00Z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