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rPr>
      </w:pP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《阳城县2023年县城义务教育学校小学一年级招生方案》</w:t>
      </w: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lang w:val="en-US" w:eastAsia="zh-CN"/>
        </w:rPr>
        <w:t>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b w:val="0"/>
          <w:bCs/>
        </w:rPr>
      </w:pPr>
      <w:r>
        <w:rPr>
          <w:rStyle w:val="6"/>
          <w:rFonts w:hint="eastAsia" w:ascii="黑体" w:hAnsi="黑体" w:eastAsia="黑体" w:cs="黑体"/>
          <w:b w:val="0"/>
          <w:bCs/>
          <w:i w:val="0"/>
          <w:iCs w:val="0"/>
          <w:caps w:val="0"/>
          <w:spacing w:val="8"/>
          <w:sz w:val="32"/>
          <w:szCs w:val="32"/>
          <w:bdr w:val="none" w:color="auto" w:sz="0" w:space="0"/>
          <w:shd w:val="clear" w:fill="FFFFFF"/>
          <w:lang w:val="en-US" w:eastAsia="zh-CN"/>
        </w:rPr>
        <w:t>一、</w:t>
      </w:r>
      <w:r>
        <w:rPr>
          <w:rStyle w:val="6"/>
          <w:rFonts w:hint="eastAsia" w:ascii="黑体" w:hAnsi="黑体" w:eastAsia="黑体" w:cs="黑体"/>
          <w:b w:val="0"/>
          <w:bCs/>
          <w:i w:val="0"/>
          <w:iCs w:val="0"/>
          <w:caps w:val="0"/>
          <w:spacing w:val="8"/>
          <w:sz w:val="32"/>
          <w:szCs w:val="32"/>
          <w:bdr w:val="none" w:color="auto" w:sz="0" w:space="0"/>
          <w:shd w:val="clear" w:fill="FFFFFF"/>
        </w:rPr>
        <w:t>出台背景</w:t>
      </w:r>
      <w:r>
        <w:rPr>
          <w:rStyle w:val="6"/>
          <w:rFonts w:hint="eastAsia" w:ascii="Microsoft YaHei UI" w:hAnsi="Microsoft YaHei UI" w:eastAsia="Microsoft YaHei UI" w:cs="Microsoft YaHei UI"/>
          <w:b w:val="0"/>
          <w:bCs/>
          <w:i w:val="0"/>
          <w:iCs w:val="0"/>
          <w:caps w:val="0"/>
          <w:spacing w:val="8"/>
          <w:bdr w:val="none" w:color="auto" w:sz="0" w:space="0"/>
          <w:shd w:val="clear"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b w:val="0"/>
          <w:bCs w:val="0"/>
          <w:sz w:val="32"/>
          <w:szCs w:val="32"/>
        </w:rPr>
      </w:pPr>
      <w:r>
        <w:rPr>
          <w:rFonts w:hint="eastAsia" w:ascii="仿宋" w:hAnsi="仿宋" w:eastAsia="仿宋" w:cs="仿宋"/>
          <w:i w:val="0"/>
          <w:iCs w:val="0"/>
          <w:caps w:val="0"/>
          <w:spacing w:val="8"/>
          <w:sz w:val="32"/>
          <w:szCs w:val="32"/>
          <w:bdr w:val="none" w:color="auto" w:sz="0" w:space="0"/>
          <w:shd w:val="clear" w:fill="FFFFFF"/>
        </w:rPr>
        <w:t>随着我县城镇化速度加快，县城人口持续增加，城区学位压力明显增大。为了缓解县城学校招生压力，满足人民群众就近就优入学的教育需求，县教育局经充分调研，多方征求意见、多次进行研究修改，制定了《2023年县</w:t>
      </w:r>
      <w:r>
        <w:rPr>
          <w:rFonts w:hint="eastAsia" w:ascii="仿宋" w:hAnsi="仿宋" w:eastAsia="仿宋" w:cs="仿宋"/>
          <w:b w:val="0"/>
          <w:bCs w:val="0"/>
          <w:i w:val="0"/>
          <w:iCs w:val="0"/>
          <w:caps w:val="0"/>
          <w:spacing w:val="8"/>
          <w:sz w:val="32"/>
          <w:szCs w:val="32"/>
          <w:bdr w:val="none" w:color="auto" w:sz="0" w:space="0"/>
          <w:shd w:val="clear" w:fill="FFFFFF"/>
        </w:rPr>
        <w:t>城义务教育学校小学一年级招生方案》。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黑体" w:hAnsi="黑体" w:eastAsia="黑体" w:cs="黑体"/>
          <w:b w:val="0"/>
          <w:bCs w:val="0"/>
          <w:sz w:val="32"/>
          <w:szCs w:val="32"/>
        </w:rPr>
      </w:pPr>
      <w:r>
        <w:rPr>
          <w:rStyle w:val="6"/>
          <w:rFonts w:hint="eastAsia" w:ascii="黑体" w:hAnsi="黑体" w:eastAsia="黑体" w:cs="黑体"/>
          <w:b w:val="0"/>
          <w:bCs w:val="0"/>
          <w:i w:val="0"/>
          <w:iCs w:val="0"/>
          <w:caps w:val="0"/>
          <w:spacing w:val="8"/>
          <w:sz w:val="32"/>
          <w:szCs w:val="32"/>
          <w:bdr w:val="none" w:color="auto" w:sz="0" w:space="0"/>
          <w:shd w:val="clear" w:fill="FFFFFF"/>
          <w:lang w:val="en-US" w:eastAsia="zh-CN"/>
        </w:rPr>
        <w:t>二、</w:t>
      </w:r>
      <w:r>
        <w:rPr>
          <w:rStyle w:val="6"/>
          <w:rFonts w:hint="eastAsia" w:ascii="黑体" w:hAnsi="黑体" w:eastAsia="黑体" w:cs="黑体"/>
          <w:b w:val="0"/>
          <w:bCs w:val="0"/>
          <w:i w:val="0"/>
          <w:iCs w:val="0"/>
          <w:caps w:val="0"/>
          <w:spacing w:val="8"/>
          <w:sz w:val="32"/>
          <w:szCs w:val="32"/>
          <w:bdr w:val="none" w:color="auto" w:sz="0" w:space="0"/>
          <w:shd w:val="clear" w:fill="FFFFFF"/>
        </w:rPr>
        <w:t xml:space="preserve">两点优化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1.对县城部分小学服务片区进行调整。一是划分四小、五小招生范围。二是对实小、二小、三小、水村、东关等五所小学招生范围进行微调。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2.设置阳城五中临时教学点。在阳城五中设置临时教学点为四小、五小服务片区提供过渡教学服务，同时解决随迁子女和进城务工人员子女就学问题。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Style w:val="6"/>
          <w:rFonts w:hint="eastAsia" w:ascii="黑体" w:hAnsi="黑体" w:eastAsia="黑体" w:cs="黑体"/>
          <w:b w:val="0"/>
          <w:bCs/>
          <w:i w:val="0"/>
          <w:iCs w:val="0"/>
          <w:caps w:val="0"/>
          <w:spacing w:val="8"/>
          <w:sz w:val="32"/>
          <w:szCs w:val="32"/>
          <w:shd w:val="clear" w:fill="FFFFFF"/>
        </w:rPr>
      </w:pPr>
      <w:r>
        <w:rPr>
          <w:rStyle w:val="6"/>
          <w:rFonts w:hint="eastAsia" w:ascii="黑体" w:hAnsi="黑体" w:eastAsia="黑体" w:cs="黑体"/>
          <w:b w:val="0"/>
          <w:bCs/>
          <w:i w:val="0"/>
          <w:iCs w:val="0"/>
          <w:caps w:val="0"/>
          <w:spacing w:val="8"/>
          <w:sz w:val="32"/>
          <w:szCs w:val="32"/>
          <w:shd w:val="clear" w:fill="FFFFFF"/>
          <w:lang w:val="en-US" w:eastAsia="zh-CN"/>
        </w:rPr>
        <w:t>三、</w:t>
      </w:r>
      <w:r>
        <w:rPr>
          <w:rStyle w:val="6"/>
          <w:rFonts w:hint="eastAsia" w:ascii="黑体" w:hAnsi="黑体" w:eastAsia="黑体" w:cs="黑体"/>
          <w:b w:val="0"/>
          <w:bCs/>
          <w:i w:val="0"/>
          <w:iCs w:val="0"/>
          <w:caps w:val="0"/>
          <w:spacing w:val="8"/>
          <w:sz w:val="32"/>
          <w:szCs w:val="32"/>
          <w:shd w:val="clear" w:fill="FFFFFF"/>
        </w:rPr>
        <w:t xml:space="preserve">招生范围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实小教育集团：南环东街以南，南城街、金阳街（西至府南路南端口）以南，滨河西路延长线以北，骏马岭公园光明寺以东的区域，主要包括兰花滨河家园住宅区、龙泽丽苑住宅区，南关、老窑头、小窑头、坡底、坪头片区。</w:t>
      </w:r>
    </w:p>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spacing w:val="8"/>
          <w:kern w:val="0"/>
          <w:sz w:val="32"/>
          <w:szCs w:val="32"/>
          <w:shd w:val="clear" w:fill="FFFFFF"/>
          <w:lang w:val="en-US" w:eastAsia="zh-CN" w:bidi="ar"/>
        </w:rPr>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5276850" cy="3518535"/>
            <wp:effectExtent l="0" t="0" r="0" b="571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5276850" cy="3518535"/>
                    </a:xfrm>
                    <a:prstGeom prst="rect">
                      <a:avLst/>
                    </a:prstGeom>
                    <a:noFill/>
                    <a:ln w="9525">
                      <a:noFill/>
                    </a:ln>
                  </pic:spPr>
                </pic:pic>
              </a:graphicData>
            </a:graphic>
          </wp:inline>
        </w:drawing>
      </w:r>
      <w:bookmarkStart w:id="0" w:name="_GoBack"/>
      <w:bookmarkEnd w:id="0"/>
      <w:r>
        <w:rPr>
          <w:rFonts w:hint="eastAsia" w:ascii="仿宋" w:hAnsi="仿宋" w:eastAsia="仿宋" w:cs="仿宋"/>
          <w:i w:val="0"/>
          <w:iCs w:val="0"/>
          <w:caps w:val="0"/>
          <w:spacing w:val="8"/>
          <w:kern w:val="0"/>
          <w:sz w:val="32"/>
          <w:szCs w:val="32"/>
          <w:shd w:val="clear" w:fill="FFFFFF"/>
          <w:lang w:val="en-US" w:eastAsia="zh-CN" w:bidi="ar"/>
        </w:rPr>
        <w:t>第二小学：西至府西路、府南街，鸣凤文体广场两侧道路，东至凤凰南北路，北至凤翔路、后河巷，南至金阳街、南环西街，主要包括西关社区、开元四季以及与三小公共招生区。</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5277485" cy="3518535"/>
            <wp:effectExtent l="0" t="0" r="18415" b="5715"/>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5"/>
                    <a:stretch>
                      <a:fillRect/>
                    </a:stretch>
                  </pic:blipFill>
                  <pic:spPr>
                    <a:xfrm>
                      <a:off x="0" y="0"/>
                      <a:ext cx="5277485" cy="3518535"/>
                    </a:xfrm>
                    <a:prstGeom prst="rect">
                      <a:avLst/>
                    </a:prstGeom>
                    <a:noFill/>
                    <a:ln w="9525">
                      <a:noFill/>
                    </a:ln>
                  </pic:spPr>
                </pic:pic>
              </a:graphicData>
            </a:graphic>
          </wp:inline>
        </w:drawing>
      </w:r>
      <w:r>
        <w:rPr>
          <w:rFonts w:hint="eastAsia" w:ascii="仿宋" w:hAnsi="仿宋" w:eastAsia="仿宋" w:cs="仿宋"/>
          <w:i w:val="0"/>
          <w:iCs w:val="0"/>
          <w:caps w:val="0"/>
          <w:spacing w:val="8"/>
          <w:kern w:val="0"/>
          <w:sz w:val="32"/>
          <w:szCs w:val="32"/>
          <w:shd w:val="clear" w:fill="FFFFFF"/>
          <w:lang w:val="en-US" w:eastAsia="zh-CN" w:bidi="ar"/>
        </w:rPr>
        <w:t>第三小学：二中西侧道路至高风街以东、新阳西街至府西路、荣泽路、鸣凤路、后河巷以北，主要包括鸣凤社区、卧庄、酒庄、上下会庆以及与二小公共招生区。备注：荣泽路与鸣凤路交叉点以北,鸣凤路以西,凤翔路以南,鸣凤社区广场西侧道路以东为二小、三小招生公共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pPr>
      <w:r>
        <w:rPr>
          <w:rFonts w:hint="eastAsia" w:ascii="Microsoft YaHei UI" w:hAnsi="Microsoft YaHei UI" w:eastAsia="Microsoft YaHei UI" w:cs="Microsoft YaHei UI"/>
          <w:i w:val="0"/>
          <w:iCs w:val="0"/>
          <w:caps w:val="0"/>
          <w:spacing w:val="8"/>
          <w:shd w:val="clear" w:fill="FFFFFF"/>
        </w:rPr>
        <w:drawing>
          <wp:inline distT="0" distB="0" distL="114300" distR="114300">
            <wp:extent cx="5271770" cy="3514725"/>
            <wp:effectExtent l="0" t="0" r="5080"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6"/>
                    <a:stretch>
                      <a:fillRect/>
                    </a:stretch>
                  </pic:blipFill>
                  <pic:spPr>
                    <a:xfrm>
                      <a:off x="0" y="0"/>
                      <a:ext cx="5271770" cy="35147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lang w:val="en-US" w:eastAsia="zh-CN"/>
        </w:rPr>
        <w:t>第四小学：美溪路以西、下芹社区、上芹以及凤城中心校规划的上芹小学服务区域。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jc w:val="center"/>
      </w:pPr>
      <w:r>
        <w:rPr>
          <w:rFonts w:hint="eastAsia" w:ascii="Microsoft YaHei UI" w:hAnsi="Microsoft YaHei UI" w:eastAsia="Microsoft YaHei UI" w:cs="Microsoft YaHei UI"/>
          <w:i w:val="0"/>
          <w:iCs w:val="0"/>
          <w:caps w:val="0"/>
          <w:spacing w:val="8"/>
          <w:bdr w:val="none" w:color="auto" w:sz="0" w:space="0"/>
          <w:shd w:val="clear" w:fill="FFFFFF"/>
        </w:rPr>
        <w:drawing>
          <wp:inline distT="0" distB="0" distL="114300" distR="114300">
            <wp:extent cx="5269865" cy="3513455"/>
            <wp:effectExtent l="0" t="0" r="6985" b="1079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7"/>
                    <a:stretch>
                      <a:fillRect/>
                    </a:stretch>
                  </pic:blipFill>
                  <pic:spPr>
                    <a:xfrm>
                      <a:off x="0" y="0"/>
                      <a:ext cx="5269865" cy="351345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仿宋" w:hAnsi="仿宋" w:eastAsia="仿宋" w:cs="仿宋"/>
          <w:i w:val="0"/>
          <w:iCs w:val="0"/>
          <w:caps w:val="0"/>
          <w:spacing w:val="8"/>
          <w:kern w:val="0"/>
          <w:sz w:val="32"/>
          <w:szCs w:val="32"/>
          <w:shd w:val="clear" w:fill="FFFFFF"/>
          <w:lang w:val="en-US" w:eastAsia="zh-CN" w:bidi="ar"/>
        </w:rPr>
        <w:t>第五小学：谐阳路以西北，下李社区，中李村，美韵家园。</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5194300" cy="3463290"/>
            <wp:effectExtent l="0" t="0" r="6350" b="381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8"/>
                    <a:stretch>
                      <a:fillRect/>
                    </a:stretch>
                  </pic:blipFill>
                  <pic:spPr>
                    <a:xfrm>
                      <a:off x="0" y="0"/>
                      <a:ext cx="5194300" cy="3463290"/>
                    </a:xfrm>
                    <a:prstGeom prst="rect">
                      <a:avLst/>
                    </a:prstGeom>
                    <a:noFill/>
                    <a:ln w="9525">
                      <a:noFill/>
                    </a:ln>
                  </pic:spPr>
                </pic:pic>
              </a:graphicData>
            </a:graphic>
          </wp:inline>
        </w:drawing>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t xml:space="preserve">     </w:t>
      </w:r>
      <w:r>
        <w:rPr>
          <w:rFonts w:hint="eastAsia" w:ascii="仿宋" w:hAnsi="仿宋" w:eastAsia="仿宋" w:cs="仿宋"/>
          <w:i w:val="0"/>
          <w:iCs w:val="0"/>
          <w:caps w:val="0"/>
          <w:spacing w:val="8"/>
          <w:kern w:val="0"/>
          <w:sz w:val="32"/>
          <w:szCs w:val="32"/>
          <w:shd w:val="clear" w:fill="FFFFFF"/>
          <w:lang w:val="en-US" w:eastAsia="zh-CN" w:bidi="ar"/>
        </w:rPr>
        <w:t>水村小学：二中西侧道路至高风街以西、谐阳路以东，析城大道以北，府南路以西，主要包括水村社区以及凤城中心校规划水村小学服务的其它片</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区。</w:t>
      </w: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5377180" cy="3584575"/>
            <wp:effectExtent l="0" t="0" r="13970" b="1587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9"/>
                    <a:stretch>
                      <a:fillRect/>
                    </a:stretch>
                  </pic:blipFill>
                  <pic:spPr>
                    <a:xfrm>
                      <a:off x="0" y="0"/>
                      <a:ext cx="5377180" cy="358457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东关小学：南城东街以北、凤凰南北路以东，凤城中心校规划东关小学服务的其它片区。</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shd w:val="clear" w:fill="FFFFFF"/>
          <w:lang w:val="en-US" w:eastAsia="zh-CN" w:bidi="ar"/>
        </w:rPr>
        <w:drawing>
          <wp:inline distT="0" distB="0" distL="114300" distR="114300">
            <wp:extent cx="5375275" cy="3583940"/>
            <wp:effectExtent l="0" t="0" r="15875" b="1651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0"/>
                    <a:stretch>
                      <a:fillRect/>
                    </a:stretch>
                  </pic:blipFill>
                  <pic:spPr>
                    <a:xfrm>
                      <a:off x="0" y="0"/>
                      <a:ext cx="5375275" cy="35839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黑体" w:hAnsi="黑体" w:eastAsia="黑体" w:cs="黑体"/>
          <w:b w:val="0"/>
          <w:bCs/>
          <w:sz w:val="32"/>
          <w:szCs w:val="32"/>
        </w:rPr>
      </w:pPr>
      <w:r>
        <w:rPr>
          <w:rStyle w:val="6"/>
          <w:rFonts w:hint="eastAsia" w:ascii="黑体" w:hAnsi="黑体" w:eastAsia="黑体" w:cs="黑体"/>
          <w:b w:val="0"/>
          <w:bCs/>
          <w:i w:val="0"/>
          <w:iCs w:val="0"/>
          <w:caps w:val="0"/>
          <w:spacing w:val="8"/>
          <w:sz w:val="32"/>
          <w:szCs w:val="32"/>
          <w:bdr w:val="none" w:color="auto" w:sz="0" w:space="0"/>
          <w:shd w:val="clear" w:fill="FFFFFF"/>
          <w:lang w:val="en-US" w:eastAsia="zh-CN"/>
        </w:rPr>
        <w:t>四、</w:t>
      </w:r>
      <w:r>
        <w:rPr>
          <w:rStyle w:val="6"/>
          <w:rFonts w:hint="eastAsia" w:ascii="黑体" w:hAnsi="黑体" w:eastAsia="黑体" w:cs="黑体"/>
          <w:b w:val="0"/>
          <w:bCs/>
          <w:i w:val="0"/>
          <w:iCs w:val="0"/>
          <w:caps w:val="0"/>
          <w:spacing w:val="8"/>
          <w:sz w:val="32"/>
          <w:szCs w:val="32"/>
          <w:bdr w:val="none" w:color="auto" w:sz="0" w:space="0"/>
          <w:shd w:val="clear" w:fill="FFFFFF"/>
        </w:rPr>
        <w:t>招生计划</w:t>
      </w:r>
    </w:p>
    <w:tbl>
      <w:tblPr>
        <w:tblW w:w="9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05"/>
        <w:gridCol w:w="4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7AAFE7"/>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6"/>
                <w:bdr w:val="none" w:color="auto" w:sz="0" w:space="0"/>
              </w:rPr>
              <w:t>单位</w:t>
            </w:r>
          </w:p>
        </w:tc>
        <w:tc>
          <w:tcPr>
            <w:tcW w:w="2475" w:type="pct"/>
            <w:tcBorders>
              <w:top w:val="nil"/>
              <w:left w:val="nil"/>
              <w:bottom w:val="nil"/>
              <w:right w:val="nil"/>
            </w:tcBorders>
            <w:shd w:val="clear" w:color="auto" w:fill="6DCB9B"/>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计划轨制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实验小学教育集团</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阳城二小</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阳城三小</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阳城四小</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阳城五小</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水村小学</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东关小学</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岳庄小学</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上芹小学</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下芹小学</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524" w:type="pct"/>
            <w:tcBorders>
              <w:top w:val="nil"/>
              <w:left w:val="nil"/>
              <w:bottom w:val="nil"/>
              <w:right w:val="nil"/>
            </w:tcBorders>
            <w:shd w:val="clear" w:color="auto" w:fill="EFF7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阳高泉小学</w:t>
            </w:r>
          </w:p>
        </w:tc>
        <w:tc>
          <w:tcPr>
            <w:tcW w:w="2475" w:type="pct"/>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Style w:val="6"/>
          <w:rFonts w:hint="eastAsia" w:ascii="黑体" w:hAnsi="黑体" w:eastAsia="黑体" w:cs="黑体"/>
          <w:i w:val="0"/>
          <w:iCs w:val="0"/>
          <w:caps w:val="0"/>
          <w:spacing w:val="8"/>
          <w:sz w:val="32"/>
          <w:szCs w:val="32"/>
          <w:shd w:val="clear" w:fill="FFFFFF"/>
        </w:rPr>
      </w:pPr>
      <w:r>
        <w:rPr>
          <w:rStyle w:val="6"/>
          <w:rFonts w:hint="eastAsia" w:ascii="黑体" w:hAnsi="黑体" w:eastAsia="黑体" w:cs="黑体"/>
          <w:b w:val="0"/>
          <w:bCs/>
          <w:i w:val="0"/>
          <w:iCs w:val="0"/>
          <w:caps w:val="0"/>
          <w:spacing w:val="8"/>
          <w:sz w:val="32"/>
          <w:szCs w:val="32"/>
          <w:shd w:val="clear" w:fill="FFFFFF"/>
          <w:lang w:val="en-US" w:eastAsia="zh-CN"/>
        </w:rPr>
        <w:t>五、</w:t>
      </w:r>
      <w:r>
        <w:rPr>
          <w:rStyle w:val="6"/>
          <w:rFonts w:hint="eastAsia" w:ascii="黑体" w:hAnsi="黑体" w:eastAsia="黑体" w:cs="黑体"/>
          <w:b w:val="0"/>
          <w:bCs/>
          <w:i w:val="0"/>
          <w:iCs w:val="0"/>
          <w:caps w:val="0"/>
          <w:spacing w:val="8"/>
          <w:sz w:val="32"/>
          <w:szCs w:val="32"/>
          <w:shd w:val="clear" w:fill="FFFFFF"/>
        </w:rPr>
        <w:t>招生时间及办法</w:t>
      </w:r>
      <w:r>
        <w:rPr>
          <w:rStyle w:val="6"/>
          <w:rFonts w:hint="eastAsia" w:ascii="黑体" w:hAnsi="黑体" w:eastAsia="黑体" w:cs="黑体"/>
          <w:i w:val="0"/>
          <w:iCs w:val="0"/>
          <w:caps w:val="0"/>
          <w:spacing w:val="8"/>
          <w:sz w:val="32"/>
          <w:szCs w:val="32"/>
          <w:shd w:val="clear"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县城11所小学招生实行“线上登记和学校线下验证”相结合的方法进行。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1.线上登记时间为6月10日—17日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6月10日至17日，在“晋来办”信息服务平台（“晋来办”微信小程序、“晋来办”支付宝小程序、“晋来办”APP均可）的“晋城市小学入学登记系统”选择阳城县登记入口“公办小学报名”模块进行信息登记，登记成功自动生成“线下验证码”。监护人要如实进行线上信息登记，保证信息真实性，凡填报虚假信息和未登记信息的，取消报名资格，后果由监护人自负。线上登记截止时间为6月17日24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2.学校线下验证时间：6月19日—7月11日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①6月19日-21日，户籍和房产均在学校招生范围内的适龄儿童，持“线下验证码”到相对应的服务片区学校进行线下验证。验证时携带如下证件：①户口簿；②与常住地户口簿地址一致的房产证明（房产证/购房合同/购房收据等）。验证后符合入学条件的，由学校进行预登记招生，经县教育局基础教育室审核后方可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②6月23日-24日，户口在招生范围但无相应房产证明的适龄儿童，持户口簿原件到相对应的服务片区学校进行线下验证。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③7月6日—7日，户口不在招生范围内，但招生范围内有房产证明的，持有效房产证件到相对应的服务片区学校进行线下验证。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④7月9日—11日，符合条件的随迁子女及进城务工人员子女，持“线下验证码”，选择到居住地相对就近且有空余学位的小学进行验证。验证时携带如下证件：①父母双方或法定监护人居住情况证明材料[居住证/居住登记证明（半年及以上）]；②父母双方或法定监护人创业就业情况证明材料（创业就业证/劳动合同备案表/营业执照等）；验证后符合入学条件的，由学校根据空余学位情况招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⑤非阳城户籍，不符合入学条件的适龄儿童，原则上回户籍所在地接受义务教育。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⑥阳城户籍的适龄儿童因身体状况等需要延缓入学，其父母或其他监护人应在学年开始前提出申请，报县教育局基础教育室核准备案。缓学期为1年，缓学期满如不能就学，应当重新提出缓学申请。申报材料：1.延缓入学申请书；2.户口簿；3.县级及以上医疗单位证明等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 招生顺序/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各学校按照以下招生顺序招收适龄儿童：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1.户籍和房产均在学校招生范围内的；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2.学校有空余学位的情况下，户口在招生范围但无相应房产证明的；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3.学校有空余学位的情况下，户口不在招生范围，但招生范围内有相应房产证明（房产证/购房合同/有效购房收据）的；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4.随迁子女以及证照齐全的进城务工人员（有暂住证、务工合同或工商部门颁发的 营业执照、房屋租赁合同）子女，在学校有空余学位情况下，招满为止。剩余未招入的学生，由县教育局统筹调配到其他有空余学位的学校就读。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5.非县城户籍，不符合入学条件的适龄儿童，原则上回户籍所在地就读，如父母在城里务工，可安排在学位有空余的公办学校就读。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各学校严格按以上顺序进行招生，直至满额。若同一顺序报名人数大于空余学位数，可采取电脑摇号配位，额满为止。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黑体" w:hAnsi="黑体" w:eastAsia="黑体" w:cs="黑体"/>
          <w:i w:val="0"/>
          <w:iCs w:val="0"/>
          <w:caps w:val="0"/>
          <w:spacing w:val="8"/>
          <w:sz w:val="32"/>
          <w:szCs w:val="32"/>
          <w:shd w:val="clear" w:fill="FFFFFF"/>
        </w:rPr>
      </w:pPr>
      <w:r>
        <w:rPr>
          <w:rFonts w:hint="eastAsia" w:ascii="黑体" w:hAnsi="黑体" w:eastAsia="黑体" w:cs="黑体"/>
          <w:i w:val="0"/>
          <w:iCs w:val="0"/>
          <w:caps w:val="0"/>
          <w:spacing w:val="8"/>
          <w:sz w:val="32"/>
          <w:szCs w:val="32"/>
          <w:shd w:val="clear" w:fill="FFFFFF"/>
          <w:lang w:val="en-US" w:eastAsia="zh-CN"/>
        </w:rPr>
        <w:t>六、</w:t>
      </w:r>
      <w:r>
        <w:rPr>
          <w:rFonts w:hint="eastAsia" w:ascii="黑体" w:hAnsi="黑体" w:eastAsia="黑体" w:cs="黑体"/>
          <w:i w:val="0"/>
          <w:iCs w:val="0"/>
          <w:caps w:val="0"/>
          <w:spacing w:val="8"/>
          <w:sz w:val="32"/>
          <w:szCs w:val="32"/>
          <w:shd w:val="clear" w:fill="FFFFFF"/>
        </w:rPr>
        <w:t>特殊群体入学政策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1.随迁子女入学。坚持“两为主、两纳入、以居住证为主要依据”，即以流入地为主、以公办学校为主，将常住人口纳入区域教育发展规划、将随迁子女教育纳入财政保障范围，确保随迁子女在公办学校就读。凡父母或监护人同时具有当地公安部门签发的“居住证”（半年以上）且有合法稳定就业的进城务工人员子女，安排在公办中小学就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2.在阳城投资、经商等外来人员子女入学。在阳城投资、经商等外来人员子女入学参照上述条件享受当地同等待遇。根据县委、县政府优化营商环境有关精神，各中小学校要对县委、县政府引进的高层次人才、重大招商项目以及有突出贡献的企业员工随迁子女开启就学“绿色通道”，为其提供“无障碍”入学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3.部队现役军人、暂未落户的军转干子女、烈士子女入学。执户口簿、父亲（或母亲）军官证、出生证明到所在片区的中小学报名并安排就学。各中小学校要认真落实对烈士子女、符合条件的现役军人子女、公安英模和因公牺牲伤残警察子女及其他各类优抚对象的教育优待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4.残疾儿童少年入学。残疾儿童少年原则上就近入学，特殊教育学校和各中小学校结合学生身体状况，通过随班就读、特教学校上学、送教上门三种方式确保学生接受义务教育。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5.脱贫攻坚易地搬迁区（安泽、惠泽、瑞泽）人员子女入学。脱贫攻坚易地搬迁区人员子女小学在第四小学就读，初中在阳城五中就读，享受优质高中招生到校指标。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6.四小、五小范围内适龄儿童入学。第四小学范围内适龄儿童可选择在上、下芹学校或到阳城五中教学区就读，由实验小学教育集团负责管理及教学；第五小学范围内适龄儿童全部在阳城五中教学区就读，由第三小学负责管理及教学。在阳城五中教学点就读的学生全部提供放心午餐及午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 监督方式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招生工作具有极强的政策性和严肃性，各学校要按照招生要求、招生办法、招生顺序严格进行招生，坚决杜绝徇私舞弊。纪检部门将着专人对招生过程进行全程跟踪监督，对在招生过程中违反招生规定的学校和个人，将严肃追究相关人员责任，绝不姑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县教育局设立监督举报电话，接受群众举报。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举报电话: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县教育局思政室          4228821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县教育局督导室         4228583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县教育局基教室          4228604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C238F4-B1A5-4479-9FF8-E99A72B71D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embedRegular r:id="rId2" w:fontKey="{C77B890B-CD53-41D2-9F31-7752DAB4B6C6}"/>
  </w:font>
  <w:font w:name="等线 Light">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Microsoft JhengHe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embedRegular r:id="rId3" w:fontKey="{3F83A264-59C1-4D02-9117-6DDC168E7D93}"/>
  </w:font>
  <w:font w:name="方正小标宋简体">
    <w:panose1 w:val="02000000000000000000"/>
    <w:charset w:val="86"/>
    <w:family w:val="auto"/>
    <w:pitch w:val="default"/>
    <w:sig w:usb0="00000001" w:usb1="08000000" w:usb2="00000000" w:usb3="00000000" w:csb0="00040000" w:csb1="00000000"/>
    <w:embedRegular r:id="rId4" w:fontKey="{7608AB65-36DB-44A2-9586-4B6804522B41}"/>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NDhlMzdhZDM4MjYzZDM1NzVhY2Y4OTA3NTAyMDEifQ=="/>
  </w:docVars>
  <w:rsids>
    <w:rsidRoot w:val="157739C2"/>
    <w:rsid w:val="15773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2023-05-31T07:32:00Z</dcterms:created>
  <dc:creator>花非花</dc:creator>
  <cp:lastModifiedBy>花非花</cp:lastModifiedBy>
  <dcterms:modified xsi:type="dcterms:W3CDTF">2023-05-31T07:43:37Z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DD5C1049972D438AAA639AF8A840E795_11</vt:lpwstr>
  </property>
</Properties>
</file>