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9874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</w:p>
    <w:p w14:paraId="60D8538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阳城县民政局202</w:t>
      </w:r>
      <w:r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年政府信息公开工作</w:t>
      </w:r>
    </w:p>
    <w:p w14:paraId="230AEE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年度报告</w:t>
      </w:r>
    </w:p>
    <w:p w14:paraId="46E10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宋体" w:hAnsi="宋体"/>
          <w:snapToGrid/>
          <w:sz w:val="24"/>
        </w:rPr>
      </w:pPr>
      <w:r>
        <w:rPr>
          <w:rFonts w:hint="default" w:ascii="宋体" w:hAnsi="宋体"/>
          <w:snapToGrid/>
          <w:sz w:val="24"/>
        </w:rPr>
        <w:t> </w:t>
      </w:r>
    </w:p>
    <w:p w14:paraId="73240BA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一、总体情况</w:t>
      </w:r>
    </w:p>
    <w:p w14:paraId="0E86055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/>
          <w:snapToGrid/>
          <w:sz w:val="24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    按照县委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、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县政府对政府信息公开的相关要求，我局高度重视政府信息公开工作，成立领导小组，完善相关制度，搞好指导、监督、检查、制度落实等工作；同时督促做好主动公开、依申请公开政府信息的范围和程序，做好材料送交、公开信息保密审查，信息更新发布等工作。</w:t>
      </w:r>
    </w:p>
    <w:p w14:paraId="20E5CB6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</w:p>
    <w:p w14:paraId="38FF934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    我局门户网站202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年共更新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91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条公开信息。其中部门工作更新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22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条、财政信息更新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条、法规文件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2条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和政策解读更新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条、提案办理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13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件、市场主体相关事项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条、养老服务领域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条、社会救助领域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37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条、权责清单1条、信息信用双公示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条。</w:t>
      </w:r>
    </w:p>
    <w:p w14:paraId="3BA345A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民政局政务新媒体有“阳城民政”微信公众号，202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年度共计公开信息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475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条。</w:t>
      </w:r>
    </w:p>
    <w:p w14:paraId="162D19B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（二）依申请公开方面</w:t>
      </w:r>
    </w:p>
    <w:p w14:paraId="2EF1172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     202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年，我局共接收政府信息公开申请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。</w:t>
      </w:r>
    </w:p>
    <w:p w14:paraId="2C9AED5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napToGrid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（三）政府信息管理方面</w:t>
      </w:r>
      <w:r>
        <w:rPr>
          <w:rFonts w:hint="default" w:ascii="宋体" w:hAnsi="宋体"/>
          <w:b/>
          <w:snapToGrid/>
          <w:sz w:val="22"/>
        </w:rPr>
        <w:br w:type="textWrapping"/>
      </w:r>
      <w:r>
        <w:rPr>
          <w:rFonts w:hint="eastAsia" w:ascii="宋体" w:hAnsi="宋体"/>
          <w:b/>
          <w:snapToGrid/>
          <w:sz w:val="2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snapToGrid/>
          <w:sz w:val="32"/>
          <w:szCs w:val="32"/>
        </w:rPr>
        <w:t>聚焦“三审三校”制度。</w:t>
      </w:r>
    </w:p>
    <w:p w14:paraId="1BB11C9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（一）初审。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信息编撰人员在撰写信息的过程中，从专业的角度对稿件进行审查，对选题、内容进行审核，严格把好稿件导向关、内容关、文字关，对稿件提出取舍意见和修改建议。</w:t>
      </w:r>
    </w:p>
    <w:p w14:paraId="72F6AC7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（二）复审。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由信息所涉内容股室负责人对稿件进行复审，复审环节应包括保密审核。复审人对稿件质量及初审意见提出复审意见，作出总体评价。复审过程中对稿件所涉及的思想政治倾向、意识形态、国家安全、社会安定、统计数据、法律法规等方面存在疑问或异议的，可以申请有关部门进行意识形态、司法和保密等专项审核。</w:t>
      </w:r>
    </w:p>
    <w:p w14:paraId="3A26BD1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（三）终审。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由信息所涉内容股室分管领导负责稿件终审，根据初审、复审意见，对稿件的内容、导向、社会效果、是否符合党和国家的政策法规等方面进行审核。</w:t>
      </w:r>
    </w:p>
    <w:p w14:paraId="5FEF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/>
          <w:sz w:val="32"/>
          <w:szCs w:val="32"/>
        </w:rPr>
        <w:t>聚焦岗位职责落实。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切实落实岗位责任制和责任追究制度，对不按照程序、规定执行的，要及时予以批评纠正。加强对外宣传工作队伍建设，特别是扩大对外宣传，做好舆情研判，加强舆论引导等方面业务学习及培训，提高能力素质，切实降低差错，杜绝事故发生。</w:t>
      </w:r>
    </w:p>
    <w:p w14:paraId="597E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snapToGrid/>
          <w:sz w:val="32"/>
          <w:szCs w:val="32"/>
        </w:rPr>
        <w:t>聚焦加强监督管理。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认真落实管理责任，严格执行“三审三校”制度，把好稿件信息的导向关、质量关，对管理中发现的问题及时督促整改到位。</w:t>
      </w:r>
    </w:p>
    <w:p w14:paraId="70890AA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（四）政府信息公开平台建设方面</w:t>
      </w:r>
    </w:p>
    <w:p w14:paraId="50E33B2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仿宋_GB2312" w:hAnsi="仿宋_GB2312" w:eastAsia="仿宋_GB2312"/>
          <w:snapToGrid/>
          <w:sz w:val="24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    一是规范化建设政府门户网站民政局专栏，及时更新发布内容。二是加强与政务媒体联动，积极宣传社会救助、养老服务、社区治理、殡葬改革等民政工作，进一步发好民政声音。</w:t>
      </w:r>
    </w:p>
    <w:p w14:paraId="64CD512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二、主动公开政府信息情况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2353"/>
        <w:gridCol w:w="1816"/>
        <w:gridCol w:w="1932"/>
      </w:tblGrid>
      <w:tr w14:paraId="29E1F1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4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473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第二十条第（一）项</w:t>
            </w:r>
          </w:p>
        </w:tc>
      </w:tr>
      <w:tr w14:paraId="7A5AF8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97B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CC8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本年制发件数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3F2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本年废止数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509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现行有效件数</w:t>
            </w:r>
          </w:p>
        </w:tc>
      </w:tr>
      <w:tr w14:paraId="758E34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B2DD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规章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530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EEF4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714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3275DB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F091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行政规范性文件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67D6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AEA1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D538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</w:tr>
      <w:tr w14:paraId="581212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4" w:type="dxa"/>
            <w:gridSpan w:val="4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4DFB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第二十条第（五）项</w:t>
            </w:r>
          </w:p>
        </w:tc>
      </w:tr>
      <w:tr w14:paraId="526265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59B2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66C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本年处理决定数量</w:t>
            </w:r>
          </w:p>
        </w:tc>
      </w:tr>
      <w:tr w14:paraId="0D5499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8A7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行政许可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8BA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449771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4" w:type="dxa"/>
            <w:gridSpan w:val="4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37A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第二十条第（六）项</w:t>
            </w:r>
          </w:p>
        </w:tc>
      </w:tr>
      <w:tr w14:paraId="29C402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2C2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4BF4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本年处理决定数量</w:t>
            </w:r>
          </w:p>
        </w:tc>
      </w:tr>
      <w:tr w14:paraId="170070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B120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行政处罚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DD5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75DE3F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3FA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行政强制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594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3C4C3B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4" w:type="dxa"/>
            <w:gridSpan w:val="4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890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第二十条第（八）项</w:t>
            </w:r>
          </w:p>
        </w:tc>
      </w:tr>
      <w:tr w14:paraId="076881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9BE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F60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本年收费金额（单位：万元）</w:t>
            </w:r>
          </w:p>
        </w:tc>
      </w:tr>
      <w:tr w14:paraId="3F0ABD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3" w:type="dxa"/>
            <w:tcBorders>
              <w:top w:val="single" w:color="000000" w:sz="4" w:space="0"/>
              <w:left w:val="outset" w:color="000000" w:sz="6" w:space="0"/>
              <w:bottom w:val="outset" w:color="000000" w:sz="6" w:space="0"/>
              <w:right w:val="single" w:color="000000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F652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行政事业性收费</w:t>
            </w:r>
          </w:p>
        </w:tc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D1D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42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</w:tbl>
    <w:p w14:paraId="246DF051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snapToGrid/>
          <w:sz w:val="24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084"/>
        <w:gridCol w:w="987"/>
        <w:gridCol w:w="922"/>
        <w:gridCol w:w="740"/>
        <w:gridCol w:w="740"/>
        <w:gridCol w:w="759"/>
        <w:gridCol w:w="759"/>
        <w:gridCol w:w="740"/>
        <w:gridCol w:w="920"/>
      </w:tblGrid>
      <w:tr w14:paraId="4CF34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vMerge w:val="restart"/>
            <w:tcBorders>
              <w:top w:val="outset" w:color="333333" w:sz="6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65B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outset" w:color="333333" w:sz="6" w:space="0"/>
              <w:left w:val="single" w:color="333333" w:sz="4" w:space="0"/>
              <w:bottom w:val="single" w:color="333333" w:sz="4" w:space="0"/>
              <w:right w:val="outset" w:color="333333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DC41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申请人情况</w:t>
            </w:r>
          </w:p>
        </w:tc>
      </w:tr>
      <w:tr w14:paraId="304B4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6BC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自然人</w:t>
            </w:r>
          </w:p>
        </w:tc>
        <w:tc>
          <w:tcPr>
            <w:tcW w:w="3738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FC8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法人或其他组织</w:t>
            </w:r>
          </w:p>
        </w:tc>
        <w:tc>
          <w:tcPr>
            <w:tcW w:w="92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outset" w:color="333333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C7B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总计</w:t>
            </w:r>
          </w:p>
        </w:tc>
      </w:tr>
      <w:tr w14:paraId="5DAE03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9C7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商业</w:t>
            </w:r>
          </w:p>
          <w:p w14:paraId="1B9B5A6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企业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7E1A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科研</w:t>
            </w:r>
          </w:p>
          <w:p w14:paraId="0F155B2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机构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C55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社会公益组织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32F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法律服务机构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D408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92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outset" w:color="333333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CC6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napToGrid/>
                <w:sz w:val="24"/>
                <w:szCs w:val="24"/>
              </w:rPr>
            </w:pPr>
          </w:p>
        </w:tc>
      </w:tr>
      <w:tr w14:paraId="3FCBE1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7B6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一、本年新收政府信息公开申请数量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BF8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23E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FF6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46A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141C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9EA0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77B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 w14:paraId="6CFCFF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B3B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二、上年结转政府信息公开申请数量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8D0C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F90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EDA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2D4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852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8AB1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7AE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699B6B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restart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0418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三、本年度办理结果</w:t>
            </w:r>
          </w:p>
        </w:tc>
        <w:tc>
          <w:tcPr>
            <w:tcW w:w="207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8C74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（一）予以公开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858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7F6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3DF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7DB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6EE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3E7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outset" w:color="333333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0E0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30EAAF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29EF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668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60C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2FD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F6B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3C8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5A0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A36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</w:tr>
      <w:tr w14:paraId="092D3E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E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7E8E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（三）</w:t>
            </w:r>
          </w:p>
          <w:p w14:paraId="2CBA5AC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不予公开</w:t>
            </w: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82A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1．属于国家秘密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B6B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F678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53D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71A4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FCC7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1A1F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outset" w:color="333333" w:sz="6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F3A8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63A012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C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2A37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2．其他法律行政法规禁止公开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A5D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5F7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166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574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361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2ED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AE70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506D92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7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A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A1A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3．危及“三安全一稳定”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93C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5C5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7F8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5D6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D78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B5A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005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43CB4A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5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3977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4．保护第三方合法权益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0A4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2201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730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4CE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F31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1F26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397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717C35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A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C682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5．属于三类内部事务信息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778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600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E9E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1C05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8342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6CB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8983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35C9E6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9A7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6．属于四类过程性信息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1CD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6B7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83F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17B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449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CA8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D3E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199F2E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2673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7．属于行政执法案卷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16E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C7E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981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4E4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286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BF4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C17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43D619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DC56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8．属于行政查询事项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3B03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34D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2B5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432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310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8DA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1B2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38A710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A9A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（四）</w:t>
            </w:r>
          </w:p>
          <w:p w14:paraId="3759CA4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无法提供</w:t>
            </w: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567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1．本机关不掌握相关政府信息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4EF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5D3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5C1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40C1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F01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5A0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548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 w14:paraId="2703FF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D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C4C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2．没有现成信息需要另行制作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651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D66D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5D5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A11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4FF6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4C05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105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721BA0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DC1D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3．补正后申请内容仍不明确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684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107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C2C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F90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03D2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279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E47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67BF67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1C9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（五）</w:t>
            </w:r>
          </w:p>
          <w:p w14:paraId="2A83B58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不予处理</w:t>
            </w: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99F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1．信访举报投诉类申请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CB8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4A89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7B5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4C45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6CB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6976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193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2C0FDB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4248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2．重复申请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17E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E1FA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D3C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0399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437D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A743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90C2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59C25C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5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7670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3．要求提供公开出版物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F5C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B381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66A3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861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37CC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C8F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09A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4382D5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1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B59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4．无正当理由大量反复申请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7DD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4320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9B6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EED1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477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5B85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5F4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6083A4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F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509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5．要求行政机关确认或重新出具已获取信息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232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1AA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0AE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12E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B57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E1C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F0C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6589EE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9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DC62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（六）</w:t>
            </w:r>
          </w:p>
          <w:p w14:paraId="318861E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其他处理</w:t>
            </w: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BC6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304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23E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349E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AE4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F9FF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052C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D9F2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40B6F3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B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4FE2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2．申请人逾期未按收费通知要求缴纳费用、行政机关不再处理其政府信息公开申请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0CC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ED75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5C8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DE0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3DF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C61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739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0EE630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567C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3．其他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A55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E80E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719F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6FB9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5F28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09DC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E8C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  <w:tr w14:paraId="194534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vMerge w:val="continue"/>
            <w:tcBorders>
              <w:top w:val="single" w:color="333333" w:sz="4" w:space="0"/>
              <w:left w:val="outset" w:color="333333" w:sz="6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D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498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（七）总计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0E9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2FB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8705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0E5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1529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4D2D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E566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</w:tr>
      <w:tr w14:paraId="280BD8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3" w:type="dxa"/>
            <w:gridSpan w:val="3"/>
            <w:tcBorders>
              <w:top w:val="single" w:color="333333" w:sz="4" w:space="0"/>
              <w:left w:val="outset" w:color="333333" w:sz="6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419F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四、结转下年度继续办理</w:t>
            </w:r>
          </w:p>
        </w:tc>
        <w:tc>
          <w:tcPr>
            <w:tcW w:w="922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7D84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BFA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851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A80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59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4F1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96A9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color="333333" w:sz="4" w:space="0"/>
              <w:left w:val="single" w:color="333333" w:sz="4" w:space="0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D01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</w:tr>
    </w:tbl>
    <w:p w14:paraId="5E40EC36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snapToGrid/>
          <w:color w:val="333333"/>
          <w:spacing w:val="0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96"/>
        <w:gridCol w:w="596"/>
        <w:gridCol w:w="596"/>
        <w:gridCol w:w="596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0"/>
      </w:tblGrid>
      <w:tr w14:paraId="722D54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2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73D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行政复议</w:t>
            </w:r>
          </w:p>
        </w:tc>
        <w:tc>
          <w:tcPr>
            <w:tcW w:w="5532" w:type="dxa"/>
            <w:gridSpan w:val="10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EF3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行政诉讼</w:t>
            </w:r>
          </w:p>
        </w:tc>
      </w:tr>
      <w:tr w14:paraId="669D44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BDE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0FA7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DA24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C4E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39CF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2690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4F97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B75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复议后起诉</w:t>
            </w:r>
          </w:p>
        </w:tc>
      </w:tr>
      <w:tr w14:paraId="077110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4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832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7E4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630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7B3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BDE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7E03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333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D79B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总计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98C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结果维持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C65D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结果纠正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F83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其他结果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51A2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尚未审结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ADD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总计</w:t>
            </w:r>
          </w:p>
        </w:tc>
      </w:tr>
      <w:tr w14:paraId="5D3B32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EDAB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B00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40B78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3162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96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99B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BAA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349D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7203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4C3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4CFE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8E6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88C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0CB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A07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napToGrid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i w:val="0"/>
                <w:snapToGrid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BDA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</w:tr>
    </w:tbl>
    <w:p w14:paraId="130CACB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黑体" w:hAnsi="黑体" w:eastAsia="黑体" w:cs="黑体"/>
          <w:b w:val="0"/>
          <w:i w:val="0"/>
          <w:snapToGrid/>
          <w:color w:val="000000"/>
          <w:sz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五、存在的主要问题及改进情况</w:t>
      </w:r>
    </w:p>
    <w:p w14:paraId="74E4C8B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年，阳城县民政局政府信息公开工作取得一定成效，但仍存在一些不足。主要体现在：工作的人员能力素质还有差距，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公开信息质量不高、时效性不强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1DD2246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年，阳城县民政局将继续认真贯彻落实《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政府信息公开条例》，不断扩大政务公开的内容和形式，确保政务公开工作依法、公开、透明、高效。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规范提升主动公开工作。认真贯彻落实《中华人民共和国政府信息公开条例》，严格执行相关政策文件规定的主动公开范围和事项，严格程序，确保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信息公开依法依规。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二是充实内容公开信息，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对照政府信息公开各项规定，政府信息公开时限，围绕政务公开工作、文件、信息等动态，主动、及时公开相关信息。突出重点、热点和难点问题，特别是群众关注、百姓关心的事，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加大公开力度，加强政策解读质量。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落实政务公开信息审查制度。从严把关，对公示的政务信息进行严格的审查，按照主动公开和依申请公开的规定要求，加大对公开内容的督促检查，做到发布信息准确、可靠。</w:t>
      </w:r>
    </w:p>
    <w:p w14:paraId="0B147F8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黑体" w:hAnsi="黑体" w:eastAsia="黑体" w:cs="黑体"/>
          <w:b w:val="0"/>
          <w:i w:val="0"/>
          <w:snapToGrid/>
          <w:color w:val="000000"/>
          <w:sz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六、其他需要报告的事项</w:t>
      </w:r>
    </w:p>
    <w:p w14:paraId="70D14D9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本机关2024年度未收取政府信息公开信息处理费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eastAsia="zh-CN"/>
        </w:rPr>
        <w:t>。</w:t>
      </w:r>
    </w:p>
    <w:p w14:paraId="0D039F9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pacing w:val="0"/>
          <w:sz w:val="30"/>
          <w:shd w:val="clear" w:color="auto" w:fill="FFFFFF"/>
          <w:lang w:val="en-US" w:eastAsia="zh-CN"/>
        </w:rPr>
        <w:t>本报告电子版可从“阳城县人民政府”门户网站（www.yczf.gov.cn）下载。</w:t>
      </w:r>
    </w:p>
    <w:p w14:paraId="677DC4B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0"/>
          <w:shd w:val="clear" w:color="auto" w:fill="FFFFFF"/>
          <w:lang w:eastAsia="zh-CN"/>
        </w:rPr>
        <w:t> </w:t>
      </w:r>
    </w:p>
    <w:p w14:paraId="0B5E85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2A67"/>
    <w:rsid w:val="00825154"/>
    <w:rsid w:val="01303AC5"/>
    <w:rsid w:val="054A784B"/>
    <w:rsid w:val="094D790A"/>
    <w:rsid w:val="0AB80DB3"/>
    <w:rsid w:val="0EE87CB9"/>
    <w:rsid w:val="11F05790"/>
    <w:rsid w:val="17E7717C"/>
    <w:rsid w:val="18666ECC"/>
    <w:rsid w:val="1E534DDD"/>
    <w:rsid w:val="20DE2A67"/>
    <w:rsid w:val="21B87493"/>
    <w:rsid w:val="22B91715"/>
    <w:rsid w:val="25424EE3"/>
    <w:rsid w:val="26CD3DBB"/>
    <w:rsid w:val="289F1C91"/>
    <w:rsid w:val="2C016606"/>
    <w:rsid w:val="2F3300A1"/>
    <w:rsid w:val="30A13F14"/>
    <w:rsid w:val="31B16139"/>
    <w:rsid w:val="359918B3"/>
    <w:rsid w:val="369D6F2B"/>
    <w:rsid w:val="39F07CBA"/>
    <w:rsid w:val="3B542821"/>
    <w:rsid w:val="3C7939C7"/>
    <w:rsid w:val="40E8793D"/>
    <w:rsid w:val="45F46992"/>
    <w:rsid w:val="4C126F16"/>
    <w:rsid w:val="4DD90F9E"/>
    <w:rsid w:val="4EF643A0"/>
    <w:rsid w:val="4F3342D7"/>
    <w:rsid w:val="53194965"/>
    <w:rsid w:val="55652CC8"/>
    <w:rsid w:val="586B07E0"/>
    <w:rsid w:val="588B70D4"/>
    <w:rsid w:val="59C108F0"/>
    <w:rsid w:val="5B8878FB"/>
    <w:rsid w:val="6A2820A4"/>
    <w:rsid w:val="6D033FD0"/>
    <w:rsid w:val="70F25AEA"/>
    <w:rsid w:val="74F11C15"/>
    <w:rsid w:val="75866801"/>
    <w:rsid w:val="75AE7B06"/>
    <w:rsid w:val="774249AA"/>
    <w:rsid w:val="77883200"/>
    <w:rsid w:val="79BF6786"/>
    <w:rsid w:val="7ACB35BA"/>
    <w:rsid w:val="7D301016"/>
    <w:rsid w:val="7D311748"/>
    <w:rsid w:val="7D6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2320</Words>
  <Characters>2378</Characters>
  <Lines>0</Lines>
  <Paragraphs>0</Paragraphs>
  <TotalTime>52</TotalTime>
  <ScaleCrop>false</ScaleCrop>
  <LinksUpToDate>false</LinksUpToDate>
  <CharactersWithSpaces>2384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2025-01-02T08:08:00Z</dcterms:created>
  <dc:creator>~茹~</dc:creator>
  <cp:lastModifiedBy>~茹~</cp:lastModifiedBy>
  <dcterms:modified xsi:type="dcterms:W3CDTF">2025-01-13T02:31:04Z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36BCB60DD5B540AA9CE4D6E2841555DE_11</vt:lpwstr>
  </property>
  <property fmtid="{D5CDD505-2E9C-101B-9397-08002B2CF9AE}" pid="4" name="KSOTemplateDocerSaveRecord">
    <vt:lpwstr>eyJoZGlkIjoiMTUxMmVkYTRiY2M3MjIwMWQwN2Q1ZWMzZTVjZDhmOTQiLCJ1c2VySWQiOiI2OTgyMTg4NTMifQ==</vt:lpwstr>
  </property>
</Properties>
</file>