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75" w:lineRule="atLeast"/>
        <w:jc w:val="center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农业行政处罚案件信息公开表</w:t>
      </w:r>
    </w:p>
    <w:tbl>
      <w:tblPr>
        <w:tblStyle w:val="5"/>
        <w:tblW w:w="4827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423"/>
        <w:gridCol w:w="1279"/>
        <w:gridCol w:w="1280"/>
        <w:gridCol w:w="1138"/>
        <w:gridCol w:w="995"/>
        <w:gridCol w:w="2703"/>
        <w:gridCol w:w="995"/>
        <w:gridCol w:w="1563"/>
        <w:gridCol w:w="1138"/>
        <w:gridCol w:w="2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  <w:t>行政处罚</w:t>
            </w:r>
          </w:p>
          <w:p>
            <w:pPr>
              <w:widowControl/>
              <w:spacing w:line="375" w:lineRule="atLeast"/>
              <w:jc w:val="center"/>
              <w:rPr>
                <w:rFonts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  <w:t>决定案号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  <w:t>案件</w:t>
            </w:r>
          </w:p>
          <w:p>
            <w:pPr>
              <w:widowControl/>
              <w:spacing w:line="375" w:lineRule="atLeast"/>
              <w:jc w:val="center"/>
              <w:rPr>
                <w:rFonts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  <w:t>违法主体</w:t>
            </w:r>
          </w:p>
          <w:p>
            <w:pPr>
              <w:widowControl/>
              <w:spacing w:line="375" w:lineRule="atLeast"/>
              <w:jc w:val="center"/>
              <w:rPr>
                <w:rFonts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  <w:t>名称或姓名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  <w:t>违法企业组织机构代码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  <w:t>法定代表人（负责人）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  <w:t>主要违法事实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  <w:t>行政处罚</w:t>
            </w:r>
          </w:p>
          <w:p>
            <w:pPr>
              <w:widowControl/>
              <w:spacing w:line="375" w:lineRule="atLeast"/>
              <w:jc w:val="left"/>
              <w:rPr>
                <w:rFonts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  <w:t>种类和依据</w:t>
            </w:r>
          </w:p>
        </w:tc>
        <w:tc>
          <w:tcPr>
            <w:tcW w:w="1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  <w:t>行政处罚履行方式和期限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line="375" w:lineRule="atLeast"/>
              <w:jc w:val="left"/>
              <w:rPr>
                <w:rFonts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  <w:t>作出行政处罚的机关名称和日期</w:t>
            </w: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_GB2312" w:hAnsi="微软雅黑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</w:rPr>
              <w:t> </w:t>
            </w:r>
            <w:r>
              <w:rPr>
                <w:rFonts w:ascii="仿宋_GB2312" w:hAnsi="微软雅黑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仿宋_GB2312" w:hAnsi="微软雅黑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</w:rPr>
              <w:t>阳农（农药）罚〔202</w:t>
            </w: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</w:rPr>
              <w:t>〕</w:t>
            </w: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</w:rPr>
              <w:t>号 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仿宋_GB2312" w:hAnsi="微软雅黑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</w:rPr>
              <w:t>阳城县白桑供销合作社农资门市部经营劣质农药案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</w:rPr>
              <w:t>阳城县白桑供销合作社农资门市部</w:t>
            </w:r>
          </w:p>
          <w:p>
            <w:pPr>
              <w:widowControl/>
              <w:spacing w:line="375" w:lineRule="atLeast"/>
              <w:jc w:val="left"/>
              <w:rPr>
                <w:rFonts w:ascii="仿宋_GB2312" w:hAnsi="微软雅黑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仿宋_GB2312" w:hAnsi="微软雅黑" w:eastAsia="仿宋_GB2312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_GB2312" w:hAnsi="微软雅黑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</w:rPr>
              <w:t>田安心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仿宋_GB2312" w:hAnsi="微软雅黑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</w:rPr>
              <w:t>当事人自2022年2月20日</w:t>
            </w:r>
            <w:r>
              <w:rPr>
                <w:rFonts w:ascii="仿宋_GB2312" w:hAnsi="微软雅黑" w:eastAsia="仿宋_GB2312" w:cs="宋体"/>
                <w:kern w:val="0"/>
                <w:sz w:val="18"/>
                <w:szCs w:val="18"/>
              </w:rPr>
              <w:t>始</w:t>
            </w: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</w:rPr>
              <w:t>，经营超出质量保证期的</w:t>
            </w:r>
            <w:r>
              <w:rPr>
                <w:rFonts w:ascii="仿宋_GB2312" w:hAnsi="微软雅黑" w:eastAsia="仿宋_GB2312" w:cs="宋体"/>
                <w:kern w:val="0"/>
                <w:sz w:val="18"/>
                <w:szCs w:val="18"/>
              </w:rPr>
              <w:t>“</w:t>
            </w: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</w:rPr>
              <w:t>2甲·草甘膦”</w:t>
            </w: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  <w:lang w:eastAsia="zh-CN"/>
              </w:rPr>
              <w:t>农药</w:t>
            </w: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</w:rPr>
              <w:t>33袋</w:t>
            </w: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</w:rPr>
              <w:t>货值金额165元</w:t>
            </w: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  <w:lang w:eastAsia="zh-CN"/>
              </w:rPr>
              <w:t>。至案发时的</w:t>
            </w: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</w:rPr>
              <w:t>2022年4月25日，当事人以每袋5元的价格售出劣质“2甲·草甘膦”</w:t>
            </w: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  <w:lang w:eastAsia="zh-CN"/>
              </w:rPr>
              <w:t>农药</w:t>
            </w: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</w:rPr>
              <w:t>13袋，获取违法所得65元。违反了《农药管理条例》第四十五条第二款和第四十六条之规定。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rPr>
                <w:rFonts w:ascii="仿宋_GB2312" w:hAnsi="微软雅黑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</w:rPr>
              <w:t>罚款、没收违法所得、没收非法财物；《农药管理条例》第五十六条。</w:t>
            </w:r>
          </w:p>
        </w:tc>
        <w:tc>
          <w:tcPr>
            <w:tcW w:w="1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仿宋_GB2312" w:hAnsi="微软雅黑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</w:rPr>
              <w:t>对扣押的农药转为没收；当事人到指定的银行缴纳罚款和违法所得；</w:t>
            </w:r>
            <w:r>
              <w:rPr>
                <w:rFonts w:ascii="仿宋_GB2312" w:hAnsi="微软雅黑" w:eastAsia="仿宋_GB2312" w:cs="宋体"/>
                <w:kern w:val="0"/>
                <w:sz w:val="18"/>
                <w:szCs w:val="18"/>
              </w:rPr>
              <w:t>15日</w:t>
            </w: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仿宋_GB2312" w:hAnsi="微软雅黑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</w:rPr>
              <w:t>阳城县农业农村局；2</w:t>
            </w:r>
            <w:r>
              <w:rPr>
                <w:rFonts w:ascii="仿宋_GB2312" w:hAnsi="微软雅黑" w:eastAsia="仿宋_GB2312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</w:rPr>
              <w:t>日 </w:t>
            </w: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line="375" w:lineRule="atLeast"/>
              <w:jc w:val="center"/>
              <w:rPr>
                <w:rFonts w:ascii="仿宋_GB2312" w:hAnsi="微软雅黑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</w:rPr>
              <w:t> 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Droid Sans Fallback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kMWEwZmU0MTI4NTNkZDJmYWIwZjAzNGVmNjk1YzQifQ=="/>
  </w:docVars>
  <w:rsids>
    <w:rsidRoot w:val="009E31B6"/>
    <w:rsid w:val="000A7A75"/>
    <w:rsid w:val="000F76B2"/>
    <w:rsid w:val="00104599"/>
    <w:rsid w:val="004232D6"/>
    <w:rsid w:val="004612A6"/>
    <w:rsid w:val="004C7349"/>
    <w:rsid w:val="00696528"/>
    <w:rsid w:val="007D2EA4"/>
    <w:rsid w:val="00825767"/>
    <w:rsid w:val="00871C8B"/>
    <w:rsid w:val="0091254A"/>
    <w:rsid w:val="00936C94"/>
    <w:rsid w:val="00962A9C"/>
    <w:rsid w:val="009E31B6"/>
    <w:rsid w:val="009F4C87"/>
    <w:rsid w:val="00A37345"/>
    <w:rsid w:val="00B12D02"/>
    <w:rsid w:val="00B170C6"/>
    <w:rsid w:val="00B7453A"/>
    <w:rsid w:val="00BA5606"/>
    <w:rsid w:val="00C13EB8"/>
    <w:rsid w:val="00D64673"/>
    <w:rsid w:val="00D67714"/>
    <w:rsid w:val="00E774CD"/>
    <w:rsid w:val="00EE7BBD"/>
    <w:rsid w:val="00F07EE9"/>
    <w:rsid w:val="00F35BDE"/>
    <w:rsid w:val="00F6438D"/>
    <w:rsid w:val="00F94FDE"/>
    <w:rsid w:val="00FA725D"/>
    <w:rsid w:val="00FC6265"/>
    <w:rsid w:val="00FD4F38"/>
    <w:rsid w:val="06457661"/>
    <w:rsid w:val="33684EFD"/>
    <w:rsid w:val="CCFD254A"/>
    <w:rsid w:val="DFB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</Words>
  <Characters>384</Characters>
  <Lines>2</Lines>
  <Paragraphs>1</Paragraphs>
  <TotalTime>3</TotalTime>
  <ScaleCrop>false</ScaleCrop>
  <LinksUpToDate>false</LinksUpToDate>
  <CharactersWithSpaces>390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2020-05-26T08:04:00Z</dcterms:created>
  <dc:creator>溧 囶彊</dc:creator>
  <cp:lastModifiedBy>greatwall</cp:lastModifiedBy>
  <cp:lastPrinted>2021-09-14T08:39:00Z</cp:lastPrinted>
  <dcterms:modified xsi:type="dcterms:W3CDTF">2024-10-28T10:13:06Z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63ED4A69033194882AF31E675F4EA09E</vt:lpwstr>
  </property>
</Properties>
</file>