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before="101"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8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before="140" w:line="560" w:lineRule="exact"/>
        <w:ind w:left="2241"/>
        <w:jc w:val="left"/>
        <w:textAlignment w:val="auto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不合格项目小知识</w:t>
      </w:r>
    </w:p>
    <w:p>
      <w:pPr>
        <w:pStyle w:val="5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560" w:lineRule="exact"/>
        <w:ind w:leftChars="0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毒死蜱是一种具有触杀、胃毒和熏蒸作用的有机磷杀虫剂。对水稻、小麦、棉花、果树、蔬菜、茶树上多种咀嚼式和刺吸式口器害虫均具有较好防效。毒死蜱在土壤中残留期较长。长期暴露在含有毒死蜱的环境中，会抑制体内神经中的乙酰胆碱酯酶AChE或胆碱酯酶ChE的活性而破坏了正常的神经冲动传导，引起一系列中毒症状：异常兴奋、痉挛、麻痹、死亡。可能存在神经毒性、生殖毒性，并可能会影响胚胎的生长发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560" w:lineRule="exact"/>
        <w:ind w:leftChars="0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噻虫胺具有根内吸活性和层间传导性。可通过土壤处理、叶面喷施和种子处理来防治水稻、玉米、果树和蔬菜、 柑橘的刺吸式和咀嚼式害虫。GB 2763-2021《食品安全国家标准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食品中农药最大残留限量》中规定，生姜中噻虫胺的最大残留限量为0.2mg/kg。噻虫胺残留量超标的原因，可能是为快速控制虫害，加大用药量或未遵守采摘间隔期规定，致使上市销售的产品中残留量超标。</w:t>
      </w:r>
    </w:p>
    <w:p>
      <w:pPr>
        <w:numPr>
          <w:ilvl w:val="0"/>
          <w:numId w:val="0"/>
        </w:numPr>
        <w:spacing w:line="276" w:lineRule="auto"/>
        <w:ind w:leftChars="0"/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噻虫嗪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嗪是新烟碱类杀虫剂，具有杀虫谱广，活性高，传导性强，毒性低等特点，既可以叶面喷雾，也可以进行种子处理、灌根和土壤处理，施药后能迅速被植株的根、茎、叶吸收，并传导到植株的各部位，达到快速杀虫的目的。噻虫嗪超标的原因，可能是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甲拌磷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甲拌磷是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是一种具有触杀、胃毒、熏蒸作用的有机磷类杀虫、杀螨剂。《食品安全国家标准 食品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中农药最大残留限量》（GB 2763—2021）中规定，叶类蔬菜（如芹菜等）中甲拌磷残留限量值均不得超过0.01 mg/kg。甲拌磷残留期较长，短期内大量接触可引起急性中毒，产生头痛、头昏、食欲减退、恶心、呕吐、多汗、呼吸困难等症状。</w:t>
      </w:r>
    </w:p>
    <w:p>
      <w:pPr>
        <w:pStyle w:val="3"/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TU2ZWQ1ZTdjZDBlMDY5ZTZlOTZhOGZiNjg2ZjQifQ=="/>
    <w:docVar w:name="KSO_WPS_MARK_KEY" w:val="3f87d5f9-99a9-4765-8d6e-59dad7f09220"/>
  </w:docVars>
  <w:rsids>
    <w:rsidRoot w:val="00000000"/>
    <w:rsid w:val="192442DB"/>
    <w:rsid w:val="2B804884"/>
    <w:rsid w:val="48E324BF"/>
    <w:rsid w:val="4E724CEA"/>
    <w:rsid w:val="5A386134"/>
    <w:rsid w:val="5F956FEE"/>
    <w:rsid w:val="5FB58B81"/>
    <w:rsid w:val="6DD93173"/>
    <w:rsid w:val="79C1AD74"/>
    <w:rsid w:val="D7EEA1BC"/>
    <w:rsid w:val="FBFBDC12"/>
    <w:rsid w:val="FF6FB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8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465</Characters>
  <Lines>0</Lines>
  <Paragraphs>0</Paragraphs>
  <TotalTime>7</TotalTime>
  <ScaleCrop>false</ScaleCrop>
  <LinksUpToDate>false</LinksUpToDate>
  <CharactersWithSpaces>465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2024-05-25T09:02:00Z</dcterms:created>
  <dc:creator>Admin-km</dc:creator>
  <cp:lastModifiedBy>greatwall</cp:lastModifiedBy>
  <cp:lastPrinted>2024-08-27T10:00:33Z</cp:lastPrinted>
  <dcterms:modified xsi:type="dcterms:W3CDTF">2024-08-27T10:04:10Z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92B058FCD3E54A5A1A2ACD6660177429</vt:lpwstr>
  </property>
</Properties>
</file>