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关于加快引进和发展金融机构的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出台背景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县委经济工作会议精神，充分发挥金融在经济发展中的核心作用，深化地方金融改革，做大做强金融产业，鼓励各类金融机构和金融服务中介机构入驻我县，健全和完善我县金融服务体系，全力推进我县新时代高质量转型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制定出台关于加快引进和发展金融机构的奖励办法。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主要为五种不同的方式进行奖励，一是对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银行业金融机构入驻奖励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设立法人级机构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总行直属机构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</w:rPr>
        <w:t>分行级机构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营业性网点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5种入驻类别进行奖励；二是对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保险业金融机构入驻奖励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设立法人机构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3种入驻类别进行奖励；三是对</w:t>
      </w:r>
      <w:r>
        <w:rPr>
          <w:rFonts w:hint="eastAsia" w:ascii="仿宋_GB2312" w:hAnsi="仿宋_GB2312" w:eastAsia="仿宋_GB2312" w:cs="仿宋_GB2312"/>
          <w:sz w:val="32"/>
          <w:szCs w:val="32"/>
        </w:rPr>
        <w:t>证券业金融机构入驻奖励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支公司或营业部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3种入驻类别进行奖励；四是对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基金及基金管理公司入驻奖励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五是对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金融服务中介机构入驻奖励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奖励办法与我县原已经出台的政策不重复享受，按照“就高不就低、只享受一次”的原则执行；所需奖励资金由县财政负担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对在引进金融机构中做出突出贡献的单位及个人给予一定奖励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阳城县工业和信息化局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2020年6月19日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9D"/>
    <w:multiLevelType w:val="singleLevel"/>
    <w:tmpl w:val="06A1069D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40926"/>
    <w:rsid w:val="13957C90"/>
    <w:rsid w:val="243C508B"/>
    <w:rsid w:val="2AB40926"/>
    <w:rsid w:val="4087714F"/>
    <w:rsid w:val="6CF75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2020-06-18T07:12:00Z</dcterms:created>
  <dc:creator>LY</dc:creator>
  <cp:lastModifiedBy>LY</cp:lastModifiedBy>
  <dcterms:modified xsi:type="dcterms:W3CDTF">2020-06-22T07:55:18Z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