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DBD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exact"/>
        <w:ind w:left="-316" w:right="-316" w:firstLine="0"/>
        <w:jc w:val="center"/>
        <w:textAlignment w:val="auto"/>
      </w:pPr>
      <w:r>
        <w:rPr>
          <w:rStyle w:val="5"/>
          <w:rFonts w:ascii="仿宋" w:hAnsi="仿宋" w:eastAsia="仿宋" w:cs="仿宋"/>
          <w:b/>
          <w:bCs/>
          <w:i w:val="0"/>
          <w:iCs w:val="0"/>
          <w:caps w:val="0"/>
          <w:color w:val="000000"/>
          <w:spacing w:val="0"/>
          <w:kern w:val="0"/>
          <w:sz w:val="36"/>
          <w:szCs w:val="36"/>
          <w:bdr w:val="none" w:color="auto" w:sz="0" w:space="0"/>
          <w:shd w:val="clear" w:fill="FFFFFF"/>
          <w:lang w:val="en-US" w:eastAsia="zh-CN" w:bidi="ar"/>
        </w:rPr>
        <w:t>阳城县国有建设用地使用权出让网上挂牌公告</w:t>
      </w:r>
    </w:p>
    <w:p w14:paraId="170301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150" w:afterAutospacing="0" w:line="400" w:lineRule="exact"/>
        <w:ind w:left="-376" w:right="-376" w:firstLine="0"/>
        <w:jc w:val="center"/>
        <w:textAlignment w:val="auto"/>
      </w:pPr>
      <w:r>
        <w:rPr>
          <w:rStyle w:val="5"/>
          <w:rFonts w:hint="eastAsia" w:ascii="仿宋" w:hAnsi="仿宋" w:eastAsia="仿宋" w:cs="仿宋"/>
          <w:b/>
          <w:bCs/>
          <w:i w:val="0"/>
          <w:iCs w:val="0"/>
          <w:caps w:val="0"/>
          <w:color w:val="000000"/>
          <w:spacing w:val="0"/>
          <w:kern w:val="0"/>
          <w:sz w:val="36"/>
          <w:szCs w:val="36"/>
          <w:bdr w:val="none" w:color="auto" w:sz="0" w:space="0"/>
          <w:shd w:val="clear" w:fill="FFFFFF"/>
          <w:lang w:val="en-US" w:eastAsia="zh-CN" w:bidi="ar"/>
        </w:rPr>
        <w:t>（</w:t>
      </w:r>
      <w:r>
        <w:rPr>
          <w:rStyle w:val="5"/>
          <w:rFonts w:hint="eastAsia" w:ascii="仿宋" w:hAnsi="仿宋" w:eastAsia="仿宋" w:cs="仿宋"/>
          <w:b/>
          <w:bCs/>
          <w:i w:val="0"/>
          <w:iCs w:val="0"/>
          <w:caps w:val="0"/>
          <w:color w:val="000000"/>
          <w:spacing w:val="0"/>
          <w:kern w:val="0"/>
          <w:sz w:val="36"/>
          <w:szCs w:val="36"/>
          <w:u w:val="single"/>
          <w:shd w:val="clear" w:fill="FFFFFF"/>
          <w:lang w:val="en-US" w:eastAsia="zh-CN" w:bidi="ar"/>
        </w:rPr>
        <w:t>阳自然资告字[2024]005号</w:t>
      </w:r>
      <w:r>
        <w:rPr>
          <w:rStyle w:val="5"/>
          <w:rFonts w:hint="eastAsia" w:ascii="仿宋" w:hAnsi="仿宋" w:eastAsia="仿宋" w:cs="仿宋"/>
          <w:b/>
          <w:bCs/>
          <w:i w:val="0"/>
          <w:iCs w:val="0"/>
          <w:caps w:val="0"/>
          <w:color w:val="000000"/>
          <w:spacing w:val="0"/>
          <w:kern w:val="0"/>
          <w:sz w:val="36"/>
          <w:szCs w:val="36"/>
          <w:bdr w:val="none" w:color="auto" w:sz="0" w:space="0"/>
          <w:shd w:val="clear" w:fill="FFFFFF"/>
          <w:lang w:val="en-US" w:eastAsia="zh-CN" w:bidi="ar"/>
        </w:rPr>
        <w:t>）</w:t>
      </w:r>
    </w:p>
    <w:p w14:paraId="01E7CA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经</w:t>
      </w:r>
      <w:r>
        <w:rPr>
          <w:rFonts w:hint="eastAsia" w:ascii="仿宋" w:hAnsi="仿宋" w:eastAsia="仿宋" w:cs="仿宋"/>
          <w:i w:val="0"/>
          <w:iCs w:val="0"/>
          <w:caps w:val="0"/>
          <w:color w:val="000000"/>
          <w:spacing w:val="0"/>
          <w:sz w:val="27"/>
          <w:szCs w:val="27"/>
          <w:u w:val="single"/>
          <w:bdr w:val="none" w:color="auto" w:sz="0" w:space="0"/>
          <w:shd w:val="clear" w:fill="FFFFFF"/>
        </w:rPr>
        <w:t>阳城县人民政府</w:t>
      </w:r>
      <w:r>
        <w:rPr>
          <w:rFonts w:hint="eastAsia" w:ascii="仿宋" w:hAnsi="仿宋" w:eastAsia="仿宋" w:cs="仿宋"/>
          <w:i w:val="0"/>
          <w:iCs w:val="0"/>
          <w:caps w:val="0"/>
          <w:color w:val="000000"/>
          <w:spacing w:val="0"/>
          <w:sz w:val="27"/>
          <w:szCs w:val="27"/>
          <w:bdr w:val="none" w:color="auto" w:sz="0" w:space="0"/>
          <w:shd w:val="clear" w:fill="FFFFFF"/>
        </w:rPr>
        <w:t>批准，</w:t>
      </w:r>
      <w:r>
        <w:rPr>
          <w:rFonts w:hint="eastAsia" w:ascii="仿宋" w:hAnsi="仿宋" w:eastAsia="仿宋" w:cs="仿宋"/>
          <w:i w:val="0"/>
          <w:iCs w:val="0"/>
          <w:caps w:val="0"/>
          <w:color w:val="000000"/>
          <w:spacing w:val="0"/>
          <w:sz w:val="27"/>
          <w:szCs w:val="27"/>
          <w:u w:val="single"/>
          <w:bdr w:val="none" w:color="auto" w:sz="0" w:space="0"/>
          <w:shd w:val="clear" w:fill="FFFFFF"/>
        </w:rPr>
        <w:t>阳城县自然资源局</w:t>
      </w:r>
      <w:r>
        <w:rPr>
          <w:rFonts w:hint="eastAsia" w:ascii="仿宋" w:hAnsi="仿宋" w:eastAsia="仿宋" w:cs="仿宋"/>
          <w:i w:val="0"/>
          <w:iCs w:val="0"/>
          <w:caps w:val="0"/>
          <w:color w:val="000000"/>
          <w:spacing w:val="0"/>
          <w:sz w:val="27"/>
          <w:szCs w:val="27"/>
          <w:bdr w:val="none" w:color="auto" w:sz="0" w:space="0"/>
          <w:shd w:val="clear" w:fill="FFFFFF"/>
        </w:rPr>
        <w:t>决定以网上挂牌方式出让以下</w:t>
      </w:r>
      <w:r>
        <w:rPr>
          <w:rFonts w:hint="eastAsia" w:ascii="仿宋" w:hAnsi="仿宋" w:eastAsia="仿宋" w:cs="仿宋"/>
          <w:i w:val="0"/>
          <w:iCs w:val="0"/>
          <w:caps w:val="0"/>
          <w:color w:val="000000"/>
          <w:spacing w:val="0"/>
          <w:sz w:val="27"/>
          <w:szCs w:val="27"/>
          <w:bdr w:val="none" w:color="auto" w:sz="0" w:space="0"/>
          <w:shd w:val="clear" w:fill="FFFFFF"/>
          <w:lang w:val="en-US" w:eastAsia="zh-CN"/>
        </w:rPr>
        <w:t>5</w:t>
      </w:r>
      <w:r>
        <w:rPr>
          <w:rFonts w:hint="eastAsia" w:ascii="仿宋" w:hAnsi="仿宋" w:eastAsia="仿宋" w:cs="仿宋"/>
          <w:i w:val="0"/>
          <w:iCs w:val="0"/>
          <w:caps w:val="0"/>
          <w:color w:val="000000"/>
          <w:spacing w:val="0"/>
          <w:sz w:val="27"/>
          <w:szCs w:val="27"/>
          <w:bdr w:val="none" w:color="auto" w:sz="0" w:space="0"/>
          <w:shd w:val="clear" w:fill="FFFFFF"/>
        </w:rPr>
        <w:t>（幅）宗地的国有建设用地使用权，并指定</w:t>
      </w:r>
      <w:r>
        <w:rPr>
          <w:rFonts w:hint="eastAsia" w:ascii="仿宋" w:hAnsi="仿宋" w:eastAsia="仿宋" w:cs="仿宋"/>
          <w:i w:val="0"/>
          <w:iCs w:val="0"/>
          <w:caps w:val="0"/>
          <w:color w:val="000000"/>
          <w:spacing w:val="0"/>
          <w:sz w:val="27"/>
          <w:szCs w:val="27"/>
          <w:u w:val="single"/>
          <w:bdr w:val="none" w:color="auto" w:sz="0" w:space="0"/>
          <w:shd w:val="clear" w:fill="FFFFFF"/>
        </w:rPr>
        <w:t>阳城县土地收购储备中心</w:t>
      </w:r>
      <w:r>
        <w:rPr>
          <w:rFonts w:hint="eastAsia" w:ascii="仿宋" w:hAnsi="仿宋" w:eastAsia="仿宋" w:cs="仿宋"/>
          <w:i w:val="0"/>
          <w:iCs w:val="0"/>
          <w:caps w:val="0"/>
          <w:color w:val="000000"/>
          <w:spacing w:val="0"/>
          <w:sz w:val="27"/>
          <w:szCs w:val="27"/>
          <w:bdr w:val="none" w:color="auto" w:sz="0" w:space="0"/>
          <w:shd w:val="clear" w:fill="FFFFFF"/>
        </w:rPr>
        <w:t>组织实施。现将有关事项公告如下：</w:t>
      </w:r>
    </w:p>
    <w:p w14:paraId="233F92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一、挂牌宗地的基本情况和规划指标要求</w:t>
      </w:r>
      <w:bookmarkStart w:id="0" w:name="_GoBack"/>
      <w:bookmarkEnd w:id="0"/>
    </w:p>
    <w:tbl>
      <w:tblPr>
        <w:tblW w:w="5113"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75"/>
        <w:gridCol w:w="760"/>
        <w:gridCol w:w="853"/>
        <w:gridCol w:w="1050"/>
        <w:gridCol w:w="1388"/>
        <w:gridCol w:w="637"/>
        <w:gridCol w:w="738"/>
        <w:gridCol w:w="510"/>
        <w:gridCol w:w="539"/>
        <w:gridCol w:w="673"/>
        <w:gridCol w:w="674"/>
        <w:gridCol w:w="546"/>
        <w:gridCol w:w="417"/>
      </w:tblGrid>
      <w:tr w14:paraId="179F68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 w:type="pct"/>
            <w:tcBorders>
              <w:top w:val="outset" w:color="auto" w:sz="6" w:space="0"/>
              <w:left w:val="outset" w:color="auto" w:sz="6" w:space="0"/>
              <w:bottom w:val="outset" w:color="auto" w:sz="6" w:space="0"/>
              <w:right w:val="outset" w:color="auto" w:sz="6" w:space="0"/>
            </w:tcBorders>
            <w:shd w:val="clear"/>
            <w:vAlign w:val="center"/>
          </w:tcPr>
          <w:p w14:paraId="5DB66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序号</w:t>
            </w:r>
          </w:p>
        </w:tc>
        <w:tc>
          <w:tcPr>
            <w:tcW w:w="419" w:type="pct"/>
            <w:tcBorders>
              <w:top w:val="outset" w:color="auto" w:sz="6" w:space="0"/>
              <w:left w:val="outset" w:color="auto" w:sz="6" w:space="0"/>
              <w:bottom w:val="outset" w:color="auto" w:sz="6" w:space="0"/>
              <w:right w:val="outset" w:color="auto" w:sz="6" w:space="0"/>
            </w:tcBorders>
            <w:shd w:val="clear"/>
            <w:vAlign w:val="center"/>
          </w:tcPr>
          <w:p w14:paraId="1EC12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宗地编号</w:t>
            </w:r>
          </w:p>
        </w:tc>
        <w:tc>
          <w:tcPr>
            <w:tcW w:w="470" w:type="pct"/>
            <w:tcBorders>
              <w:top w:val="outset" w:color="auto" w:sz="6" w:space="0"/>
              <w:left w:val="outset" w:color="auto" w:sz="6" w:space="0"/>
              <w:bottom w:val="outset" w:color="auto" w:sz="6" w:space="0"/>
              <w:right w:val="outset" w:color="auto" w:sz="6" w:space="0"/>
            </w:tcBorders>
            <w:shd w:val="clear"/>
            <w:vAlign w:val="center"/>
          </w:tcPr>
          <w:p w14:paraId="01957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宗地位置</w:t>
            </w:r>
          </w:p>
        </w:tc>
        <w:tc>
          <w:tcPr>
            <w:tcW w:w="579" w:type="pct"/>
            <w:tcBorders>
              <w:top w:val="outset" w:color="auto" w:sz="6" w:space="0"/>
              <w:left w:val="outset" w:color="auto" w:sz="6" w:space="0"/>
              <w:bottom w:val="outset" w:color="auto" w:sz="6" w:space="0"/>
              <w:right w:val="outset" w:color="auto" w:sz="6" w:space="0"/>
            </w:tcBorders>
            <w:shd w:val="clear"/>
            <w:vAlign w:val="center"/>
          </w:tcPr>
          <w:p w14:paraId="726A4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宗地面积</w:t>
            </w:r>
          </w:p>
        </w:tc>
        <w:tc>
          <w:tcPr>
            <w:tcW w:w="766" w:type="pct"/>
            <w:tcBorders>
              <w:top w:val="outset" w:color="auto" w:sz="6" w:space="0"/>
              <w:left w:val="outset" w:color="auto" w:sz="6" w:space="0"/>
              <w:bottom w:val="outset" w:color="auto" w:sz="6" w:space="0"/>
              <w:right w:val="outset" w:color="auto" w:sz="6" w:space="0"/>
            </w:tcBorders>
            <w:shd w:val="clear"/>
            <w:vAlign w:val="center"/>
          </w:tcPr>
          <w:p w14:paraId="1E63F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土地用途</w:t>
            </w:r>
          </w:p>
        </w:tc>
        <w:tc>
          <w:tcPr>
            <w:tcW w:w="351" w:type="pct"/>
            <w:tcBorders>
              <w:top w:val="outset" w:color="auto" w:sz="6" w:space="0"/>
              <w:left w:val="outset" w:color="auto" w:sz="6" w:space="0"/>
              <w:bottom w:val="outset" w:color="auto" w:sz="6" w:space="0"/>
              <w:right w:val="outset" w:color="auto" w:sz="6" w:space="0"/>
            </w:tcBorders>
            <w:shd w:val="clear"/>
            <w:vAlign w:val="center"/>
          </w:tcPr>
          <w:p w14:paraId="38D2B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容积率</w:t>
            </w:r>
          </w:p>
        </w:tc>
        <w:tc>
          <w:tcPr>
            <w:tcW w:w="407" w:type="pct"/>
            <w:tcBorders>
              <w:top w:val="outset" w:color="auto" w:sz="6" w:space="0"/>
              <w:left w:val="outset" w:color="auto" w:sz="6" w:space="0"/>
              <w:bottom w:val="outset" w:color="auto" w:sz="6" w:space="0"/>
              <w:right w:val="outset" w:color="auto" w:sz="6" w:space="0"/>
            </w:tcBorders>
            <w:shd w:val="clear"/>
            <w:vAlign w:val="center"/>
          </w:tcPr>
          <w:p w14:paraId="58A98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建筑密度</w:t>
            </w:r>
            <w:r>
              <w:rPr>
                <w:rFonts w:hint="eastAsia" w:ascii="仿宋" w:hAnsi="仿宋" w:eastAsia="仿宋" w:cs="仿宋"/>
                <w:b/>
                <w:bCs/>
                <w:kern w:val="0"/>
                <w:sz w:val="27"/>
                <w:szCs w:val="27"/>
                <w:bdr w:val="none" w:color="auto" w:sz="0" w:space="0"/>
                <w:lang w:val="en-US" w:eastAsia="zh-CN" w:bidi="ar"/>
              </w:rPr>
              <w:br w:type="textWrapping"/>
            </w:r>
            <w:r>
              <w:rPr>
                <w:rFonts w:hint="eastAsia" w:ascii="仿宋" w:hAnsi="仿宋" w:eastAsia="仿宋" w:cs="仿宋"/>
                <w:b/>
                <w:bCs/>
                <w:kern w:val="0"/>
                <w:sz w:val="27"/>
                <w:szCs w:val="27"/>
                <w:bdr w:val="none" w:color="auto" w:sz="0" w:space="0"/>
                <w:lang w:val="en-US" w:eastAsia="zh-CN" w:bidi="ar"/>
              </w:rPr>
              <w:t>(建筑系数)</w:t>
            </w:r>
          </w:p>
        </w:tc>
        <w:tc>
          <w:tcPr>
            <w:tcW w:w="281" w:type="pct"/>
            <w:tcBorders>
              <w:top w:val="outset" w:color="auto" w:sz="6" w:space="0"/>
              <w:left w:val="outset" w:color="auto" w:sz="6" w:space="0"/>
              <w:bottom w:val="outset" w:color="auto" w:sz="6" w:space="0"/>
              <w:right w:val="outset" w:color="auto" w:sz="6" w:space="0"/>
            </w:tcBorders>
            <w:shd w:val="clear"/>
            <w:vAlign w:val="center"/>
          </w:tcPr>
          <w:p w14:paraId="4619F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绿地率</w:t>
            </w:r>
          </w:p>
        </w:tc>
        <w:tc>
          <w:tcPr>
            <w:tcW w:w="297" w:type="pct"/>
            <w:tcBorders>
              <w:top w:val="outset" w:color="auto" w:sz="6" w:space="0"/>
              <w:left w:val="outset" w:color="auto" w:sz="6" w:space="0"/>
              <w:bottom w:val="outset" w:color="auto" w:sz="6" w:space="0"/>
              <w:right w:val="outset" w:color="auto" w:sz="6" w:space="0"/>
            </w:tcBorders>
            <w:shd w:val="clear"/>
            <w:vAlign w:val="center"/>
          </w:tcPr>
          <w:p w14:paraId="150A7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建筑限高（米）</w:t>
            </w:r>
          </w:p>
        </w:tc>
        <w:tc>
          <w:tcPr>
            <w:tcW w:w="371" w:type="pct"/>
            <w:tcBorders>
              <w:top w:val="outset" w:color="auto" w:sz="6" w:space="0"/>
              <w:left w:val="outset" w:color="auto" w:sz="6" w:space="0"/>
              <w:bottom w:val="outset" w:color="auto" w:sz="6" w:space="0"/>
              <w:right w:val="outset" w:color="auto" w:sz="6" w:space="0"/>
            </w:tcBorders>
            <w:shd w:val="clear"/>
            <w:vAlign w:val="center"/>
          </w:tcPr>
          <w:p w14:paraId="6BB36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出让年限</w:t>
            </w:r>
          </w:p>
        </w:tc>
        <w:tc>
          <w:tcPr>
            <w:tcW w:w="371" w:type="pct"/>
            <w:tcBorders>
              <w:top w:val="outset" w:color="auto" w:sz="6" w:space="0"/>
              <w:left w:val="outset" w:color="auto" w:sz="6" w:space="0"/>
              <w:bottom w:val="outset" w:color="auto" w:sz="6" w:space="0"/>
              <w:right w:val="outset" w:color="auto" w:sz="6" w:space="0"/>
            </w:tcBorders>
            <w:shd w:val="clear"/>
            <w:vAlign w:val="center"/>
          </w:tcPr>
          <w:p w14:paraId="77791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起始价</w:t>
            </w:r>
          </w:p>
        </w:tc>
        <w:tc>
          <w:tcPr>
            <w:tcW w:w="301" w:type="pct"/>
            <w:tcBorders>
              <w:top w:val="outset" w:color="auto" w:sz="6" w:space="0"/>
              <w:left w:val="outset" w:color="auto" w:sz="6" w:space="0"/>
              <w:bottom w:val="outset" w:color="auto" w:sz="6" w:space="0"/>
              <w:right w:val="outset" w:color="auto" w:sz="6" w:space="0"/>
            </w:tcBorders>
            <w:shd w:val="clear"/>
            <w:vAlign w:val="center"/>
          </w:tcPr>
          <w:p w14:paraId="27636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保证金</w:t>
            </w:r>
          </w:p>
        </w:tc>
        <w:tc>
          <w:tcPr>
            <w:tcW w:w="229" w:type="pct"/>
            <w:tcBorders>
              <w:top w:val="outset" w:color="auto" w:sz="6" w:space="0"/>
              <w:left w:val="outset" w:color="auto" w:sz="6" w:space="0"/>
              <w:bottom w:val="outset" w:color="auto" w:sz="6" w:space="0"/>
              <w:right w:val="outset" w:color="auto" w:sz="6" w:space="0"/>
            </w:tcBorders>
            <w:shd w:val="clear"/>
            <w:vAlign w:val="center"/>
          </w:tcPr>
          <w:p w14:paraId="3D4ED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7"/>
                <w:szCs w:val="27"/>
              </w:rPr>
            </w:pPr>
            <w:r>
              <w:rPr>
                <w:rFonts w:hint="eastAsia" w:ascii="仿宋" w:hAnsi="仿宋" w:eastAsia="仿宋" w:cs="仿宋"/>
                <w:b/>
                <w:bCs/>
                <w:kern w:val="0"/>
                <w:sz w:val="27"/>
                <w:szCs w:val="27"/>
                <w:bdr w:val="none" w:color="auto" w:sz="0" w:space="0"/>
                <w:lang w:val="en-US" w:eastAsia="zh-CN" w:bidi="ar"/>
              </w:rPr>
              <w:t>加价幅度</w:t>
            </w:r>
          </w:p>
        </w:tc>
      </w:tr>
      <w:tr w14:paraId="239FF8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14:paraId="60A20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1</w:t>
            </w:r>
          </w:p>
        </w:tc>
        <w:tc>
          <w:tcPr>
            <w:tcW w:w="419" w:type="pct"/>
            <w:tcBorders>
              <w:top w:val="outset" w:color="auto" w:sz="6" w:space="0"/>
              <w:left w:val="outset" w:color="auto" w:sz="6" w:space="0"/>
              <w:bottom w:val="outset" w:color="auto" w:sz="6" w:space="0"/>
              <w:right w:val="outset" w:color="auto" w:sz="6" w:space="0"/>
            </w:tcBorders>
            <w:shd w:val="clear" w:color="auto" w:fill="auto"/>
            <w:vAlign w:val="center"/>
          </w:tcPr>
          <w:p w14:paraId="32459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SC2024-7</w:t>
            </w:r>
          </w:p>
        </w:tc>
        <w:tc>
          <w:tcPr>
            <w:tcW w:w="470" w:type="pct"/>
            <w:tcBorders>
              <w:top w:val="outset" w:color="auto" w:sz="6" w:space="0"/>
              <w:left w:val="outset" w:color="auto" w:sz="6" w:space="0"/>
              <w:bottom w:val="outset" w:color="auto" w:sz="6" w:space="0"/>
              <w:right w:val="outset" w:color="auto" w:sz="6" w:space="0"/>
            </w:tcBorders>
            <w:shd w:val="clear" w:color="auto" w:fill="auto"/>
            <w:vAlign w:val="center"/>
          </w:tcPr>
          <w:p w14:paraId="5DC39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阳城县凤城镇古城社区</w:t>
            </w:r>
          </w:p>
        </w:tc>
        <w:tc>
          <w:tcPr>
            <w:tcW w:w="579" w:type="pct"/>
            <w:tcBorders>
              <w:top w:val="outset" w:color="auto" w:sz="6" w:space="0"/>
              <w:left w:val="outset" w:color="auto" w:sz="6" w:space="0"/>
              <w:bottom w:val="outset" w:color="auto" w:sz="6" w:space="0"/>
              <w:right w:val="outset" w:color="auto" w:sz="6" w:space="0"/>
            </w:tcBorders>
            <w:shd w:val="clear" w:color="auto" w:fill="auto"/>
            <w:vAlign w:val="center"/>
          </w:tcPr>
          <w:p w14:paraId="1D26D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45460平方米</w:t>
            </w:r>
          </w:p>
        </w:tc>
        <w:tc>
          <w:tcPr>
            <w:tcW w:w="766" w:type="pct"/>
            <w:tcBorders>
              <w:top w:val="outset" w:color="auto" w:sz="6" w:space="0"/>
              <w:left w:val="outset" w:color="auto" w:sz="6" w:space="0"/>
              <w:bottom w:val="outset" w:color="auto" w:sz="6" w:space="0"/>
              <w:right w:val="outset" w:color="auto" w:sz="6" w:space="0"/>
            </w:tcBorders>
            <w:shd w:val="clear" w:color="auto" w:fill="auto"/>
            <w:vAlign w:val="center"/>
          </w:tcPr>
          <w:p w14:paraId="61DBD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商业用地</w:t>
            </w:r>
          </w:p>
        </w:tc>
        <w:tc>
          <w:tcPr>
            <w:tcW w:w="351" w:type="pct"/>
            <w:tcBorders>
              <w:top w:val="outset" w:color="auto" w:sz="6" w:space="0"/>
              <w:left w:val="outset" w:color="auto" w:sz="6" w:space="0"/>
              <w:bottom w:val="outset" w:color="auto" w:sz="6" w:space="0"/>
              <w:right w:val="outset" w:color="auto" w:sz="6" w:space="0"/>
            </w:tcBorders>
            <w:shd w:val="clear" w:color="auto" w:fill="auto"/>
            <w:vAlign w:val="center"/>
          </w:tcPr>
          <w:p w14:paraId="081D4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FAR≤1</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14:paraId="3B8FB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D≤45%</w:t>
            </w:r>
          </w:p>
        </w:tc>
        <w:tc>
          <w:tcPr>
            <w:tcW w:w="281" w:type="pct"/>
            <w:tcBorders>
              <w:top w:val="outset" w:color="auto" w:sz="6" w:space="0"/>
              <w:left w:val="outset" w:color="auto" w:sz="6" w:space="0"/>
              <w:bottom w:val="outset" w:color="auto" w:sz="6" w:space="0"/>
              <w:right w:val="outset" w:color="auto" w:sz="6" w:space="0"/>
            </w:tcBorders>
            <w:shd w:val="clear" w:color="auto" w:fill="auto"/>
            <w:vAlign w:val="center"/>
          </w:tcPr>
          <w:p w14:paraId="6557F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20%≤GAR</w:t>
            </w:r>
          </w:p>
        </w:tc>
        <w:tc>
          <w:tcPr>
            <w:tcW w:w="297" w:type="pct"/>
            <w:tcBorders>
              <w:top w:val="outset" w:color="auto" w:sz="6" w:space="0"/>
              <w:left w:val="outset" w:color="auto" w:sz="6" w:space="0"/>
              <w:bottom w:val="outset" w:color="auto" w:sz="6" w:space="0"/>
              <w:right w:val="outset" w:color="auto" w:sz="6" w:space="0"/>
            </w:tcBorders>
            <w:shd w:val="clear" w:color="auto" w:fill="auto"/>
            <w:vAlign w:val="center"/>
          </w:tcPr>
          <w:p w14:paraId="69BB7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18</w:t>
            </w:r>
          </w:p>
        </w:tc>
        <w:tc>
          <w:tcPr>
            <w:tcW w:w="371" w:type="pct"/>
            <w:tcBorders>
              <w:top w:val="outset" w:color="auto" w:sz="6" w:space="0"/>
              <w:left w:val="outset" w:color="auto" w:sz="6" w:space="0"/>
              <w:bottom w:val="outset" w:color="auto" w:sz="6" w:space="0"/>
              <w:right w:val="outset" w:color="auto" w:sz="6" w:space="0"/>
            </w:tcBorders>
            <w:shd w:val="clear" w:color="auto" w:fill="auto"/>
            <w:vAlign w:val="center"/>
          </w:tcPr>
          <w:p w14:paraId="1B6F9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40年</w:t>
            </w:r>
          </w:p>
        </w:tc>
        <w:tc>
          <w:tcPr>
            <w:tcW w:w="371" w:type="pct"/>
            <w:tcBorders>
              <w:top w:val="outset" w:color="auto" w:sz="6" w:space="0"/>
              <w:left w:val="outset" w:color="auto" w:sz="6" w:space="0"/>
              <w:bottom w:val="outset" w:color="auto" w:sz="6" w:space="0"/>
              <w:right w:val="outset" w:color="auto" w:sz="6" w:space="0"/>
            </w:tcBorders>
            <w:shd w:val="clear" w:color="auto" w:fill="auto"/>
            <w:vAlign w:val="center"/>
          </w:tcPr>
          <w:p w14:paraId="40602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8200万元</w:t>
            </w:r>
          </w:p>
        </w:tc>
        <w:tc>
          <w:tcPr>
            <w:tcW w:w="301" w:type="pct"/>
            <w:tcBorders>
              <w:top w:val="outset" w:color="auto" w:sz="6" w:space="0"/>
              <w:left w:val="outset" w:color="auto" w:sz="6" w:space="0"/>
              <w:bottom w:val="outset" w:color="auto" w:sz="6" w:space="0"/>
              <w:right w:val="outset" w:color="auto" w:sz="6" w:space="0"/>
            </w:tcBorders>
            <w:shd w:val="clear" w:color="auto" w:fill="auto"/>
            <w:vAlign w:val="center"/>
          </w:tcPr>
          <w:p w14:paraId="4A1CB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1700万元</w:t>
            </w:r>
          </w:p>
        </w:tc>
        <w:tc>
          <w:tcPr>
            <w:tcW w:w="229" w:type="pct"/>
            <w:tcBorders>
              <w:top w:val="outset" w:color="auto" w:sz="6" w:space="0"/>
              <w:left w:val="outset" w:color="auto" w:sz="6" w:space="0"/>
              <w:bottom w:val="outset" w:color="auto" w:sz="6" w:space="0"/>
              <w:right w:val="outset" w:color="auto" w:sz="6" w:space="0"/>
            </w:tcBorders>
            <w:shd w:val="clear" w:color="auto" w:fill="auto"/>
            <w:vAlign w:val="center"/>
          </w:tcPr>
          <w:p w14:paraId="30617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100万元</w:t>
            </w:r>
          </w:p>
        </w:tc>
      </w:tr>
      <w:tr w14:paraId="11B50F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14:paraId="66096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2</w:t>
            </w:r>
          </w:p>
        </w:tc>
        <w:tc>
          <w:tcPr>
            <w:tcW w:w="419" w:type="pct"/>
            <w:tcBorders>
              <w:top w:val="outset" w:color="auto" w:sz="6" w:space="0"/>
              <w:left w:val="outset" w:color="auto" w:sz="6" w:space="0"/>
              <w:bottom w:val="outset" w:color="auto" w:sz="6" w:space="0"/>
              <w:right w:val="outset" w:color="auto" w:sz="6" w:space="0"/>
            </w:tcBorders>
            <w:shd w:val="clear" w:color="auto" w:fill="auto"/>
            <w:vAlign w:val="center"/>
          </w:tcPr>
          <w:p w14:paraId="719D2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CL2024-1</w:t>
            </w:r>
          </w:p>
        </w:tc>
        <w:tc>
          <w:tcPr>
            <w:tcW w:w="470" w:type="pct"/>
            <w:tcBorders>
              <w:top w:val="outset" w:color="auto" w:sz="6" w:space="0"/>
              <w:left w:val="outset" w:color="auto" w:sz="6" w:space="0"/>
              <w:bottom w:val="outset" w:color="auto" w:sz="6" w:space="0"/>
              <w:right w:val="outset" w:color="auto" w:sz="6" w:space="0"/>
            </w:tcBorders>
            <w:shd w:val="clear" w:color="auto" w:fill="auto"/>
            <w:vAlign w:val="center"/>
          </w:tcPr>
          <w:p w14:paraId="552CE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阳城县凤城镇中李丘村</w:t>
            </w:r>
          </w:p>
        </w:tc>
        <w:tc>
          <w:tcPr>
            <w:tcW w:w="579" w:type="pct"/>
            <w:tcBorders>
              <w:top w:val="outset" w:color="auto" w:sz="6" w:space="0"/>
              <w:left w:val="outset" w:color="auto" w:sz="6" w:space="0"/>
              <w:bottom w:val="outset" w:color="auto" w:sz="6" w:space="0"/>
              <w:right w:val="outset" w:color="auto" w:sz="6" w:space="0"/>
            </w:tcBorders>
            <w:shd w:val="clear" w:color="auto" w:fill="auto"/>
            <w:vAlign w:val="center"/>
          </w:tcPr>
          <w:p w14:paraId="5C220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58825平方米</w:t>
            </w:r>
          </w:p>
        </w:tc>
        <w:tc>
          <w:tcPr>
            <w:tcW w:w="766" w:type="pct"/>
            <w:tcBorders>
              <w:top w:val="outset" w:color="auto" w:sz="6" w:space="0"/>
              <w:left w:val="outset" w:color="auto" w:sz="6" w:space="0"/>
              <w:bottom w:val="outset" w:color="auto" w:sz="6" w:space="0"/>
              <w:right w:val="outset" w:color="auto" w:sz="6" w:space="0"/>
            </w:tcBorders>
            <w:shd w:val="clear" w:color="auto" w:fill="auto"/>
            <w:vAlign w:val="center"/>
          </w:tcPr>
          <w:p w14:paraId="6026C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城镇住宅用地兼容城镇社区服务设施用地和商业用地</w:t>
            </w:r>
          </w:p>
        </w:tc>
        <w:tc>
          <w:tcPr>
            <w:tcW w:w="351" w:type="pct"/>
            <w:tcBorders>
              <w:top w:val="outset" w:color="auto" w:sz="6" w:space="0"/>
              <w:left w:val="outset" w:color="auto" w:sz="6" w:space="0"/>
              <w:bottom w:val="outset" w:color="auto" w:sz="6" w:space="0"/>
              <w:right w:val="outset" w:color="auto" w:sz="6" w:space="0"/>
            </w:tcBorders>
            <w:shd w:val="clear" w:color="auto" w:fill="auto"/>
            <w:vAlign w:val="center"/>
          </w:tcPr>
          <w:p w14:paraId="17256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FAR≤2</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14:paraId="3409D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D≤25%</w:t>
            </w:r>
          </w:p>
        </w:tc>
        <w:tc>
          <w:tcPr>
            <w:tcW w:w="281" w:type="pct"/>
            <w:tcBorders>
              <w:top w:val="outset" w:color="auto" w:sz="6" w:space="0"/>
              <w:left w:val="outset" w:color="auto" w:sz="6" w:space="0"/>
              <w:bottom w:val="outset" w:color="auto" w:sz="6" w:space="0"/>
              <w:right w:val="outset" w:color="auto" w:sz="6" w:space="0"/>
            </w:tcBorders>
            <w:shd w:val="clear" w:color="auto" w:fill="auto"/>
            <w:vAlign w:val="center"/>
          </w:tcPr>
          <w:p w14:paraId="7C259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35%≤GAR</w:t>
            </w:r>
          </w:p>
        </w:tc>
        <w:tc>
          <w:tcPr>
            <w:tcW w:w="297" w:type="pct"/>
            <w:tcBorders>
              <w:top w:val="outset" w:color="auto" w:sz="6" w:space="0"/>
              <w:left w:val="outset" w:color="auto" w:sz="6" w:space="0"/>
              <w:bottom w:val="outset" w:color="auto" w:sz="6" w:space="0"/>
              <w:right w:val="outset" w:color="auto" w:sz="6" w:space="0"/>
            </w:tcBorders>
            <w:shd w:val="clear" w:color="auto" w:fill="auto"/>
            <w:vAlign w:val="center"/>
          </w:tcPr>
          <w:p w14:paraId="20520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54</w:t>
            </w:r>
          </w:p>
        </w:tc>
        <w:tc>
          <w:tcPr>
            <w:tcW w:w="371" w:type="pct"/>
            <w:tcBorders>
              <w:top w:val="outset" w:color="auto" w:sz="6" w:space="0"/>
              <w:left w:val="outset" w:color="auto" w:sz="6" w:space="0"/>
              <w:bottom w:val="outset" w:color="auto" w:sz="6" w:space="0"/>
              <w:right w:val="outset" w:color="auto" w:sz="6" w:space="0"/>
            </w:tcBorders>
            <w:shd w:val="clear" w:color="auto" w:fill="auto"/>
            <w:vAlign w:val="center"/>
          </w:tcPr>
          <w:p w14:paraId="1C8F2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住宅70年商业40年</w:t>
            </w:r>
          </w:p>
        </w:tc>
        <w:tc>
          <w:tcPr>
            <w:tcW w:w="371" w:type="pct"/>
            <w:tcBorders>
              <w:top w:val="outset" w:color="auto" w:sz="6" w:space="0"/>
              <w:left w:val="outset" w:color="auto" w:sz="6" w:space="0"/>
              <w:bottom w:val="outset" w:color="auto" w:sz="6" w:space="0"/>
              <w:right w:val="outset" w:color="auto" w:sz="6" w:space="0"/>
            </w:tcBorders>
            <w:shd w:val="clear" w:color="auto" w:fill="auto"/>
            <w:vAlign w:val="center"/>
          </w:tcPr>
          <w:p w14:paraId="768B1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12500万元</w:t>
            </w:r>
          </w:p>
        </w:tc>
        <w:tc>
          <w:tcPr>
            <w:tcW w:w="301" w:type="pct"/>
            <w:tcBorders>
              <w:top w:val="outset" w:color="auto" w:sz="6" w:space="0"/>
              <w:left w:val="outset" w:color="auto" w:sz="6" w:space="0"/>
              <w:bottom w:val="outset" w:color="auto" w:sz="6" w:space="0"/>
              <w:right w:val="outset" w:color="auto" w:sz="6" w:space="0"/>
            </w:tcBorders>
            <w:shd w:val="clear" w:color="auto" w:fill="auto"/>
            <w:vAlign w:val="center"/>
          </w:tcPr>
          <w:p w14:paraId="170C4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5000万元</w:t>
            </w:r>
          </w:p>
        </w:tc>
        <w:tc>
          <w:tcPr>
            <w:tcW w:w="229" w:type="pct"/>
            <w:tcBorders>
              <w:top w:val="outset" w:color="auto" w:sz="6" w:space="0"/>
              <w:left w:val="outset" w:color="auto" w:sz="6" w:space="0"/>
              <w:bottom w:val="outset" w:color="auto" w:sz="6" w:space="0"/>
              <w:right w:val="outset" w:color="auto" w:sz="6" w:space="0"/>
            </w:tcBorders>
            <w:shd w:val="clear" w:color="auto" w:fill="auto"/>
            <w:vAlign w:val="center"/>
          </w:tcPr>
          <w:p w14:paraId="6C23A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100万元</w:t>
            </w:r>
          </w:p>
        </w:tc>
      </w:tr>
      <w:tr w14:paraId="5BA5F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14:paraId="45F5B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3</w:t>
            </w:r>
          </w:p>
        </w:tc>
        <w:tc>
          <w:tcPr>
            <w:tcW w:w="419" w:type="pct"/>
            <w:tcBorders>
              <w:top w:val="outset" w:color="auto" w:sz="6" w:space="0"/>
              <w:left w:val="outset" w:color="auto" w:sz="6" w:space="0"/>
              <w:bottom w:val="outset" w:color="auto" w:sz="6" w:space="0"/>
              <w:right w:val="outset" w:color="auto" w:sz="6" w:space="0"/>
            </w:tcBorders>
            <w:shd w:val="clear" w:color="auto" w:fill="auto"/>
            <w:vAlign w:val="center"/>
          </w:tcPr>
          <w:p w14:paraId="4C993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SC2023-5</w:t>
            </w:r>
          </w:p>
        </w:tc>
        <w:tc>
          <w:tcPr>
            <w:tcW w:w="470" w:type="pct"/>
            <w:tcBorders>
              <w:top w:val="outset" w:color="auto" w:sz="6" w:space="0"/>
              <w:left w:val="outset" w:color="auto" w:sz="6" w:space="0"/>
              <w:bottom w:val="outset" w:color="auto" w:sz="6" w:space="0"/>
              <w:right w:val="outset" w:color="auto" w:sz="6" w:space="0"/>
            </w:tcBorders>
            <w:shd w:val="clear" w:color="auto" w:fill="auto"/>
            <w:vAlign w:val="center"/>
          </w:tcPr>
          <w:p w14:paraId="52E6F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阳城县凤城镇水村社区</w:t>
            </w:r>
          </w:p>
        </w:tc>
        <w:tc>
          <w:tcPr>
            <w:tcW w:w="579" w:type="pct"/>
            <w:tcBorders>
              <w:top w:val="outset" w:color="auto" w:sz="6" w:space="0"/>
              <w:left w:val="outset" w:color="auto" w:sz="6" w:space="0"/>
              <w:bottom w:val="outset" w:color="auto" w:sz="6" w:space="0"/>
              <w:right w:val="outset" w:color="auto" w:sz="6" w:space="0"/>
            </w:tcBorders>
            <w:shd w:val="clear" w:color="auto" w:fill="auto"/>
            <w:vAlign w:val="center"/>
          </w:tcPr>
          <w:p w14:paraId="2C834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36629平方米</w:t>
            </w:r>
          </w:p>
        </w:tc>
        <w:tc>
          <w:tcPr>
            <w:tcW w:w="766" w:type="pct"/>
            <w:tcBorders>
              <w:top w:val="outset" w:color="auto" w:sz="6" w:space="0"/>
              <w:left w:val="outset" w:color="auto" w:sz="6" w:space="0"/>
              <w:bottom w:val="outset" w:color="auto" w:sz="6" w:space="0"/>
              <w:right w:val="outset" w:color="auto" w:sz="6" w:space="0"/>
            </w:tcBorders>
            <w:shd w:val="clear" w:color="auto" w:fill="auto"/>
            <w:vAlign w:val="center"/>
          </w:tcPr>
          <w:p w14:paraId="6AF85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商业服务业用地</w:t>
            </w:r>
          </w:p>
        </w:tc>
        <w:tc>
          <w:tcPr>
            <w:tcW w:w="351" w:type="pct"/>
            <w:tcBorders>
              <w:top w:val="outset" w:color="auto" w:sz="6" w:space="0"/>
              <w:left w:val="outset" w:color="auto" w:sz="6" w:space="0"/>
              <w:bottom w:val="outset" w:color="auto" w:sz="6" w:space="0"/>
              <w:right w:val="outset" w:color="auto" w:sz="6" w:space="0"/>
            </w:tcBorders>
            <w:shd w:val="clear" w:color="auto" w:fill="auto"/>
            <w:vAlign w:val="center"/>
          </w:tcPr>
          <w:p w14:paraId="1357B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FAR=0.89</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14:paraId="1CA72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D=22.46%</w:t>
            </w:r>
          </w:p>
        </w:tc>
        <w:tc>
          <w:tcPr>
            <w:tcW w:w="281" w:type="pct"/>
            <w:tcBorders>
              <w:top w:val="outset" w:color="auto" w:sz="6" w:space="0"/>
              <w:left w:val="outset" w:color="auto" w:sz="6" w:space="0"/>
              <w:bottom w:val="outset" w:color="auto" w:sz="6" w:space="0"/>
              <w:right w:val="outset" w:color="auto" w:sz="6" w:space="0"/>
            </w:tcBorders>
            <w:shd w:val="clear" w:color="auto" w:fill="auto"/>
            <w:vAlign w:val="center"/>
          </w:tcPr>
          <w:p w14:paraId="784F3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GAR=11.36%</w:t>
            </w:r>
          </w:p>
        </w:tc>
        <w:tc>
          <w:tcPr>
            <w:tcW w:w="297" w:type="pct"/>
            <w:tcBorders>
              <w:top w:val="outset" w:color="auto" w:sz="6" w:space="0"/>
              <w:left w:val="outset" w:color="auto" w:sz="6" w:space="0"/>
              <w:bottom w:val="outset" w:color="auto" w:sz="6" w:space="0"/>
              <w:right w:val="outset" w:color="auto" w:sz="6" w:space="0"/>
            </w:tcBorders>
            <w:shd w:val="clear" w:color="auto" w:fill="auto"/>
            <w:vAlign w:val="center"/>
          </w:tcPr>
          <w:p w14:paraId="09C3AC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7"/>
                <w:szCs w:val="27"/>
                <w:lang w:val="en-US" w:eastAsia="zh-CN" w:bidi="ar-SA"/>
              </w:rPr>
            </w:pPr>
            <w:r>
              <w:rPr>
                <w:rFonts w:hint="eastAsia" w:ascii="仿宋" w:hAnsi="仿宋" w:eastAsia="仿宋" w:cs="仿宋"/>
                <w:kern w:val="2"/>
                <w:sz w:val="27"/>
                <w:szCs w:val="27"/>
                <w:lang w:val="en-US" w:eastAsia="zh-CN" w:bidi="ar-SA"/>
              </w:rPr>
              <w:t>24</w:t>
            </w:r>
          </w:p>
        </w:tc>
        <w:tc>
          <w:tcPr>
            <w:tcW w:w="371" w:type="pct"/>
            <w:tcBorders>
              <w:top w:val="outset" w:color="auto" w:sz="6" w:space="0"/>
              <w:left w:val="outset" w:color="auto" w:sz="6" w:space="0"/>
              <w:bottom w:val="outset" w:color="auto" w:sz="6" w:space="0"/>
              <w:right w:val="outset" w:color="auto" w:sz="6" w:space="0"/>
            </w:tcBorders>
            <w:shd w:val="clear" w:color="auto" w:fill="auto"/>
            <w:vAlign w:val="center"/>
          </w:tcPr>
          <w:p w14:paraId="7B52C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40年</w:t>
            </w:r>
          </w:p>
        </w:tc>
        <w:tc>
          <w:tcPr>
            <w:tcW w:w="371" w:type="pct"/>
            <w:tcBorders>
              <w:top w:val="outset" w:color="auto" w:sz="6" w:space="0"/>
              <w:left w:val="outset" w:color="auto" w:sz="6" w:space="0"/>
              <w:bottom w:val="outset" w:color="auto" w:sz="6" w:space="0"/>
              <w:right w:val="outset" w:color="auto" w:sz="6" w:space="0"/>
            </w:tcBorders>
            <w:shd w:val="clear" w:color="auto" w:fill="auto"/>
            <w:vAlign w:val="center"/>
          </w:tcPr>
          <w:p w14:paraId="33E57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10000万元</w:t>
            </w:r>
          </w:p>
        </w:tc>
        <w:tc>
          <w:tcPr>
            <w:tcW w:w="301" w:type="pct"/>
            <w:tcBorders>
              <w:top w:val="outset" w:color="auto" w:sz="6" w:space="0"/>
              <w:left w:val="outset" w:color="auto" w:sz="6" w:space="0"/>
              <w:bottom w:val="outset" w:color="auto" w:sz="6" w:space="0"/>
              <w:right w:val="outset" w:color="auto" w:sz="6" w:space="0"/>
            </w:tcBorders>
            <w:shd w:val="clear" w:color="auto" w:fill="auto"/>
            <w:vAlign w:val="center"/>
          </w:tcPr>
          <w:p w14:paraId="34516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4000万元</w:t>
            </w:r>
          </w:p>
        </w:tc>
        <w:tc>
          <w:tcPr>
            <w:tcW w:w="229" w:type="pct"/>
            <w:tcBorders>
              <w:top w:val="outset" w:color="auto" w:sz="6" w:space="0"/>
              <w:left w:val="outset" w:color="auto" w:sz="6" w:space="0"/>
              <w:bottom w:val="outset" w:color="auto" w:sz="6" w:space="0"/>
              <w:right w:val="outset" w:color="auto" w:sz="6" w:space="0"/>
            </w:tcBorders>
            <w:shd w:val="clear" w:color="auto" w:fill="auto"/>
            <w:vAlign w:val="center"/>
          </w:tcPr>
          <w:p w14:paraId="1BB57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100万元</w:t>
            </w:r>
          </w:p>
        </w:tc>
      </w:tr>
      <w:tr w14:paraId="015D90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 w:type="pct"/>
            <w:tcBorders>
              <w:top w:val="outset" w:color="auto" w:sz="6" w:space="0"/>
              <w:left w:val="outset" w:color="auto" w:sz="6" w:space="0"/>
              <w:bottom w:val="outset" w:color="auto" w:sz="6" w:space="0"/>
              <w:right w:val="outset" w:color="auto" w:sz="6" w:space="0"/>
            </w:tcBorders>
            <w:shd w:val="clear" w:color="auto" w:fill="auto"/>
            <w:vAlign w:val="center"/>
          </w:tcPr>
          <w:p w14:paraId="6587F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4</w:t>
            </w:r>
          </w:p>
        </w:tc>
        <w:tc>
          <w:tcPr>
            <w:tcW w:w="419" w:type="pct"/>
            <w:tcBorders>
              <w:top w:val="outset" w:color="auto" w:sz="6" w:space="0"/>
              <w:left w:val="outset" w:color="auto" w:sz="6" w:space="0"/>
              <w:bottom w:val="outset" w:color="auto" w:sz="6" w:space="0"/>
              <w:right w:val="outset" w:color="auto" w:sz="6" w:space="0"/>
            </w:tcBorders>
            <w:shd w:val="clear" w:color="auto" w:fill="auto"/>
            <w:vAlign w:val="center"/>
          </w:tcPr>
          <w:p w14:paraId="7199D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2012-41</w:t>
            </w:r>
          </w:p>
        </w:tc>
        <w:tc>
          <w:tcPr>
            <w:tcW w:w="470" w:type="pct"/>
            <w:tcBorders>
              <w:top w:val="outset" w:color="auto" w:sz="6" w:space="0"/>
              <w:left w:val="outset" w:color="auto" w:sz="6" w:space="0"/>
              <w:bottom w:val="outset" w:color="auto" w:sz="6" w:space="0"/>
              <w:right w:val="outset" w:color="auto" w:sz="6" w:space="0"/>
            </w:tcBorders>
            <w:shd w:val="clear" w:color="auto" w:fill="auto"/>
            <w:vAlign w:val="center"/>
          </w:tcPr>
          <w:p w14:paraId="342B9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阳城县凤城镇下李丘社区、卧庄村</w:t>
            </w:r>
          </w:p>
        </w:tc>
        <w:tc>
          <w:tcPr>
            <w:tcW w:w="579" w:type="pct"/>
            <w:tcBorders>
              <w:top w:val="outset" w:color="auto" w:sz="6" w:space="0"/>
              <w:left w:val="outset" w:color="auto" w:sz="6" w:space="0"/>
              <w:bottom w:val="outset" w:color="auto" w:sz="6" w:space="0"/>
              <w:right w:val="outset" w:color="auto" w:sz="6" w:space="0"/>
            </w:tcBorders>
            <w:shd w:val="clear" w:color="auto" w:fill="auto"/>
            <w:vAlign w:val="center"/>
          </w:tcPr>
          <w:p w14:paraId="5F154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6604平方米</w:t>
            </w:r>
          </w:p>
        </w:tc>
        <w:tc>
          <w:tcPr>
            <w:tcW w:w="766" w:type="pct"/>
            <w:tcBorders>
              <w:top w:val="outset" w:color="auto" w:sz="6" w:space="0"/>
              <w:left w:val="outset" w:color="auto" w:sz="6" w:space="0"/>
              <w:bottom w:val="outset" w:color="auto" w:sz="6" w:space="0"/>
              <w:right w:val="outset" w:color="auto" w:sz="6" w:space="0"/>
            </w:tcBorders>
            <w:shd w:val="clear" w:color="auto" w:fill="auto"/>
            <w:vAlign w:val="center"/>
          </w:tcPr>
          <w:p w14:paraId="2D571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商务金融用地</w:t>
            </w:r>
          </w:p>
        </w:tc>
        <w:tc>
          <w:tcPr>
            <w:tcW w:w="351" w:type="pct"/>
            <w:tcBorders>
              <w:top w:val="outset" w:color="auto" w:sz="6" w:space="0"/>
              <w:left w:val="outset" w:color="auto" w:sz="6" w:space="0"/>
              <w:bottom w:val="outset" w:color="auto" w:sz="6" w:space="0"/>
              <w:right w:val="outset" w:color="auto" w:sz="6" w:space="0"/>
            </w:tcBorders>
            <w:shd w:val="clear" w:color="auto" w:fill="auto"/>
            <w:vAlign w:val="center"/>
          </w:tcPr>
          <w:p w14:paraId="1FF86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FAR≤2.0</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14:paraId="7E927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D≤40%</w:t>
            </w:r>
          </w:p>
        </w:tc>
        <w:tc>
          <w:tcPr>
            <w:tcW w:w="281" w:type="pct"/>
            <w:tcBorders>
              <w:top w:val="outset" w:color="auto" w:sz="6" w:space="0"/>
              <w:left w:val="outset" w:color="auto" w:sz="6" w:space="0"/>
              <w:bottom w:val="outset" w:color="auto" w:sz="6" w:space="0"/>
              <w:right w:val="outset" w:color="auto" w:sz="6" w:space="0"/>
            </w:tcBorders>
            <w:shd w:val="clear" w:color="auto" w:fill="auto"/>
            <w:vAlign w:val="center"/>
          </w:tcPr>
          <w:p w14:paraId="6B7F3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25%≤GAR</w:t>
            </w:r>
          </w:p>
        </w:tc>
        <w:tc>
          <w:tcPr>
            <w:tcW w:w="297" w:type="pct"/>
            <w:tcBorders>
              <w:top w:val="outset" w:color="auto" w:sz="6" w:space="0"/>
              <w:left w:val="outset" w:color="auto" w:sz="6" w:space="0"/>
              <w:bottom w:val="outset" w:color="auto" w:sz="6" w:space="0"/>
              <w:right w:val="outset" w:color="auto" w:sz="6" w:space="0"/>
            </w:tcBorders>
            <w:shd w:val="clear" w:color="auto" w:fill="auto"/>
            <w:vAlign w:val="center"/>
          </w:tcPr>
          <w:p w14:paraId="3D02D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50</w:t>
            </w:r>
          </w:p>
        </w:tc>
        <w:tc>
          <w:tcPr>
            <w:tcW w:w="371" w:type="pct"/>
            <w:tcBorders>
              <w:top w:val="outset" w:color="auto" w:sz="6" w:space="0"/>
              <w:left w:val="outset" w:color="auto" w:sz="6" w:space="0"/>
              <w:bottom w:val="outset" w:color="auto" w:sz="6" w:space="0"/>
              <w:right w:val="outset" w:color="auto" w:sz="6" w:space="0"/>
            </w:tcBorders>
            <w:shd w:val="clear" w:color="auto" w:fill="auto"/>
            <w:vAlign w:val="center"/>
          </w:tcPr>
          <w:p w14:paraId="56B0B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40年</w:t>
            </w:r>
          </w:p>
        </w:tc>
        <w:tc>
          <w:tcPr>
            <w:tcW w:w="371" w:type="pct"/>
            <w:tcBorders>
              <w:top w:val="outset" w:color="auto" w:sz="6" w:space="0"/>
              <w:left w:val="outset" w:color="auto" w:sz="6" w:space="0"/>
              <w:bottom w:val="outset" w:color="auto" w:sz="6" w:space="0"/>
              <w:right w:val="outset" w:color="auto" w:sz="6" w:space="0"/>
            </w:tcBorders>
            <w:shd w:val="clear" w:color="auto" w:fill="auto"/>
            <w:vAlign w:val="center"/>
          </w:tcPr>
          <w:p w14:paraId="44B57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1100万元</w:t>
            </w:r>
          </w:p>
        </w:tc>
        <w:tc>
          <w:tcPr>
            <w:tcW w:w="301" w:type="pct"/>
            <w:tcBorders>
              <w:top w:val="outset" w:color="auto" w:sz="6" w:space="0"/>
              <w:left w:val="outset" w:color="auto" w:sz="6" w:space="0"/>
              <w:bottom w:val="outset" w:color="auto" w:sz="6" w:space="0"/>
              <w:right w:val="outset" w:color="auto" w:sz="6" w:space="0"/>
            </w:tcBorders>
            <w:shd w:val="clear" w:color="auto" w:fill="auto"/>
            <w:vAlign w:val="center"/>
          </w:tcPr>
          <w:p w14:paraId="16E5C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400万元</w:t>
            </w:r>
          </w:p>
        </w:tc>
        <w:tc>
          <w:tcPr>
            <w:tcW w:w="229" w:type="pct"/>
            <w:tcBorders>
              <w:top w:val="outset" w:color="auto" w:sz="6" w:space="0"/>
              <w:left w:val="outset" w:color="auto" w:sz="6" w:space="0"/>
              <w:bottom w:val="outset" w:color="auto" w:sz="6" w:space="0"/>
              <w:right w:val="outset" w:color="auto" w:sz="6" w:space="0"/>
            </w:tcBorders>
            <w:shd w:val="clear" w:color="auto" w:fill="auto"/>
            <w:vAlign w:val="center"/>
          </w:tcPr>
          <w:p w14:paraId="7D477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kern w:val="2"/>
                <w:sz w:val="27"/>
                <w:szCs w:val="27"/>
                <w:lang w:val="en-US" w:eastAsia="zh-CN" w:bidi="ar-SA"/>
              </w:rPr>
            </w:pPr>
            <w:r>
              <w:rPr>
                <w:rFonts w:hint="eastAsia" w:ascii="仿宋" w:hAnsi="仿宋" w:eastAsia="仿宋" w:cs="仿宋"/>
                <w:kern w:val="0"/>
                <w:sz w:val="27"/>
                <w:szCs w:val="27"/>
                <w:lang w:val="en-US" w:eastAsia="zh-CN" w:bidi="ar"/>
              </w:rPr>
              <w:t>10万元</w:t>
            </w:r>
          </w:p>
        </w:tc>
      </w:tr>
      <w:tr w14:paraId="1C1B46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 w:type="pct"/>
            <w:tcBorders>
              <w:top w:val="outset" w:color="auto" w:sz="6" w:space="0"/>
              <w:left w:val="outset" w:color="auto" w:sz="6" w:space="0"/>
              <w:bottom w:val="outset" w:color="auto" w:sz="6" w:space="0"/>
              <w:right w:val="outset" w:color="auto" w:sz="6" w:space="0"/>
            </w:tcBorders>
            <w:shd w:val="clear"/>
            <w:vAlign w:val="center"/>
          </w:tcPr>
          <w:p w14:paraId="41BCA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5</w:t>
            </w:r>
          </w:p>
        </w:tc>
        <w:tc>
          <w:tcPr>
            <w:tcW w:w="419" w:type="pct"/>
            <w:tcBorders>
              <w:top w:val="outset" w:color="auto" w:sz="6" w:space="0"/>
              <w:left w:val="outset" w:color="auto" w:sz="6" w:space="0"/>
              <w:bottom w:val="outset" w:color="auto" w:sz="6" w:space="0"/>
              <w:right w:val="outset" w:color="auto" w:sz="6" w:space="0"/>
            </w:tcBorders>
            <w:shd w:val="clear"/>
            <w:vAlign w:val="center"/>
          </w:tcPr>
          <w:p w14:paraId="79DAC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2022-2</w:t>
            </w:r>
          </w:p>
        </w:tc>
        <w:tc>
          <w:tcPr>
            <w:tcW w:w="470" w:type="pct"/>
            <w:tcBorders>
              <w:top w:val="outset" w:color="auto" w:sz="6" w:space="0"/>
              <w:left w:val="outset" w:color="auto" w:sz="6" w:space="0"/>
              <w:bottom w:val="outset" w:color="auto" w:sz="6" w:space="0"/>
              <w:right w:val="outset" w:color="auto" w:sz="6" w:space="0"/>
            </w:tcBorders>
            <w:shd w:val="clear"/>
            <w:vAlign w:val="center"/>
          </w:tcPr>
          <w:p w14:paraId="5886D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阳城县凤城镇下芹社区、上芹村</w:t>
            </w:r>
          </w:p>
        </w:tc>
        <w:tc>
          <w:tcPr>
            <w:tcW w:w="579" w:type="pct"/>
            <w:tcBorders>
              <w:top w:val="outset" w:color="auto" w:sz="6" w:space="0"/>
              <w:left w:val="outset" w:color="auto" w:sz="6" w:space="0"/>
              <w:bottom w:val="outset" w:color="auto" w:sz="6" w:space="0"/>
              <w:right w:val="outset" w:color="auto" w:sz="6" w:space="0"/>
            </w:tcBorders>
            <w:shd w:val="clear"/>
            <w:vAlign w:val="center"/>
          </w:tcPr>
          <w:p w14:paraId="79E8E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11953平方米</w:t>
            </w:r>
          </w:p>
        </w:tc>
        <w:tc>
          <w:tcPr>
            <w:tcW w:w="766" w:type="pct"/>
            <w:tcBorders>
              <w:top w:val="outset" w:color="auto" w:sz="6" w:space="0"/>
              <w:left w:val="outset" w:color="auto" w:sz="6" w:space="0"/>
              <w:bottom w:val="outset" w:color="auto" w:sz="6" w:space="0"/>
              <w:right w:val="outset" w:color="auto" w:sz="6" w:space="0"/>
            </w:tcBorders>
            <w:shd w:val="clear"/>
            <w:vAlign w:val="center"/>
          </w:tcPr>
          <w:p w14:paraId="77477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城镇住宅用地兼容商业服务业用地</w:t>
            </w:r>
          </w:p>
        </w:tc>
        <w:tc>
          <w:tcPr>
            <w:tcW w:w="351" w:type="pct"/>
            <w:tcBorders>
              <w:top w:val="outset" w:color="auto" w:sz="6" w:space="0"/>
              <w:left w:val="outset" w:color="auto" w:sz="6" w:space="0"/>
              <w:bottom w:val="outset" w:color="auto" w:sz="6" w:space="0"/>
              <w:right w:val="outset" w:color="auto" w:sz="6" w:space="0"/>
            </w:tcBorders>
            <w:shd w:val="clear"/>
            <w:vAlign w:val="center"/>
          </w:tcPr>
          <w:p w14:paraId="1B0E8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FAR≤1.8</w:t>
            </w:r>
          </w:p>
        </w:tc>
        <w:tc>
          <w:tcPr>
            <w:tcW w:w="407" w:type="pct"/>
            <w:tcBorders>
              <w:top w:val="outset" w:color="auto" w:sz="6" w:space="0"/>
              <w:left w:val="outset" w:color="auto" w:sz="6" w:space="0"/>
              <w:bottom w:val="outset" w:color="auto" w:sz="6" w:space="0"/>
              <w:right w:val="outset" w:color="auto" w:sz="6" w:space="0"/>
            </w:tcBorders>
            <w:shd w:val="clear"/>
            <w:vAlign w:val="center"/>
          </w:tcPr>
          <w:p w14:paraId="6405D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D≤28%</w:t>
            </w:r>
          </w:p>
        </w:tc>
        <w:tc>
          <w:tcPr>
            <w:tcW w:w="281" w:type="pct"/>
            <w:tcBorders>
              <w:top w:val="outset" w:color="auto" w:sz="6" w:space="0"/>
              <w:left w:val="outset" w:color="auto" w:sz="6" w:space="0"/>
              <w:bottom w:val="outset" w:color="auto" w:sz="6" w:space="0"/>
              <w:right w:val="outset" w:color="auto" w:sz="6" w:space="0"/>
            </w:tcBorders>
            <w:shd w:val="clear"/>
            <w:vAlign w:val="center"/>
          </w:tcPr>
          <w:p w14:paraId="3828E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35%≤GAR</w:t>
            </w:r>
          </w:p>
        </w:tc>
        <w:tc>
          <w:tcPr>
            <w:tcW w:w="297" w:type="pct"/>
            <w:tcBorders>
              <w:top w:val="outset" w:color="auto" w:sz="6" w:space="0"/>
              <w:left w:val="outset" w:color="auto" w:sz="6" w:space="0"/>
              <w:bottom w:val="outset" w:color="auto" w:sz="6" w:space="0"/>
              <w:right w:val="outset" w:color="auto" w:sz="6" w:space="0"/>
            </w:tcBorders>
            <w:shd w:val="clear"/>
            <w:vAlign w:val="center"/>
          </w:tcPr>
          <w:p w14:paraId="61F3F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24</w:t>
            </w:r>
          </w:p>
        </w:tc>
        <w:tc>
          <w:tcPr>
            <w:tcW w:w="371" w:type="pct"/>
            <w:tcBorders>
              <w:top w:val="outset" w:color="auto" w:sz="6" w:space="0"/>
              <w:left w:val="outset" w:color="auto" w:sz="6" w:space="0"/>
              <w:bottom w:val="outset" w:color="auto" w:sz="6" w:space="0"/>
              <w:right w:val="outset" w:color="auto" w:sz="6" w:space="0"/>
            </w:tcBorders>
            <w:shd w:val="clear"/>
            <w:vAlign w:val="center"/>
          </w:tcPr>
          <w:p w14:paraId="65CC4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住宅70年商业40年</w:t>
            </w:r>
          </w:p>
        </w:tc>
        <w:tc>
          <w:tcPr>
            <w:tcW w:w="371" w:type="pct"/>
            <w:tcBorders>
              <w:top w:val="outset" w:color="auto" w:sz="6" w:space="0"/>
              <w:left w:val="outset" w:color="auto" w:sz="6" w:space="0"/>
              <w:bottom w:val="outset" w:color="auto" w:sz="6" w:space="0"/>
              <w:right w:val="outset" w:color="auto" w:sz="6" w:space="0"/>
            </w:tcBorders>
            <w:shd w:val="clear"/>
            <w:vAlign w:val="center"/>
          </w:tcPr>
          <w:p w14:paraId="27F97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2000万元</w:t>
            </w:r>
          </w:p>
        </w:tc>
        <w:tc>
          <w:tcPr>
            <w:tcW w:w="301" w:type="pct"/>
            <w:tcBorders>
              <w:top w:val="outset" w:color="auto" w:sz="6" w:space="0"/>
              <w:left w:val="outset" w:color="auto" w:sz="6" w:space="0"/>
              <w:bottom w:val="outset" w:color="auto" w:sz="6" w:space="0"/>
              <w:right w:val="outset" w:color="auto" w:sz="6" w:space="0"/>
            </w:tcBorders>
            <w:shd w:val="clear"/>
            <w:vAlign w:val="center"/>
          </w:tcPr>
          <w:p w14:paraId="6B8D3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800万元</w:t>
            </w:r>
          </w:p>
        </w:tc>
        <w:tc>
          <w:tcPr>
            <w:tcW w:w="229" w:type="pct"/>
            <w:tcBorders>
              <w:top w:val="outset" w:color="auto" w:sz="6" w:space="0"/>
              <w:left w:val="outset" w:color="auto" w:sz="6" w:space="0"/>
              <w:bottom w:val="outset" w:color="auto" w:sz="6" w:space="0"/>
              <w:right w:val="outset" w:color="auto" w:sz="6" w:space="0"/>
            </w:tcBorders>
            <w:shd w:val="clear"/>
            <w:vAlign w:val="center"/>
          </w:tcPr>
          <w:p w14:paraId="35093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z w:val="27"/>
                <w:szCs w:val="27"/>
              </w:rPr>
            </w:pPr>
            <w:r>
              <w:rPr>
                <w:rFonts w:hint="eastAsia" w:ascii="仿宋" w:hAnsi="仿宋" w:eastAsia="仿宋" w:cs="仿宋"/>
                <w:kern w:val="0"/>
                <w:sz w:val="27"/>
                <w:szCs w:val="27"/>
                <w:bdr w:val="none" w:color="auto" w:sz="0" w:space="0"/>
                <w:lang w:val="en-US" w:eastAsia="zh-CN" w:bidi="ar"/>
              </w:rPr>
              <w:t>20万元</w:t>
            </w:r>
          </w:p>
        </w:tc>
      </w:tr>
    </w:tbl>
    <w:p w14:paraId="5BDEE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具体以规划部门出具的规划指标为准，详见《规划条件书》。</w:t>
      </w:r>
    </w:p>
    <w:p w14:paraId="41924B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二、竞买申请条件和要求。</w:t>
      </w:r>
    </w:p>
    <w:p w14:paraId="08A73A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中华人民共和国境内外的法人、自然人和其他组织，除法律、法规另有规定外，均可参加本次国有建设用地使用权网上挂牌活动。</w:t>
      </w:r>
    </w:p>
    <w:p w14:paraId="6305E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三、确定竞得入选人方式。</w:t>
      </w:r>
    </w:p>
    <w:p w14:paraId="39024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本次国有建设用地使用权网上挂牌出让按照报价最高且不低于底价者的原则确定竞得入选人。</w:t>
      </w:r>
    </w:p>
    <w:p w14:paraId="4006AD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四、报名及保证金截止时间。</w:t>
      </w:r>
    </w:p>
    <w:p w14:paraId="3A3A1D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竞买申请人可在</w:t>
      </w:r>
      <w:r>
        <w:rPr>
          <w:rFonts w:hint="eastAsia" w:ascii="仿宋" w:hAnsi="仿宋" w:eastAsia="仿宋" w:cs="仿宋"/>
          <w:i w:val="0"/>
          <w:iCs w:val="0"/>
          <w:caps w:val="0"/>
          <w:color w:val="000000"/>
          <w:spacing w:val="0"/>
          <w:sz w:val="27"/>
          <w:szCs w:val="27"/>
          <w:u w:val="single"/>
          <w:bdr w:val="none" w:color="auto" w:sz="0" w:space="0"/>
          <w:shd w:val="clear" w:fill="FFFFFF"/>
        </w:rPr>
        <w:t>2024年10月25日10时00分至2024年11月25日17时00分</w:t>
      </w:r>
      <w:r>
        <w:rPr>
          <w:rFonts w:hint="eastAsia" w:ascii="仿宋" w:hAnsi="仿宋" w:eastAsia="仿宋" w:cs="仿宋"/>
          <w:i w:val="0"/>
          <w:iCs w:val="0"/>
          <w:caps w:val="0"/>
          <w:color w:val="000000"/>
          <w:spacing w:val="0"/>
          <w:sz w:val="27"/>
          <w:szCs w:val="27"/>
          <w:bdr w:val="none" w:color="auto" w:sz="0" w:space="0"/>
          <w:shd w:val="clear" w:fill="FFFFFF"/>
        </w:rPr>
        <w:t>登录山西省国有建设用地使用权网上交易系统，提交申请。竞买保证金到账截止时间为</w:t>
      </w:r>
      <w:r>
        <w:rPr>
          <w:rFonts w:hint="eastAsia" w:ascii="仿宋" w:hAnsi="仿宋" w:eastAsia="仿宋" w:cs="仿宋"/>
          <w:i w:val="0"/>
          <w:iCs w:val="0"/>
          <w:caps w:val="0"/>
          <w:color w:val="000000"/>
          <w:spacing w:val="0"/>
          <w:sz w:val="27"/>
          <w:szCs w:val="27"/>
          <w:u w:val="single"/>
          <w:bdr w:val="none" w:color="auto" w:sz="0" w:space="0"/>
          <w:shd w:val="clear" w:fill="FFFFFF"/>
        </w:rPr>
        <w:t>2024年11月25日17时00分</w:t>
      </w:r>
      <w:r>
        <w:rPr>
          <w:rFonts w:hint="eastAsia" w:ascii="仿宋" w:hAnsi="仿宋" w:eastAsia="仿宋" w:cs="仿宋"/>
          <w:i w:val="0"/>
          <w:iCs w:val="0"/>
          <w:caps w:val="0"/>
          <w:color w:val="000000"/>
          <w:spacing w:val="0"/>
          <w:sz w:val="27"/>
          <w:szCs w:val="27"/>
          <w:bdr w:val="none" w:color="auto" w:sz="0" w:space="0"/>
          <w:shd w:val="clear" w:fill="FFFFFF"/>
        </w:rPr>
        <w:t>。</w:t>
      </w:r>
    </w:p>
    <w:p w14:paraId="6E8FF5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温馨提示：</w:t>
      </w:r>
    </w:p>
    <w:p w14:paraId="50F2D3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1、竞买人必须将竞买保证金交入网上交易系统生成的竞买保证金子账号内。</w:t>
      </w:r>
    </w:p>
    <w:p w14:paraId="615978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2、为避免因竞买保证金到账时间延误，影响您顺利获取网上交易竞买资格，建议您在保证金到账截止时间的1至2天之前交纳竞买保证金。</w:t>
      </w:r>
    </w:p>
    <w:p w14:paraId="67D5D1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五、挂牌时间及网址。</w:t>
      </w:r>
    </w:p>
    <w:p w14:paraId="6F61F9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i w:val="0"/>
          <w:iCs w:val="0"/>
          <w:caps w:val="0"/>
          <w:color w:val="000000"/>
          <w:spacing w:val="0"/>
          <w:sz w:val="27"/>
          <w:szCs w:val="27"/>
          <w:bdr w:val="none" w:color="auto" w:sz="0" w:space="0"/>
          <w:shd w:val="clear" w:fill="FFFFFF"/>
        </w:rPr>
      </w:pPr>
      <w:r>
        <w:rPr>
          <w:rFonts w:hint="eastAsia" w:ascii="仿宋" w:hAnsi="仿宋" w:eastAsia="仿宋" w:cs="仿宋"/>
          <w:i w:val="0"/>
          <w:iCs w:val="0"/>
          <w:caps w:val="0"/>
          <w:color w:val="000000"/>
          <w:spacing w:val="0"/>
          <w:sz w:val="27"/>
          <w:szCs w:val="27"/>
          <w:bdr w:val="none" w:color="auto" w:sz="0" w:space="0"/>
          <w:shd w:val="clear" w:fill="FFFFFF"/>
        </w:rPr>
        <w:t>挂牌报价时间为：</w:t>
      </w:r>
    </w:p>
    <w:p w14:paraId="59FA29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i w:val="0"/>
          <w:iCs w:val="0"/>
          <w:caps w:val="0"/>
          <w:color w:val="000000"/>
          <w:spacing w:val="0"/>
          <w:sz w:val="27"/>
          <w:szCs w:val="27"/>
          <w:shd w:val="clear" w:fill="FFFFFF"/>
        </w:rPr>
      </w:pPr>
      <w:r>
        <w:rPr>
          <w:rFonts w:hint="eastAsia" w:ascii="仿宋" w:hAnsi="仿宋" w:eastAsia="仿宋" w:cs="仿宋"/>
          <w:i w:val="0"/>
          <w:iCs w:val="0"/>
          <w:caps w:val="0"/>
          <w:color w:val="000000"/>
          <w:spacing w:val="0"/>
          <w:sz w:val="27"/>
          <w:szCs w:val="27"/>
          <w:u w:val="single"/>
          <w:shd w:val="clear" w:fill="FFFFFF"/>
        </w:rPr>
        <w:t>SC2024-7</w:t>
      </w:r>
      <w:r>
        <w:rPr>
          <w:rFonts w:hint="eastAsia" w:ascii="仿宋" w:hAnsi="仿宋" w:eastAsia="仿宋" w:cs="仿宋"/>
          <w:i w:val="0"/>
          <w:iCs w:val="0"/>
          <w:caps w:val="0"/>
          <w:color w:val="000000"/>
          <w:spacing w:val="0"/>
          <w:sz w:val="27"/>
          <w:szCs w:val="27"/>
          <w:shd w:val="clear" w:fill="FFFFFF"/>
        </w:rPr>
        <w:t>号宗地：</w:t>
      </w:r>
      <w:r>
        <w:rPr>
          <w:rFonts w:hint="eastAsia" w:ascii="仿宋" w:hAnsi="仿宋" w:eastAsia="仿宋" w:cs="仿宋"/>
          <w:i w:val="0"/>
          <w:iCs w:val="0"/>
          <w:caps w:val="0"/>
          <w:color w:val="000000"/>
          <w:spacing w:val="0"/>
          <w:sz w:val="27"/>
          <w:szCs w:val="27"/>
          <w:u w:val="single"/>
          <w:shd w:val="clear" w:fill="FFFFFF"/>
        </w:rPr>
        <w:t>2024-1</w:t>
      </w:r>
      <w:r>
        <w:rPr>
          <w:rFonts w:hint="eastAsia" w:ascii="仿宋" w:hAnsi="仿宋" w:eastAsia="仿宋" w:cs="仿宋"/>
          <w:i w:val="0"/>
          <w:iCs w:val="0"/>
          <w:caps w:val="0"/>
          <w:color w:val="000000"/>
          <w:spacing w:val="0"/>
          <w:sz w:val="27"/>
          <w:szCs w:val="27"/>
          <w:u w:val="single"/>
          <w:shd w:val="clear" w:fill="FFFFFF"/>
          <w:lang w:val="en-US" w:eastAsia="zh-CN"/>
        </w:rPr>
        <w:t>1</w:t>
      </w:r>
      <w:r>
        <w:rPr>
          <w:rFonts w:hint="eastAsia" w:ascii="仿宋" w:hAnsi="仿宋" w:eastAsia="仿宋" w:cs="仿宋"/>
          <w:i w:val="0"/>
          <w:iCs w:val="0"/>
          <w:caps w:val="0"/>
          <w:color w:val="000000"/>
          <w:spacing w:val="0"/>
          <w:sz w:val="27"/>
          <w:szCs w:val="27"/>
          <w:u w:val="single"/>
          <w:shd w:val="clear" w:fill="FFFFFF"/>
        </w:rPr>
        <w:t>-</w:t>
      </w:r>
      <w:r>
        <w:rPr>
          <w:rFonts w:hint="eastAsia" w:ascii="仿宋" w:hAnsi="仿宋" w:eastAsia="仿宋" w:cs="仿宋"/>
          <w:i w:val="0"/>
          <w:iCs w:val="0"/>
          <w:caps w:val="0"/>
          <w:color w:val="000000"/>
          <w:spacing w:val="0"/>
          <w:sz w:val="27"/>
          <w:szCs w:val="27"/>
          <w:u w:val="single"/>
          <w:shd w:val="clear" w:fill="FFFFFF"/>
          <w:lang w:val="en-US" w:eastAsia="zh-CN"/>
        </w:rPr>
        <w:t>14</w:t>
      </w:r>
      <w:r>
        <w:rPr>
          <w:rFonts w:hint="eastAsia" w:ascii="仿宋" w:hAnsi="仿宋" w:eastAsia="仿宋" w:cs="仿宋"/>
          <w:i w:val="0"/>
          <w:iCs w:val="0"/>
          <w:caps w:val="0"/>
          <w:color w:val="000000"/>
          <w:spacing w:val="0"/>
          <w:sz w:val="27"/>
          <w:szCs w:val="27"/>
          <w:u w:val="single"/>
          <w:shd w:val="clear" w:fill="FFFFFF"/>
        </w:rPr>
        <w:t xml:space="preserve"> 09:00:00至2024-11-27 17:00:00</w:t>
      </w:r>
      <w:r>
        <w:rPr>
          <w:rFonts w:hint="eastAsia" w:ascii="仿宋" w:hAnsi="仿宋" w:eastAsia="仿宋" w:cs="仿宋"/>
          <w:i w:val="0"/>
          <w:iCs w:val="0"/>
          <w:caps w:val="0"/>
          <w:color w:val="000000"/>
          <w:spacing w:val="0"/>
          <w:sz w:val="27"/>
          <w:szCs w:val="27"/>
          <w:shd w:val="clear" w:fill="FFFFFF"/>
        </w:rPr>
        <w:t>。</w:t>
      </w:r>
    </w:p>
    <w:p w14:paraId="096BEA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u w:val="single"/>
          <w:shd w:val="clear" w:fill="FFFFFF"/>
        </w:rPr>
        <w:t>CL2024-1</w:t>
      </w:r>
      <w:r>
        <w:rPr>
          <w:rFonts w:hint="eastAsia" w:ascii="仿宋" w:hAnsi="仿宋" w:eastAsia="仿宋" w:cs="仿宋"/>
          <w:i w:val="0"/>
          <w:iCs w:val="0"/>
          <w:caps w:val="0"/>
          <w:color w:val="000000"/>
          <w:spacing w:val="0"/>
          <w:sz w:val="27"/>
          <w:szCs w:val="27"/>
          <w:shd w:val="clear" w:fill="FFFFFF"/>
        </w:rPr>
        <w:t>号宗地：</w:t>
      </w:r>
      <w:r>
        <w:rPr>
          <w:rFonts w:hint="eastAsia" w:ascii="仿宋" w:hAnsi="仿宋" w:eastAsia="仿宋" w:cs="仿宋"/>
          <w:i w:val="0"/>
          <w:iCs w:val="0"/>
          <w:caps w:val="0"/>
          <w:color w:val="000000"/>
          <w:spacing w:val="0"/>
          <w:sz w:val="27"/>
          <w:szCs w:val="27"/>
          <w:u w:val="single"/>
          <w:shd w:val="clear" w:fill="FFFFFF"/>
        </w:rPr>
        <w:t>2024-11-14 09:00:00至2024-11-27 17:00:00</w:t>
      </w:r>
      <w:r>
        <w:rPr>
          <w:rFonts w:hint="eastAsia" w:ascii="仿宋" w:hAnsi="仿宋" w:eastAsia="仿宋" w:cs="仿宋"/>
          <w:i w:val="0"/>
          <w:iCs w:val="0"/>
          <w:caps w:val="0"/>
          <w:color w:val="000000"/>
          <w:spacing w:val="0"/>
          <w:sz w:val="27"/>
          <w:szCs w:val="27"/>
          <w:shd w:val="clear" w:fill="FFFFFF"/>
        </w:rPr>
        <w:t>。</w:t>
      </w:r>
    </w:p>
    <w:p w14:paraId="53DCFF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i w:val="0"/>
          <w:iCs w:val="0"/>
          <w:caps w:val="0"/>
          <w:color w:val="000000"/>
          <w:spacing w:val="0"/>
          <w:sz w:val="27"/>
          <w:szCs w:val="27"/>
          <w:shd w:val="clear" w:fill="FFFFFF"/>
        </w:rPr>
      </w:pPr>
      <w:r>
        <w:rPr>
          <w:rFonts w:hint="eastAsia" w:ascii="仿宋" w:hAnsi="仿宋" w:eastAsia="仿宋" w:cs="仿宋"/>
          <w:i w:val="0"/>
          <w:iCs w:val="0"/>
          <w:caps w:val="0"/>
          <w:color w:val="000000"/>
          <w:spacing w:val="0"/>
          <w:sz w:val="27"/>
          <w:szCs w:val="27"/>
          <w:u w:val="single"/>
          <w:shd w:val="clear" w:fill="FFFFFF"/>
        </w:rPr>
        <w:t>SC2023-5</w:t>
      </w:r>
      <w:r>
        <w:rPr>
          <w:rFonts w:hint="eastAsia" w:ascii="仿宋" w:hAnsi="仿宋" w:eastAsia="仿宋" w:cs="仿宋"/>
          <w:i w:val="0"/>
          <w:iCs w:val="0"/>
          <w:caps w:val="0"/>
          <w:color w:val="000000"/>
          <w:spacing w:val="0"/>
          <w:sz w:val="27"/>
          <w:szCs w:val="27"/>
          <w:shd w:val="clear" w:fill="FFFFFF"/>
        </w:rPr>
        <w:t>号宗地：</w:t>
      </w:r>
      <w:r>
        <w:rPr>
          <w:rFonts w:hint="eastAsia" w:ascii="仿宋" w:hAnsi="仿宋" w:eastAsia="仿宋" w:cs="仿宋"/>
          <w:i w:val="0"/>
          <w:iCs w:val="0"/>
          <w:caps w:val="0"/>
          <w:color w:val="000000"/>
          <w:spacing w:val="0"/>
          <w:sz w:val="27"/>
          <w:szCs w:val="27"/>
          <w:u w:val="single"/>
          <w:shd w:val="clear" w:fill="FFFFFF"/>
        </w:rPr>
        <w:t>2024-11-14 09:00:00至2024-11-27 17:00:00</w:t>
      </w:r>
      <w:r>
        <w:rPr>
          <w:rFonts w:hint="eastAsia" w:ascii="仿宋" w:hAnsi="仿宋" w:eastAsia="仿宋" w:cs="仿宋"/>
          <w:i w:val="0"/>
          <w:iCs w:val="0"/>
          <w:caps w:val="0"/>
          <w:color w:val="000000"/>
          <w:spacing w:val="0"/>
          <w:sz w:val="27"/>
          <w:szCs w:val="27"/>
          <w:shd w:val="clear" w:fill="FFFFFF"/>
        </w:rPr>
        <w:t>。</w:t>
      </w:r>
    </w:p>
    <w:p w14:paraId="05EAF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u w:val="single"/>
          <w:shd w:val="clear" w:fill="FFFFFF"/>
        </w:rPr>
        <w:t>2012-41</w:t>
      </w:r>
      <w:r>
        <w:rPr>
          <w:rFonts w:hint="eastAsia" w:ascii="仿宋" w:hAnsi="仿宋" w:eastAsia="仿宋" w:cs="仿宋"/>
          <w:i w:val="0"/>
          <w:iCs w:val="0"/>
          <w:caps w:val="0"/>
          <w:color w:val="000000"/>
          <w:spacing w:val="0"/>
          <w:sz w:val="27"/>
          <w:szCs w:val="27"/>
          <w:shd w:val="clear" w:fill="FFFFFF"/>
        </w:rPr>
        <w:t>号宗地：</w:t>
      </w:r>
      <w:r>
        <w:rPr>
          <w:rFonts w:hint="eastAsia" w:ascii="仿宋" w:hAnsi="仿宋" w:eastAsia="仿宋" w:cs="仿宋"/>
          <w:i w:val="0"/>
          <w:iCs w:val="0"/>
          <w:caps w:val="0"/>
          <w:color w:val="000000"/>
          <w:spacing w:val="0"/>
          <w:sz w:val="27"/>
          <w:szCs w:val="27"/>
          <w:u w:val="single"/>
          <w:shd w:val="clear" w:fill="FFFFFF"/>
        </w:rPr>
        <w:t>2024-11-14 09:00:00至2024-11-27 17:00:00</w:t>
      </w:r>
      <w:r>
        <w:rPr>
          <w:rFonts w:hint="eastAsia" w:ascii="仿宋" w:hAnsi="仿宋" w:eastAsia="仿宋" w:cs="仿宋"/>
          <w:i w:val="0"/>
          <w:iCs w:val="0"/>
          <w:caps w:val="0"/>
          <w:color w:val="000000"/>
          <w:spacing w:val="0"/>
          <w:sz w:val="27"/>
          <w:szCs w:val="27"/>
          <w:shd w:val="clear" w:fill="FFFFFF"/>
        </w:rPr>
        <w:t>。</w:t>
      </w:r>
    </w:p>
    <w:p w14:paraId="7A61F1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u w:val="single"/>
          <w:bdr w:val="none" w:color="auto" w:sz="0" w:space="0"/>
          <w:shd w:val="clear" w:fill="FFFFFF"/>
        </w:rPr>
        <w:t>2022-2</w:t>
      </w:r>
      <w:r>
        <w:rPr>
          <w:rFonts w:hint="eastAsia" w:ascii="仿宋" w:hAnsi="仿宋" w:eastAsia="仿宋" w:cs="仿宋"/>
          <w:i w:val="0"/>
          <w:iCs w:val="0"/>
          <w:caps w:val="0"/>
          <w:color w:val="000000"/>
          <w:spacing w:val="0"/>
          <w:sz w:val="27"/>
          <w:szCs w:val="27"/>
          <w:bdr w:val="none" w:color="auto" w:sz="0" w:space="0"/>
          <w:shd w:val="clear" w:fill="FFFFFF"/>
        </w:rPr>
        <w:t>号宗地：</w:t>
      </w:r>
      <w:r>
        <w:rPr>
          <w:rFonts w:hint="eastAsia" w:ascii="仿宋" w:hAnsi="仿宋" w:eastAsia="仿宋" w:cs="仿宋"/>
          <w:i w:val="0"/>
          <w:iCs w:val="0"/>
          <w:caps w:val="0"/>
          <w:color w:val="000000"/>
          <w:spacing w:val="0"/>
          <w:sz w:val="27"/>
          <w:szCs w:val="27"/>
          <w:u w:val="single"/>
          <w:bdr w:val="none" w:color="auto" w:sz="0" w:space="0"/>
          <w:shd w:val="clear" w:fill="FFFFFF"/>
        </w:rPr>
        <w:t>2024-11-14 09:00:00至2024-11-27 17:00:00</w:t>
      </w:r>
      <w:r>
        <w:rPr>
          <w:rFonts w:hint="eastAsia" w:ascii="仿宋" w:hAnsi="仿宋" w:eastAsia="仿宋" w:cs="仿宋"/>
          <w:i w:val="0"/>
          <w:iCs w:val="0"/>
          <w:caps w:val="0"/>
          <w:color w:val="000000"/>
          <w:spacing w:val="0"/>
          <w:sz w:val="27"/>
          <w:szCs w:val="27"/>
          <w:bdr w:val="none" w:color="auto" w:sz="0" w:space="0"/>
          <w:shd w:val="clear" w:fill="FFFFFF"/>
        </w:rPr>
        <w:t>。</w:t>
      </w:r>
    </w:p>
    <w:p w14:paraId="22FDA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挂牌网址：网上交易系统（https://zrzyt.shanxi.gov.cn/sxjy/）。</w:t>
      </w:r>
    </w:p>
    <w:p w14:paraId="564E17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六、出让资料获取方式。</w:t>
      </w:r>
    </w:p>
    <w:p w14:paraId="563A88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本次挂牌出让的详细资料和具体要求，见挂牌出让须知及其他出让文件。挂牌出让须知及其他出让文件可从网上交易系统查看和下载。</w:t>
      </w:r>
    </w:p>
    <w:p w14:paraId="49EDED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七、资格审查。</w:t>
      </w:r>
    </w:p>
    <w:p w14:paraId="18CB22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本次国有建设用地使用权网上出让实行竞得入选人资格后审制度，即竞买申请人在网上交易系统按规定递交竞买申请并按时足额交纳了竞买保证金后，网上交易系统将自动颁发《国有建设用地使用权竞买资格确认书》，确认其竞买资格，交易机构只对网上交易的竞得入选人进行资格审查。如因竞得入选人的资格审查未通过，造成本次出让宗地不成交的，由竞得入选人自行承当相应责任。</w:t>
      </w:r>
    </w:p>
    <w:p w14:paraId="0E412D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八、风险提示。</w:t>
      </w:r>
    </w:p>
    <w:p w14:paraId="66DEA7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竞买人应该谨慎报价，报价一经提交，不得修改或者撤回。网上挂牌报价截止之前，竞买人至少进行一次有效报价才有资格参加限时竞价。</w:t>
      </w:r>
    </w:p>
    <w:p w14:paraId="53C459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Style w:val="5"/>
          <w:rFonts w:hint="eastAsia" w:ascii="仿宋" w:hAnsi="仿宋" w:eastAsia="仿宋" w:cs="仿宋"/>
          <w:b/>
          <w:bCs/>
          <w:i w:val="0"/>
          <w:iCs w:val="0"/>
          <w:caps w:val="0"/>
          <w:color w:val="000000"/>
          <w:spacing w:val="0"/>
          <w:sz w:val="27"/>
          <w:szCs w:val="27"/>
          <w:bdr w:val="none" w:color="auto" w:sz="0" w:space="0"/>
          <w:shd w:val="clear" w:fill="FFFFFF"/>
        </w:rPr>
        <w:t>操作系统请使用Win10，浏览器请使用谷歌、火狐，其它操作系统与浏览器可能会对网上交易操作有影响。数字证书驱动到网上交易系统下载，并正确安装。竞买人应在竞买前仔细检查自己电脑和网络运行环境。</w:t>
      </w:r>
    </w:p>
    <w:p w14:paraId="6EEFF4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270" w:afterAutospacing="0" w:line="400" w:lineRule="exact"/>
        <w:ind w:left="-300" w:right="-300" w:firstLine="0"/>
        <w:jc w:val="left"/>
        <w:textAlignment w:val="auto"/>
        <w:rPr>
          <w:rFonts w:hint="eastAsia" w:ascii="仿宋" w:hAnsi="仿宋" w:eastAsia="仿宋" w:cs="仿宋"/>
          <w:i w:val="0"/>
          <w:iCs w:val="0"/>
          <w:caps w:val="0"/>
          <w:color w:val="000000"/>
          <w:spacing w:val="0"/>
          <w:sz w:val="27"/>
          <w:szCs w:val="27"/>
        </w:rPr>
      </w:pPr>
    </w:p>
    <w:p w14:paraId="24D830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特此公告</w:t>
      </w:r>
    </w:p>
    <w:p w14:paraId="2E91F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联系电话：13453620034</w:t>
      </w:r>
    </w:p>
    <w:p w14:paraId="56A15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firstLine="420"/>
        <w:jc w:val="lef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联系人：上官涛</w:t>
      </w:r>
    </w:p>
    <w:p w14:paraId="5E2BD7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jc w:val="righ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阳城县自然资源局</w:t>
      </w:r>
    </w:p>
    <w:p w14:paraId="24A24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00" w:lineRule="exact"/>
        <w:ind w:left="-298" w:right="-298"/>
        <w:jc w:val="right"/>
        <w:textAlignment w:val="auto"/>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bdr w:val="none" w:color="auto" w:sz="0" w:space="0"/>
          <w:shd w:val="clear" w:fill="FFFFFF"/>
        </w:rPr>
        <w:t>2024年10月25日</w:t>
      </w:r>
    </w:p>
    <w:p w14:paraId="6936F630"/>
    <w:p w14:paraId="0557E7FC"/>
    <w:p w14:paraId="717B6997"/>
    <w:p w14:paraId="3076666D"/>
    <w:p w14:paraId="781283EA"/>
    <w:p w14:paraId="2AF18DFA"/>
    <w:sectPr>
      <w:pgSz w:w="11906" w:h="16838"/>
      <w:pgMar w:top="2154"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NzJjYmZkZmQ0ZWEyZjVmNDEzZjk5ZjlhNDZjZGQifQ=="/>
  </w:docVars>
  <w:rsids>
    <w:rsidRoot w:val="53C3028A"/>
    <w:rsid w:val="2AEF148D"/>
    <w:rsid w:val="5034470A"/>
    <w:rsid w:val="53C3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2024-10-24T04:42:00Z</dcterms:created>
  <dc:creator>lenovo</dc:creator>
  <cp:lastModifiedBy>lenovo</cp:lastModifiedBy>
  <dcterms:modified xsi:type="dcterms:W3CDTF">2024-10-24T06:58:37Z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4A43365E57DB4DD1BA604E924456B81F_11</vt:lpwstr>
  </property>
</Properties>
</file>