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44"/>
          <w:szCs w:val="44"/>
          <w:lang w:eastAsia="zh-CN"/>
        </w:rPr>
      </w:pPr>
    </w:p>
    <w:p>
      <w:pPr>
        <w:widowControl/>
        <w:shd w:val="clear" w:color="auto" w:fill="FFFFFF"/>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lang w:eastAsia="zh-CN"/>
        </w:rPr>
        <w:t>阳城县</w:t>
      </w:r>
      <w:r>
        <w:rPr>
          <w:rFonts w:hint="eastAsia" w:ascii="宋体" w:hAnsi="宋体" w:cs="宋体"/>
          <w:b/>
          <w:bCs/>
          <w:color w:val="333333"/>
          <w:kern w:val="0"/>
          <w:sz w:val="44"/>
          <w:szCs w:val="44"/>
          <w:lang w:eastAsia="zh-CN"/>
        </w:rPr>
        <w:t>公共资源交易</w:t>
      </w:r>
      <w:r>
        <w:rPr>
          <w:rFonts w:hint="eastAsia" w:ascii="宋体" w:hAnsi="宋体" w:eastAsia="宋体" w:cs="宋体"/>
          <w:b/>
          <w:bCs/>
          <w:color w:val="333333"/>
          <w:kern w:val="0"/>
          <w:sz w:val="44"/>
          <w:szCs w:val="44"/>
          <w:lang w:eastAsia="zh-CN"/>
        </w:rPr>
        <w:t>中心</w:t>
      </w:r>
      <w:r>
        <w:rPr>
          <w:rFonts w:hint="eastAsia" w:ascii="宋体" w:hAnsi="宋体" w:cs="宋体"/>
          <w:b/>
          <w:bCs/>
          <w:color w:val="333333"/>
          <w:kern w:val="0"/>
          <w:sz w:val="44"/>
          <w:szCs w:val="44"/>
          <w:lang w:eastAsia="zh-CN"/>
        </w:rPr>
        <w:t>20</w:t>
      </w:r>
      <w:r>
        <w:rPr>
          <w:rFonts w:hint="eastAsia" w:ascii="宋体" w:hAnsi="宋体" w:cs="宋体"/>
          <w:b/>
          <w:bCs/>
          <w:color w:val="333333"/>
          <w:kern w:val="0"/>
          <w:sz w:val="44"/>
          <w:szCs w:val="44"/>
          <w:lang w:val="en-US" w:eastAsia="zh-CN"/>
        </w:rPr>
        <w:t>20</w:t>
      </w:r>
      <w:r>
        <w:rPr>
          <w:rFonts w:hint="eastAsia" w:ascii="宋体" w:hAnsi="宋体" w:cs="宋体"/>
          <w:b/>
          <w:bCs/>
          <w:color w:val="333333"/>
          <w:kern w:val="0"/>
          <w:sz w:val="44"/>
          <w:szCs w:val="44"/>
          <w:lang w:eastAsia="zh-CN"/>
        </w:rPr>
        <w:t>年</w:t>
      </w:r>
      <w:r>
        <w:rPr>
          <w:rFonts w:hint="eastAsia" w:ascii="宋体" w:hAnsi="宋体" w:eastAsia="宋体" w:cs="宋体"/>
          <w:b/>
          <w:bCs/>
          <w:color w:val="333333"/>
          <w:kern w:val="0"/>
          <w:sz w:val="44"/>
          <w:szCs w:val="44"/>
        </w:rPr>
        <w:t>部门预算</w:t>
      </w:r>
    </w:p>
    <w:p>
      <w:pPr>
        <w:widowControl/>
        <w:shd w:val="clear" w:color="auto" w:fill="FFFFFF"/>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rPr>
        <w:t>公开情况</w:t>
      </w:r>
    </w:p>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jc w:val="both"/>
        <w:textAlignment w:val="auto"/>
        <w:outlineLvl w:val="9"/>
        <w:rPr>
          <w:rFonts w:hint="eastAsia" w:ascii="仿宋" w:hAnsi="宋体" w:eastAsia="仿宋" w:cs="宋体"/>
          <w:b/>
          <w:bCs/>
          <w:kern w:val="0"/>
          <w:sz w:val="27"/>
          <w:szCs w:val="27"/>
          <w:lang w:val="en-US" w:eastAsia="zh-CN"/>
        </w:rPr>
      </w:pPr>
      <w:bookmarkStart w:id="0" w:name="OLE_LINK44"/>
      <w:r>
        <w:rPr>
          <w:rFonts w:hint="eastAsia" w:ascii="仿宋" w:hAnsi="宋体" w:eastAsia="仿宋" w:cs="宋体"/>
          <w:b/>
          <w:bCs/>
          <w:kern w:val="0"/>
          <w:sz w:val="27"/>
          <w:szCs w:val="27"/>
          <w:lang w:val="en-US" w:eastAsia="zh-CN"/>
        </w:rPr>
        <w:t xml:space="preserve">    </w:t>
      </w:r>
      <w:bookmarkStart w:id="1" w:name="OLE_LINK22"/>
      <w:bookmarkStart w:id="2" w:name="OLE_LINK20"/>
      <w:bookmarkStart w:id="3" w:name="OLE_LINK12"/>
      <w:bookmarkStart w:id="4" w:name="OLE_LINK15"/>
    </w:p>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542" w:firstLineChars="200"/>
        <w:jc w:val="both"/>
        <w:textAlignment w:val="auto"/>
        <w:outlineLvl w:val="9"/>
        <w:rPr>
          <w:rFonts w:hint="eastAsia" w:asciiTheme="majorEastAsia" w:hAnsiTheme="majorEastAsia" w:eastAsiaTheme="majorEastAsia" w:cstheme="majorEastAsia"/>
          <w:b/>
          <w:bCs/>
          <w:kern w:val="0"/>
          <w:sz w:val="27"/>
          <w:szCs w:val="27"/>
          <w:lang w:val="en-US" w:eastAsia="zh-CN"/>
        </w:rPr>
      </w:pPr>
      <w:r>
        <w:rPr>
          <w:rFonts w:hint="eastAsia" w:asciiTheme="majorEastAsia" w:hAnsiTheme="majorEastAsia" w:eastAsiaTheme="majorEastAsia" w:cstheme="majorEastAsia"/>
          <w:b/>
          <w:bCs/>
          <w:kern w:val="0"/>
          <w:sz w:val="27"/>
          <w:szCs w:val="27"/>
          <w:lang w:eastAsia="zh-CN"/>
        </w:rPr>
        <w:t>第一部分</w:t>
      </w:r>
      <w:r>
        <w:rPr>
          <w:rFonts w:hint="eastAsia" w:asciiTheme="majorEastAsia" w:hAnsiTheme="majorEastAsia" w:eastAsiaTheme="majorEastAsia" w:cstheme="majorEastAsia"/>
          <w:b/>
          <w:bCs/>
          <w:kern w:val="0"/>
          <w:sz w:val="27"/>
          <w:szCs w:val="27"/>
          <w:lang w:val="en-US" w:eastAsia="zh-CN"/>
        </w:rPr>
        <w:t xml:space="preserve"> 阳城县公共资源交易中心概况</w:t>
      </w:r>
      <w:bookmarkEnd w:id="1"/>
    </w:p>
    <w:bookmarkEnd w:id="2"/>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kern w:val="0"/>
          <w:sz w:val="27"/>
          <w:szCs w:val="27"/>
          <w:lang w:val="en-US" w:eastAsia="zh-CN"/>
        </w:rPr>
      </w:pPr>
      <w:r>
        <w:rPr>
          <w:rFonts w:hint="eastAsia" w:asciiTheme="majorEastAsia" w:hAnsiTheme="majorEastAsia" w:eastAsiaTheme="majorEastAsia" w:cstheme="majorEastAsia"/>
          <w:b/>
          <w:bCs/>
          <w:kern w:val="0"/>
          <w:sz w:val="27"/>
          <w:szCs w:val="27"/>
          <w:lang w:val="en-US" w:eastAsia="zh-CN"/>
        </w:rPr>
        <w:t xml:space="preserve">    </w:t>
      </w:r>
      <w:bookmarkStart w:id="5" w:name="OLE_LINK13"/>
      <w:r>
        <w:rPr>
          <w:rFonts w:hint="eastAsia" w:asciiTheme="majorEastAsia" w:hAnsiTheme="majorEastAsia" w:eastAsiaTheme="majorEastAsia" w:cstheme="majorEastAsia"/>
          <w:b w:val="0"/>
          <w:bCs w:val="0"/>
          <w:kern w:val="0"/>
          <w:sz w:val="27"/>
          <w:szCs w:val="27"/>
          <w:lang w:val="en-US" w:eastAsia="zh-CN"/>
        </w:rPr>
        <w:t>一、 主要职责</w:t>
      </w:r>
    </w:p>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Theme="majorEastAsia" w:hAnsiTheme="majorEastAsia" w:eastAsiaTheme="majorEastAsia" w:cstheme="majorEastAsia"/>
          <w:b w:val="0"/>
          <w:bCs w:val="0"/>
          <w:kern w:val="0"/>
          <w:sz w:val="27"/>
          <w:szCs w:val="27"/>
          <w:lang w:val="en-US" w:eastAsia="zh-CN"/>
        </w:rPr>
      </w:pPr>
      <w:r>
        <w:rPr>
          <w:rFonts w:hint="eastAsia" w:asciiTheme="majorEastAsia" w:hAnsiTheme="majorEastAsia" w:eastAsiaTheme="majorEastAsia" w:cstheme="majorEastAsia"/>
          <w:b w:val="0"/>
          <w:bCs w:val="0"/>
          <w:kern w:val="0"/>
          <w:sz w:val="27"/>
          <w:szCs w:val="27"/>
          <w:lang w:val="en-US" w:eastAsia="zh-CN"/>
        </w:rPr>
        <w:t xml:space="preserve">    二、 部门预算单位构成</w:t>
      </w:r>
    </w:p>
    <w:bookmarkEnd w:id="3"/>
    <w:bookmarkEnd w:id="5"/>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542"/>
        <w:jc w:val="both"/>
        <w:textAlignment w:val="auto"/>
        <w:outlineLvl w:val="9"/>
        <w:rPr>
          <w:rFonts w:hint="eastAsia" w:asciiTheme="majorEastAsia" w:hAnsiTheme="majorEastAsia" w:eastAsiaTheme="majorEastAsia" w:cstheme="majorEastAsia"/>
          <w:b/>
          <w:bCs/>
          <w:kern w:val="0"/>
          <w:sz w:val="27"/>
          <w:szCs w:val="27"/>
          <w:lang w:val="en-US" w:eastAsia="zh-CN"/>
        </w:rPr>
      </w:pPr>
      <w:r>
        <w:rPr>
          <w:rFonts w:hint="eastAsia" w:asciiTheme="majorEastAsia" w:hAnsiTheme="majorEastAsia" w:eastAsiaTheme="majorEastAsia" w:cstheme="majorEastAsia"/>
          <w:b/>
          <w:bCs/>
          <w:kern w:val="0"/>
          <w:sz w:val="27"/>
          <w:szCs w:val="27"/>
          <w:lang w:val="en-US" w:eastAsia="zh-CN"/>
        </w:rPr>
        <w:t>第二部分  阳城县公共资源交易中心2020年部门预算表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bookmarkStart w:id="6" w:name="OLE_LINK8"/>
      <w:bookmarkStart w:id="7" w:name="OLE_LINK9"/>
      <w:bookmarkStart w:id="8" w:name="OLE_LINK14"/>
      <w:bookmarkStart w:id="9" w:name="OLE_LINK10"/>
      <w:bookmarkStart w:id="10" w:name="OLE_LINK6"/>
      <w:r>
        <w:rPr>
          <w:rFonts w:hint="eastAsia" w:asciiTheme="majorEastAsia" w:hAnsiTheme="majorEastAsia" w:eastAsiaTheme="majorEastAsia" w:cstheme="majorEastAsia"/>
          <w:sz w:val="24"/>
          <w:szCs w:val="24"/>
          <w:lang w:val="en-US" w:eastAsia="zh-CN"/>
        </w:rPr>
        <w:t xml:space="preserve">     一</w:t>
      </w:r>
      <w:bookmarkEnd w:id="6"/>
      <w:r>
        <w:rPr>
          <w:rFonts w:hint="eastAsia" w:asciiTheme="majorEastAsia" w:hAnsiTheme="majorEastAsia" w:eastAsiaTheme="majorEastAsia" w:cstheme="majorEastAsia"/>
          <w:sz w:val="24"/>
          <w:szCs w:val="24"/>
          <w:lang w:val="en-US" w:eastAsia="zh-CN"/>
        </w:rPr>
        <w:t>、</w:t>
      </w:r>
      <w:bookmarkStart w:id="11" w:name="OLE_LINK5"/>
      <w:r>
        <w:rPr>
          <w:rFonts w:hint="eastAsia" w:asciiTheme="majorEastAsia" w:hAnsiTheme="majorEastAsia" w:eastAsiaTheme="majorEastAsia" w:cstheme="majorEastAsia"/>
          <w:sz w:val="24"/>
          <w:szCs w:val="24"/>
          <w:lang w:val="en-US" w:eastAsia="zh-CN"/>
        </w:rPr>
        <w:t>财政拨款收支总表</w:t>
      </w:r>
      <w:bookmarkEnd w:id="7"/>
      <w:bookmarkEnd w:id="11"/>
      <w:bookmarkStart w:id="12" w:name="OLE_LINK7"/>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二、一般公共预算支出表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三、一般公共预算基本支出表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四、一般公共预算“三公”经费支出表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五、政府性基金预算支出表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六、部门收支总表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七、部门收入总表</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八、部门支出总表</w:t>
      </w:r>
    </w:p>
    <w:bookmarkEnd w:id="8"/>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sz w:val="24"/>
          <w:szCs w:val="24"/>
          <w:lang w:val="en-US" w:eastAsia="zh-CN"/>
        </w:rPr>
        <w:t xml:space="preserve">   </w:t>
      </w:r>
      <w:bookmarkStart w:id="13" w:name="OLE_LINK11"/>
      <w:r>
        <w:rPr>
          <w:rFonts w:hint="eastAsia" w:asciiTheme="majorEastAsia" w:hAnsiTheme="majorEastAsia" w:eastAsiaTheme="majorEastAsia" w:cstheme="majorEastAsia"/>
          <w:sz w:val="24"/>
          <w:szCs w:val="24"/>
          <w:lang w:val="en-US" w:eastAsia="zh-CN"/>
        </w:rPr>
        <w:t xml:space="preserve">  </w:t>
      </w:r>
      <w:bookmarkStart w:id="14" w:name="OLE_LINK35"/>
      <w:r>
        <w:rPr>
          <w:rFonts w:hint="eastAsia" w:asciiTheme="majorEastAsia" w:hAnsiTheme="majorEastAsia" w:eastAsiaTheme="majorEastAsia" w:cstheme="majorEastAsia"/>
          <w:b/>
          <w:bCs/>
          <w:sz w:val="24"/>
          <w:szCs w:val="24"/>
          <w:lang w:val="en-US" w:eastAsia="zh-CN"/>
        </w:rPr>
        <w:t>第三部分</w:t>
      </w:r>
      <w:bookmarkEnd w:id="13"/>
      <w:r>
        <w:rPr>
          <w:rFonts w:hint="eastAsia" w:asciiTheme="majorEastAsia" w:hAnsiTheme="majorEastAsia" w:eastAsiaTheme="majorEastAsia" w:cstheme="majorEastAsia"/>
          <w:b/>
          <w:bCs/>
          <w:sz w:val="24"/>
          <w:szCs w:val="24"/>
          <w:lang w:val="en-US" w:eastAsia="zh-CN"/>
        </w:rPr>
        <w:t xml:space="preserve">  阳城县公共资源交易中心2020</w:t>
      </w:r>
      <w:bookmarkStart w:id="30" w:name="_GoBack"/>
      <w:bookmarkEnd w:id="30"/>
      <w:r>
        <w:rPr>
          <w:rFonts w:hint="eastAsia" w:asciiTheme="majorEastAsia" w:hAnsiTheme="majorEastAsia" w:eastAsiaTheme="majorEastAsia" w:cstheme="majorEastAsia"/>
          <w:b/>
          <w:bCs/>
          <w:sz w:val="24"/>
          <w:szCs w:val="24"/>
          <w:lang w:val="en-US" w:eastAsia="zh-CN"/>
        </w:rPr>
        <w:t>年部门预算情况说明</w:t>
      </w:r>
      <w:bookmarkEnd w:id="14"/>
    </w:p>
    <w:p>
      <w:pPr>
        <w:keepNext w:val="0"/>
        <w:keepLines w:val="0"/>
        <w:pageBreakBefore w:val="0"/>
        <w:kinsoku/>
        <w:wordWrap/>
        <w:overflowPunct/>
        <w:topLinePunct w:val="0"/>
        <w:autoSpaceDN/>
        <w:bidi w:val="0"/>
        <w:adjustRightInd/>
        <w:snapToGrid/>
        <w:spacing w:line="540" w:lineRule="exact"/>
        <w:ind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一、关于公共资源交易中心2020年收支预算情况的总体说明</w:t>
      </w:r>
    </w:p>
    <w:p>
      <w:pPr>
        <w:keepNext w:val="0"/>
        <w:keepLines w:val="0"/>
        <w:pageBreakBefore w:val="0"/>
        <w:kinsoku/>
        <w:wordWrap/>
        <w:overflowPunct/>
        <w:topLinePunct w:val="0"/>
        <w:autoSpaceDN/>
        <w:bidi w:val="0"/>
        <w:adjustRightInd/>
        <w:snapToGrid/>
        <w:spacing w:line="540" w:lineRule="exact"/>
        <w:ind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二、关于公共资源交易中心2020年一般公共预算支出情况说明</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（一）一般公共预算当年支出数变化情况。</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（二）一般公共预算当年支出结构情况</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（三）机关运行经费安排情况说明</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（四）政府性基金</w:t>
      </w:r>
    </w:p>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三、关于公共资源交易中心2020年“三公”经费预算情况说明</w:t>
      </w:r>
    </w:p>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四、政府采购情况。</w:t>
      </w:r>
    </w:p>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五、其它说明</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（一）政府购买服务指导性目录</w:t>
      </w:r>
    </w:p>
    <w:p>
      <w:pPr>
        <w:keepNext w:val="0"/>
        <w:keepLines w:val="0"/>
        <w:pageBreakBefore w:val="0"/>
        <w:kinsoku/>
        <w:wordWrap/>
        <w:overflowPunct/>
        <w:topLinePunct w:val="0"/>
        <w:autoSpaceDN/>
        <w:bidi w:val="0"/>
        <w:adjustRightInd/>
        <w:snapToGrid/>
        <w:spacing w:line="540" w:lineRule="exact"/>
        <w:ind w:left="0" w:leftChars="0" w:right="0" w:rightChars="0" w:firstLine="720" w:firstLineChars="3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（二）绩效管理情况</w:t>
      </w:r>
    </w:p>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（三）国有资本占用使用情况</w:t>
      </w:r>
    </w:p>
    <w:p>
      <w:pPr>
        <w:keepNext w:val="0"/>
        <w:keepLines w:val="0"/>
        <w:pageBreakBefore w:val="0"/>
        <w:kinsoku/>
        <w:wordWrap/>
        <w:overflowPunct/>
        <w:topLinePunct w:val="0"/>
        <w:autoSpaceDN/>
        <w:bidi w:val="0"/>
        <w:adjustRightInd/>
        <w:snapToGrid/>
        <w:spacing w:line="540" w:lineRule="exact"/>
        <w:ind w:left="0" w:leftChars="0" w:right="0" w:rightChars="0"/>
        <w:textAlignment w:val="auto"/>
        <w:outlineLvl w:val="9"/>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sz w:val="24"/>
          <w:szCs w:val="24"/>
          <w:lang w:val="en-US" w:eastAsia="zh-CN"/>
        </w:rPr>
        <w:t xml:space="preserve">     </w:t>
      </w:r>
      <w:bookmarkStart w:id="15" w:name="OLE_LINK21"/>
      <w:r>
        <w:rPr>
          <w:rFonts w:hint="eastAsia" w:asciiTheme="majorEastAsia" w:hAnsiTheme="majorEastAsia" w:eastAsiaTheme="majorEastAsia" w:cstheme="majorEastAsia"/>
          <w:b/>
          <w:bCs/>
          <w:sz w:val="24"/>
          <w:szCs w:val="24"/>
          <w:lang w:val="en-US" w:eastAsia="zh-CN"/>
        </w:rPr>
        <w:t xml:space="preserve"> 第四部分  名词解释</w:t>
      </w:r>
    </w:p>
    <w:bookmarkEnd w:id="0"/>
    <w:bookmarkEnd w:id="15"/>
    <w:p>
      <w:pPr>
        <w:keepNext w:val="0"/>
        <w:keepLines w:val="0"/>
        <w:pageBreakBefore w:val="0"/>
        <w:kinsoku/>
        <w:wordWrap/>
        <w:overflowPunct/>
        <w:topLinePunct w:val="0"/>
        <w:autoSpaceDN/>
        <w:bidi w:val="0"/>
        <w:adjustRightInd/>
        <w:snapToGrid/>
        <w:spacing w:line="54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（一）基本支出 </w:t>
      </w:r>
    </w:p>
    <w:p>
      <w:pPr>
        <w:keepNext w:val="0"/>
        <w:keepLines w:val="0"/>
        <w:pageBreakBefore w:val="0"/>
        <w:kinsoku/>
        <w:wordWrap/>
        <w:overflowPunct/>
        <w:topLinePunct w:val="0"/>
        <w:autoSpaceDN/>
        <w:bidi w:val="0"/>
        <w:adjustRightInd/>
        <w:snapToGrid/>
        <w:spacing w:line="540" w:lineRule="exact"/>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（二）项目支出</w:t>
      </w:r>
    </w:p>
    <w:p>
      <w:pPr>
        <w:keepNext w:val="0"/>
        <w:keepLines w:val="0"/>
        <w:pageBreakBefore w:val="0"/>
        <w:kinsoku/>
        <w:wordWrap/>
        <w:overflowPunct/>
        <w:topLinePunct w:val="0"/>
        <w:autoSpaceDN/>
        <w:bidi w:val="0"/>
        <w:adjustRightInd/>
        <w:snapToGrid/>
        <w:spacing w:line="540" w:lineRule="exact"/>
        <w:ind w:left="0" w:leftChars="0" w:right="0" w:rightChars="0"/>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（三）“三公”经费</w:t>
      </w:r>
    </w:p>
    <w:p>
      <w:pPr>
        <w:keepNext w:val="0"/>
        <w:keepLines w:val="0"/>
        <w:pageBreakBefore w:val="0"/>
        <w:widowControl/>
        <w:shd w:val="clear" w:color="auto" w:fill="FFFFFF"/>
        <w:kinsoku/>
        <w:wordWrap/>
        <w:overflowPunct/>
        <w:topLinePunct w:val="0"/>
        <w:autoSpaceDE w:val="0"/>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kern w:val="0"/>
          <w:sz w:val="27"/>
          <w:szCs w:val="27"/>
          <w:lang w:val="en-US" w:eastAsia="zh-CN"/>
        </w:rPr>
      </w:pPr>
    </w:p>
    <w:p>
      <w:pPr>
        <w:keepNext w:val="0"/>
        <w:keepLines w:val="0"/>
        <w:pageBreakBefore w:val="0"/>
        <w:widowControl/>
        <w:numPr>
          <w:ilvl w:val="0"/>
          <w:numId w:val="1"/>
        </w:numPr>
        <w:shd w:val="clear" w:color="auto" w:fill="FFFFFF"/>
        <w:kinsoku/>
        <w:wordWrap/>
        <w:overflowPunct/>
        <w:topLinePunct w:val="0"/>
        <w:autoSpaceDE w:val="0"/>
        <w:autoSpaceDN/>
        <w:bidi w:val="0"/>
        <w:adjustRightInd/>
        <w:snapToGrid/>
        <w:spacing w:beforeAutospacing="0" w:afterAutospacing="0" w:line="540" w:lineRule="exact"/>
        <w:ind w:left="542" w:leftChars="0" w:right="0" w:rightChars="0" w:firstLine="0" w:firstLineChars="0"/>
        <w:jc w:val="both"/>
        <w:textAlignment w:val="auto"/>
        <w:outlineLvl w:val="9"/>
        <w:rPr>
          <w:rFonts w:hint="eastAsia" w:asciiTheme="majorEastAsia" w:hAnsiTheme="majorEastAsia" w:eastAsiaTheme="majorEastAsia" w:cstheme="majorEastAsia"/>
          <w:b/>
          <w:bCs/>
          <w:kern w:val="0"/>
          <w:sz w:val="27"/>
          <w:szCs w:val="27"/>
          <w:lang w:val="en-US" w:eastAsia="zh-CN"/>
        </w:rPr>
      </w:pPr>
      <w:r>
        <w:rPr>
          <w:rFonts w:hint="eastAsia" w:asciiTheme="majorEastAsia" w:hAnsiTheme="majorEastAsia" w:eastAsiaTheme="majorEastAsia" w:cstheme="majorEastAsia"/>
          <w:b/>
          <w:bCs/>
          <w:kern w:val="0"/>
          <w:sz w:val="27"/>
          <w:szCs w:val="27"/>
          <w:lang w:val="en-US" w:eastAsia="zh-CN"/>
        </w:rPr>
        <w:t>阳城县公共资源交易中心概况</w:t>
      </w:r>
      <w:bookmarkEnd w:id="4"/>
      <w:bookmarkEnd w:id="9"/>
      <w:bookmarkEnd w:id="10"/>
      <w:bookmarkEnd w:id="12"/>
      <w:bookmarkStart w:id="16" w:name="OLE_LINK19"/>
      <w:bookmarkStart w:id="17" w:name="OLE_LINK1"/>
      <w:bookmarkStart w:id="18" w:name="OLE_LINK2"/>
    </w:p>
    <w:p>
      <w:pPr>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Autospacing="0" w:afterAutospacing="0" w:line="540" w:lineRule="exact"/>
        <w:ind w:right="0" w:rightChars="0" w:firstLine="542" w:firstLineChars="200"/>
        <w:jc w:val="both"/>
        <w:textAlignment w:val="auto"/>
        <w:outlineLvl w:val="9"/>
        <w:rPr>
          <w:rFonts w:hint="eastAsia" w:ascii="宋体" w:hAnsi="宋体" w:eastAsia="宋体" w:cs="宋体"/>
          <w:b/>
          <w:bCs/>
          <w:kern w:val="0"/>
          <w:sz w:val="27"/>
          <w:szCs w:val="27"/>
        </w:rPr>
      </w:pPr>
      <w:r>
        <w:rPr>
          <w:rFonts w:hint="eastAsia" w:ascii="宋体" w:hAnsi="宋体" w:eastAsia="宋体" w:cs="宋体"/>
          <w:b/>
          <w:bCs/>
          <w:kern w:val="0"/>
          <w:sz w:val="27"/>
          <w:szCs w:val="27"/>
        </w:rPr>
        <w:t>一、主要职责</w:t>
      </w:r>
    </w:p>
    <w:bookmarkEnd w:id="16"/>
    <w:bookmarkEnd w:id="17"/>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bookmarkStart w:id="19" w:name="OLE_LINK4"/>
      <w:bookmarkStart w:id="20" w:name="OLE_LINK16"/>
      <w:bookmarkStart w:id="21" w:name="OLE_LINK17"/>
      <w:r>
        <w:rPr>
          <w:rFonts w:hint="eastAsia" w:asciiTheme="minorEastAsia" w:hAnsiTheme="minorEastAsia" w:eastAsiaTheme="minorEastAsia" w:cstheme="minorEastAsia"/>
          <w:color w:val="auto"/>
          <w:kern w:val="0"/>
          <w:sz w:val="27"/>
          <w:szCs w:val="27"/>
          <w:lang w:eastAsia="zh-CN"/>
        </w:rPr>
        <w:t>1、负责为公共资源交易主体进场交易提供场所、设施和服务，承担交易进场登记、评审专家抽取、平台资源安排、秩序管理、数据统计、档案管理等相关服务工作；</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2、负责收集、存储和发布公共资源交易信息，为资源交易市场主体提供政策法规、交易进展、场地设施等信息咨询服务；</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3、协助有关部门核验公共资源交易市场主体、从业人员资质、资格以及进场交易项目等要件资料；</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4、负责对入场交易活动进行客观公正的记录和反映，为有关部门对公共资源交易活动进行监管提供依据；</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5、协助建立健全参与各方及从业人员诚信体系；</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6、及时向有关部门报告市场交易活动中的违法违规行为，并协助有关部门调查核实；</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0" w:firstLineChars="200"/>
        <w:jc w:val="left"/>
        <w:textAlignment w:val="auto"/>
        <w:outlineLvl w:val="9"/>
        <w:rPr>
          <w:rFonts w:hint="eastAsia" w:asciiTheme="minorEastAsia" w:hAnsiTheme="minorEastAsia" w:eastAsiaTheme="minorEastAsia" w:cstheme="minorEastAsia"/>
          <w:color w:val="auto"/>
          <w:kern w:val="0"/>
          <w:sz w:val="27"/>
          <w:szCs w:val="27"/>
          <w:lang w:eastAsia="zh-CN"/>
        </w:rPr>
      </w:pPr>
      <w:r>
        <w:rPr>
          <w:rFonts w:hint="eastAsia" w:asciiTheme="minorEastAsia" w:hAnsiTheme="minorEastAsia" w:eastAsiaTheme="minorEastAsia" w:cstheme="minorEastAsia"/>
          <w:color w:val="auto"/>
          <w:kern w:val="0"/>
          <w:sz w:val="27"/>
          <w:szCs w:val="27"/>
          <w:lang w:eastAsia="zh-CN"/>
        </w:rPr>
        <w:t>7、完成县委、县政府交办的工作。</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firstLine="542" w:firstLineChars="200"/>
        <w:jc w:val="left"/>
        <w:textAlignment w:val="auto"/>
        <w:outlineLvl w:val="9"/>
        <w:rPr>
          <w:rFonts w:hint="eastAsia" w:asciiTheme="minorEastAsia" w:hAnsiTheme="minorEastAsia" w:eastAsiaTheme="minorEastAsia" w:cstheme="minorEastAsia"/>
          <w:b/>
          <w:bCs/>
          <w:kern w:val="0"/>
          <w:sz w:val="27"/>
          <w:szCs w:val="27"/>
          <w:lang w:val="en-US" w:eastAsia="zh-CN"/>
        </w:rPr>
      </w:pPr>
      <w:r>
        <w:rPr>
          <w:rFonts w:hint="eastAsia" w:asciiTheme="minorEastAsia" w:hAnsiTheme="minorEastAsia" w:eastAsiaTheme="minorEastAsia" w:cstheme="minorEastAsia"/>
          <w:b/>
          <w:bCs/>
          <w:kern w:val="0"/>
          <w:sz w:val="27"/>
          <w:szCs w:val="27"/>
          <w:lang w:val="en-US" w:eastAsia="zh-CN"/>
        </w:rPr>
        <w:t>二、部门预算单位构成</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jc w:val="left"/>
        <w:textAlignment w:val="auto"/>
        <w:outlineLvl w:val="9"/>
        <w:rPr>
          <w:rFonts w:hint="eastAsia" w:asciiTheme="minorEastAsia" w:hAnsiTheme="minorEastAsia" w:eastAsiaTheme="minorEastAsia" w:cstheme="minorEastAsia"/>
          <w:b/>
          <w:bCs/>
          <w:i/>
          <w:iCs/>
          <w:kern w:val="0"/>
          <w:sz w:val="27"/>
          <w:szCs w:val="27"/>
          <w:lang w:val="en-US" w:eastAsia="zh-CN"/>
        </w:rPr>
      </w:pPr>
      <w:bookmarkStart w:id="22" w:name="OLE_LINK45"/>
      <w:r>
        <w:rPr>
          <w:rFonts w:hint="eastAsia" w:asciiTheme="minorEastAsia" w:hAnsiTheme="minorEastAsia" w:eastAsiaTheme="minorEastAsia" w:cstheme="minorEastAsia"/>
          <w:b/>
          <w:bCs/>
          <w:i/>
          <w:iCs/>
          <w:kern w:val="0"/>
          <w:sz w:val="27"/>
          <w:szCs w:val="27"/>
          <w:lang w:val="en-US" w:eastAsia="zh-CN"/>
        </w:rPr>
        <w:t xml:space="preserve"> </w:t>
      </w:r>
      <w:bookmarkStart w:id="23" w:name="OLE_LINK47"/>
      <w:r>
        <w:rPr>
          <w:rFonts w:hint="eastAsia" w:asciiTheme="minorEastAsia" w:hAnsiTheme="minorEastAsia" w:eastAsiaTheme="minorEastAsia" w:cstheme="minorEastAsia"/>
          <w:b/>
          <w:bCs/>
          <w:i/>
          <w:iCs/>
          <w:kern w:val="0"/>
          <w:sz w:val="27"/>
          <w:szCs w:val="27"/>
          <w:lang w:val="en-US" w:eastAsia="zh-CN"/>
        </w:rPr>
        <w:t xml:space="preserve">   </w:t>
      </w:r>
      <w:r>
        <w:rPr>
          <w:rFonts w:hint="eastAsia" w:asciiTheme="minorEastAsia" w:hAnsiTheme="minorEastAsia" w:eastAsiaTheme="minorEastAsia" w:cstheme="minorEastAsia"/>
          <w:b w:val="0"/>
          <w:bCs w:val="0"/>
          <w:i w:val="0"/>
          <w:iCs w:val="0"/>
          <w:kern w:val="0"/>
          <w:sz w:val="27"/>
          <w:szCs w:val="27"/>
          <w:lang w:val="en-US" w:eastAsia="zh-CN"/>
        </w:rPr>
        <w:t>部门预算构成单位为本级本单位的部门预算。</w:t>
      </w:r>
      <w:bookmarkEnd w:id="23"/>
    </w:p>
    <w:bookmarkEnd w:id="22"/>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540" w:lineRule="exact"/>
        <w:ind w:right="0" w:rightChars="0"/>
        <w:jc w:val="left"/>
        <w:textAlignment w:val="auto"/>
        <w:outlineLvl w:val="9"/>
        <w:rPr>
          <w:rFonts w:hint="eastAsia" w:asciiTheme="minorEastAsia" w:hAnsiTheme="minorEastAsia" w:eastAsiaTheme="minorEastAsia" w:cstheme="minorEastAsia"/>
          <w:b/>
          <w:bCs/>
          <w:kern w:val="0"/>
          <w:sz w:val="27"/>
          <w:szCs w:val="27"/>
          <w:lang w:val="en-US" w:eastAsia="zh-CN"/>
        </w:rPr>
      </w:pPr>
      <w:r>
        <w:rPr>
          <w:rFonts w:hint="eastAsia" w:asciiTheme="minorEastAsia" w:hAnsiTheme="minorEastAsia" w:eastAsiaTheme="minorEastAsia" w:cstheme="minorEastAsia"/>
          <w:b/>
          <w:bCs/>
          <w:kern w:val="0"/>
          <w:sz w:val="27"/>
          <w:szCs w:val="27"/>
          <w:lang w:val="en-US" w:eastAsia="zh-CN"/>
        </w:rPr>
        <w:t xml:space="preserve">  第二部分 2020年部门预算报表</w:t>
      </w:r>
    </w:p>
    <w:tbl>
      <w:tblPr>
        <w:tblStyle w:val="5"/>
        <w:tblpPr w:leftFromText="180" w:rightFromText="180" w:vertAnchor="text" w:horzAnchor="page" w:tblpX="2298" w:tblpY="588"/>
        <w:tblOverlap w:val="never"/>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59"/>
        <w:gridCol w:w="1259"/>
        <w:gridCol w:w="1260"/>
        <w:gridCol w:w="126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560" w:type="dxa"/>
            <w:gridSpan w:val="6"/>
            <w:vAlign w:val="center"/>
          </w:tcPr>
          <w:p>
            <w:pPr>
              <w:spacing w:line="240" w:lineRule="auto"/>
              <w:jc w:val="center"/>
              <w:rPr>
                <w:rFonts w:hint="eastAsia" w:asciiTheme="minorEastAsia" w:hAnsiTheme="minorEastAsia" w:eastAsiaTheme="minorEastAsia" w:cstheme="minorEastAsia"/>
                <w:b/>
                <w:bCs/>
                <w:kern w:val="0"/>
                <w:sz w:val="27"/>
                <w:szCs w:val="27"/>
                <w:vertAlign w:val="baseline"/>
                <w:lang w:val="en-US" w:eastAsia="zh-CN"/>
              </w:rPr>
            </w:pPr>
            <w:bookmarkStart w:id="24" w:name="OLE_LINK46"/>
            <w:r>
              <w:rPr>
                <w:rFonts w:hint="eastAsia" w:ascii="宋体" w:hAnsi="宋体" w:cs="宋体" w:eastAsiaTheme="minorEastAsia"/>
                <w:b/>
                <w:bCs/>
                <w:kern w:val="0"/>
                <w:sz w:val="29"/>
                <w:szCs w:val="29"/>
                <w:lang w:eastAsia="zh-CN"/>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60" w:type="dxa"/>
            <w:gridSpan w:val="6"/>
            <w:vAlign w:val="center"/>
          </w:tcPr>
          <w:p>
            <w:pPr>
              <w:spacing w:line="240" w:lineRule="auto"/>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519" w:type="dxa"/>
            <w:gridSpan w:val="2"/>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收        入</w:t>
            </w:r>
          </w:p>
        </w:tc>
        <w:tc>
          <w:tcPr>
            <w:tcW w:w="5041" w:type="dxa"/>
            <w:gridSpan w:val="4"/>
            <w:vAlign w:val="center"/>
          </w:tcPr>
          <w:p>
            <w:pPr>
              <w:spacing w:line="240" w:lineRule="auto"/>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收入类别</w:t>
            </w:r>
          </w:p>
        </w:tc>
        <w:tc>
          <w:tcPr>
            <w:tcW w:w="1259"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金额</w:t>
            </w:r>
          </w:p>
        </w:tc>
        <w:tc>
          <w:tcPr>
            <w:tcW w:w="1259"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功能分类</w:t>
            </w:r>
          </w:p>
        </w:tc>
        <w:tc>
          <w:tcPr>
            <w:tcW w:w="1260"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合计</w:t>
            </w:r>
          </w:p>
        </w:tc>
        <w:tc>
          <w:tcPr>
            <w:tcW w:w="1261"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一般公共预算财政拨款</w:t>
            </w:r>
          </w:p>
        </w:tc>
        <w:tc>
          <w:tcPr>
            <w:tcW w:w="1261" w:type="dxa"/>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一、本年收入</w:t>
            </w:r>
          </w:p>
        </w:tc>
        <w:tc>
          <w:tcPr>
            <w:tcW w:w="125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1,625,208.00</w:t>
            </w:r>
          </w:p>
        </w:tc>
        <w:tc>
          <w:tcPr>
            <w:tcW w:w="125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一、本年支出</w:t>
            </w:r>
          </w:p>
        </w:tc>
        <w:tc>
          <w:tcPr>
            <w:tcW w:w="126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1,625,208.00</w:t>
            </w:r>
          </w:p>
        </w:tc>
        <w:tc>
          <w:tcPr>
            <w:tcW w:w="1261"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1,625,208.00</w:t>
            </w: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（一）公共财政预算资金</w:t>
            </w:r>
          </w:p>
        </w:tc>
        <w:tc>
          <w:tcPr>
            <w:tcW w:w="125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1,625,208.00</w:t>
            </w: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 (一）一般公共服务支出</w:t>
            </w:r>
          </w:p>
        </w:tc>
        <w:tc>
          <w:tcPr>
            <w:tcW w:w="126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1,360,853.00</w:t>
            </w:r>
          </w:p>
        </w:tc>
        <w:tc>
          <w:tcPr>
            <w:tcW w:w="1261"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1,360,853.00</w:t>
            </w: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（二）政府性基金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（二）外交支出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（三）纳入财政专户管理的事业资金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（三）国防支出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（四）国有资本经营预算资金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（四）公共安全支出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（五）收回单位结余资金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（五）教育支出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（六）其他?金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（六）科学技?支出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（七）文化体育与?媒支出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（八）社会保障和就?支出</w:t>
            </w:r>
          </w:p>
        </w:tc>
        <w:tc>
          <w:tcPr>
            <w:tcW w:w="126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128,855.00</w:t>
            </w:r>
          </w:p>
        </w:tc>
        <w:tc>
          <w:tcPr>
            <w:tcW w:w="1261"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128,855.00</w:t>
            </w: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（九）社会保?基金支出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（十）医疗卫生与计划生育</w:t>
            </w:r>
          </w:p>
        </w:tc>
        <w:tc>
          <w:tcPr>
            <w:tcW w:w="126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48,320.00</w:t>
            </w:r>
          </w:p>
        </w:tc>
        <w:tc>
          <w:tcPr>
            <w:tcW w:w="1261"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48,320.00</w:t>
            </w: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（十一）节能环保</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（十二）城乡社区事务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（十三）农村水事务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（十四）交通运输</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二、上年结转</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（十五）资源勘探信息等事务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（一）公共财政预算资金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（十六）商业服务业等事务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（二）政府性基金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（十七）金融支出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（三）纳入财政专户管理的事业资金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（十八）援助其他地区支出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（四）国有资本经营预算资金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（十九）自然资源海洋气象等事务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（五）收回单位结余资金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（二十）住房保障支出</w:t>
            </w:r>
          </w:p>
        </w:tc>
        <w:tc>
          <w:tcPr>
            <w:tcW w:w="126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87,180.00</w:t>
            </w:r>
          </w:p>
        </w:tc>
        <w:tc>
          <w:tcPr>
            <w:tcW w:w="1261"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2"/>
                <w:szCs w:val="22"/>
                <w:u w:val="none"/>
                <w:lang w:val="en-US" w:eastAsia="zh-CN" w:bidi="ar"/>
              </w:rPr>
              <w:t>87,180.00</w:t>
            </w: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（六）其他?金</w:t>
            </w: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（二一）粮油物资储备事务</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（二二）国有资本经营预算支出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（二三）灾害防治及应急管理支出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（二四）预备费</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（二五）其他支出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（二四）?移性支出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（二七）债务还本支出</w:t>
            </w:r>
          </w:p>
        </w:tc>
        <w:tc>
          <w:tcPr>
            <w:tcW w:w="126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（二八）债务付息支出</w:t>
            </w:r>
          </w:p>
        </w:tc>
        <w:tc>
          <w:tcPr>
            <w:tcW w:w="1260" w:type="dxa"/>
            <w:vAlign w:val="bottom"/>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（二九）债务发行费用支出</w:t>
            </w:r>
          </w:p>
        </w:tc>
        <w:tc>
          <w:tcPr>
            <w:tcW w:w="1260" w:type="dxa"/>
            <w:vAlign w:val="bottom"/>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二、结转下年</w:t>
            </w:r>
          </w:p>
        </w:tc>
        <w:tc>
          <w:tcPr>
            <w:tcW w:w="1260"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259"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60"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c>
          <w:tcPr>
            <w:tcW w:w="1261" w:type="dxa"/>
            <w:vAlign w:val="bottom"/>
          </w:tcPr>
          <w:p>
            <w:pPr>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6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收入总计</w:t>
            </w:r>
          </w:p>
        </w:tc>
        <w:tc>
          <w:tcPr>
            <w:tcW w:w="1259" w:type="dxa"/>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1,625,208.00</w:t>
            </w:r>
          </w:p>
        </w:tc>
        <w:tc>
          <w:tcPr>
            <w:tcW w:w="1259" w:type="dxa"/>
            <w:vAlign w:val="center"/>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支出总计</w:t>
            </w:r>
          </w:p>
        </w:tc>
        <w:tc>
          <w:tcPr>
            <w:tcW w:w="1260" w:type="dxa"/>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1,625,208.00</w:t>
            </w:r>
          </w:p>
        </w:tc>
        <w:tc>
          <w:tcPr>
            <w:tcW w:w="1261" w:type="dxa"/>
            <w:vAlign w:val="center"/>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1,625,208.00</w:t>
            </w:r>
          </w:p>
        </w:tc>
        <w:tc>
          <w:tcPr>
            <w:tcW w:w="1261" w:type="dxa"/>
            <w:vAlign w:val="center"/>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p>
        </w:tc>
      </w:tr>
    </w:tbl>
    <w:tbl>
      <w:tblPr>
        <w:tblStyle w:val="5"/>
        <w:tblpPr w:leftFromText="180" w:rightFromText="180" w:vertAnchor="text" w:horzAnchor="page" w:tblpX="2313" w:tblpY="31"/>
        <w:tblOverlap w:val="never"/>
        <w:tblW w:w="7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85"/>
        <w:gridCol w:w="451"/>
        <w:gridCol w:w="450"/>
        <w:gridCol w:w="172"/>
        <w:gridCol w:w="275"/>
        <w:gridCol w:w="1085"/>
        <w:gridCol w:w="555"/>
        <w:gridCol w:w="698"/>
        <w:gridCol w:w="799"/>
        <w:gridCol w:w="735"/>
        <w:gridCol w:w="435"/>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564" w:type="dxa"/>
            <w:gridSpan w:val="13"/>
            <w:vAlign w:val="center"/>
          </w:tcPr>
          <w:p>
            <w:pPr>
              <w:jc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b/>
                <w:i w:val="0"/>
                <w:color w:val="000000"/>
                <w:kern w:val="0"/>
                <w:sz w:val="28"/>
                <w:szCs w:val="28"/>
                <w:u w:val="none"/>
                <w:lang w:val="en-US" w:eastAsia="zh-CN" w:bidi="ar"/>
              </w:rPr>
              <w:t>一般公共预算支出表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64" w:type="dxa"/>
            <w:gridSpan w:val="13"/>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35" w:type="dxa"/>
            <w:vMerge w:val="restart"/>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单位代码</w:t>
            </w:r>
          </w:p>
        </w:tc>
        <w:tc>
          <w:tcPr>
            <w:tcW w:w="985" w:type="dxa"/>
            <w:vMerge w:val="restart"/>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单位名称</w:t>
            </w:r>
          </w:p>
        </w:tc>
        <w:tc>
          <w:tcPr>
            <w:tcW w:w="1073" w:type="dxa"/>
            <w:gridSpan w:val="3"/>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科目编码</w:t>
            </w:r>
          </w:p>
        </w:tc>
        <w:tc>
          <w:tcPr>
            <w:tcW w:w="1360"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科目名称</w:t>
            </w:r>
          </w:p>
        </w:tc>
        <w:tc>
          <w:tcPr>
            <w:tcW w:w="55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年执行数</w:t>
            </w:r>
          </w:p>
        </w:tc>
        <w:tc>
          <w:tcPr>
            <w:tcW w:w="698"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cs="宋体"/>
                <w:i w:val="0"/>
                <w:color w:val="000000"/>
                <w:kern w:val="0"/>
                <w:sz w:val="24"/>
                <w:szCs w:val="24"/>
                <w:u w:val="none"/>
                <w:lang w:val="en-US" w:eastAsia="zh-CN" w:bidi="ar"/>
              </w:rPr>
              <w:t>2020年</w:t>
            </w:r>
            <w:r>
              <w:rPr>
                <w:rFonts w:hint="eastAsia" w:ascii="宋体" w:hAnsi="宋体" w:eastAsia="宋体" w:cs="宋体"/>
                <w:i w:val="0"/>
                <w:color w:val="000000"/>
                <w:kern w:val="0"/>
                <w:sz w:val="24"/>
                <w:szCs w:val="24"/>
                <w:u w:val="none"/>
                <w:lang w:val="en-US" w:eastAsia="zh-CN" w:bidi="ar"/>
              </w:rPr>
              <w:t>预算数</w:t>
            </w:r>
          </w:p>
        </w:tc>
        <w:tc>
          <w:tcPr>
            <w:tcW w:w="2358" w:type="dxa"/>
            <w:gridSpan w:val="4"/>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cs="宋体"/>
                <w:i w:val="0"/>
                <w:color w:val="000000"/>
                <w:kern w:val="0"/>
                <w:sz w:val="24"/>
                <w:szCs w:val="24"/>
                <w:u w:val="none"/>
                <w:lang w:val="en-US" w:eastAsia="zh-CN" w:bidi="ar"/>
              </w:rPr>
              <w:t>2020年</w:t>
            </w:r>
            <w:r>
              <w:rPr>
                <w:rFonts w:hint="eastAsia" w:ascii="宋体" w:hAnsi="宋体" w:eastAsia="宋体" w:cs="宋体"/>
                <w:i w:val="0"/>
                <w:color w:val="000000"/>
                <w:kern w:val="0"/>
                <w:sz w:val="24"/>
                <w:szCs w:val="24"/>
                <w:u w:val="none"/>
                <w:lang w:val="en-US" w:eastAsia="zh-CN" w:bidi="ar"/>
              </w:rPr>
              <w:t>预算数比201</w:t>
            </w:r>
            <w:r>
              <w:rPr>
                <w:rFonts w:hint="eastAsia" w:ascii="宋体" w:hAnsi="宋体" w:cs="宋体"/>
                <w:i w:val="0"/>
                <w:color w:val="000000"/>
                <w:kern w:val="0"/>
                <w:sz w:val="24"/>
                <w:szCs w:val="24"/>
                <w:u w:val="none"/>
                <w:lang w:val="en-US" w:eastAsia="zh-CN" w:bidi="ar"/>
              </w:rPr>
              <w:t>9</w:t>
            </w:r>
            <w:r>
              <w:rPr>
                <w:rFonts w:hint="eastAsia" w:ascii="宋体" w:hAnsi="宋体" w:eastAsia="宋体" w:cs="宋体"/>
                <w:i w:val="0"/>
                <w:color w:val="000000"/>
                <w:kern w:val="0"/>
                <w:sz w:val="24"/>
                <w:szCs w:val="24"/>
                <w:u w:val="none"/>
                <w:lang w:val="en-US" w:eastAsia="zh-CN" w:bidi="ar"/>
              </w:rPr>
              <w:t>年执行数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35" w:type="dxa"/>
            <w:vMerge w:val="continue"/>
            <w:vAlign w:val="center"/>
          </w:tcPr>
          <w:p>
            <w:pPr>
              <w:jc w:val="center"/>
              <w:rPr>
                <w:rFonts w:hint="eastAsia" w:ascii="宋体" w:hAnsi="宋体" w:eastAsia="宋体" w:cs="宋体"/>
                <w:b/>
                <w:bCs/>
                <w:kern w:val="0"/>
                <w:sz w:val="24"/>
                <w:szCs w:val="24"/>
                <w:vertAlign w:val="baseline"/>
                <w:lang w:val="en-US" w:eastAsia="zh-CN"/>
              </w:rPr>
            </w:pPr>
          </w:p>
        </w:tc>
        <w:tc>
          <w:tcPr>
            <w:tcW w:w="985" w:type="dxa"/>
            <w:vMerge w:val="continue"/>
            <w:vAlign w:val="center"/>
          </w:tcPr>
          <w:p>
            <w:pPr>
              <w:jc w:val="center"/>
              <w:rPr>
                <w:rFonts w:hint="eastAsia" w:ascii="宋体" w:hAnsi="宋体" w:eastAsia="宋体" w:cs="宋体"/>
                <w:b/>
                <w:bCs/>
                <w:kern w:val="0"/>
                <w:sz w:val="24"/>
                <w:szCs w:val="24"/>
                <w:vertAlign w:val="baseline"/>
                <w:lang w:val="en-US" w:eastAsia="zh-CN"/>
              </w:rPr>
            </w:pP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类</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款</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1085" w:type="dxa"/>
            <w:vAlign w:val="center"/>
          </w:tcPr>
          <w:p>
            <w:pPr>
              <w:jc w:val="center"/>
              <w:rPr>
                <w:rFonts w:hint="eastAsia" w:ascii="宋体" w:hAnsi="宋体" w:eastAsia="宋体" w:cs="宋体"/>
                <w:b/>
                <w:bCs/>
                <w:kern w:val="0"/>
                <w:sz w:val="24"/>
                <w:szCs w:val="24"/>
                <w:vertAlign w:val="baseline"/>
                <w:lang w:val="en-US" w:eastAsia="zh-CN"/>
              </w:rPr>
            </w:pPr>
          </w:p>
        </w:tc>
        <w:tc>
          <w:tcPr>
            <w:tcW w:w="555" w:type="dxa"/>
            <w:vAlign w:val="center"/>
          </w:tcPr>
          <w:p>
            <w:pPr>
              <w:jc w:val="center"/>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小计</w:t>
            </w:r>
          </w:p>
        </w:tc>
        <w:tc>
          <w:tcPr>
            <w:tcW w:w="799"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基本支出</w:t>
            </w:r>
          </w:p>
        </w:tc>
        <w:tc>
          <w:tcPr>
            <w:tcW w:w="73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项目支出</w:t>
            </w:r>
          </w:p>
        </w:tc>
        <w:tc>
          <w:tcPr>
            <w:tcW w:w="43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增减额</w:t>
            </w:r>
          </w:p>
        </w:tc>
        <w:tc>
          <w:tcPr>
            <w:tcW w:w="389"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98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108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55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698"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799"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73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435"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389"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 w:type="dxa"/>
            <w:vAlign w:val="center"/>
          </w:tcPr>
          <w:p>
            <w:pPr>
              <w:jc w:val="left"/>
              <w:rPr>
                <w:rFonts w:hint="eastAsia" w:ascii="宋体" w:hAnsi="宋体" w:eastAsia="宋体" w:cs="宋体"/>
                <w:b/>
                <w:bCs/>
                <w:kern w:val="0"/>
                <w:sz w:val="24"/>
                <w:szCs w:val="24"/>
                <w:vertAlign w:val="baseline"/>
                <w:lang w:val="en-US" w:eastAsia="zh-CN"/>
              </w:rPr>
            </w:pP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451" w:type="dxa"/>
            <w:vAlign w:val="center"/>
          </w:tcPr>
          <w:p>
            <w:pPr>
              <w:jc w:val="center"/>
              <w:rPr>
                <w:rFonts w:hint="eastAsia" w:ascii="宋体" w:hAnsi="宋体" w:eastAsia="宋体" w:cs="宋体"/>
                <w:b/>
                <w:bCs/>
                <w:kern w:val="0"/>
                <w:sz w:val="24"/>
                <w:szCs w:val="24"/>
                <w:vertAlign w:val="baseline"/>
                <w:lang w:val="en-US" w:eastAsia="zh-CN"/>
              </w:rPr>
            </w:pPr>
          </w:p>
        </w:tc>
        <w:tc>
          <w:tcPr>
            <w:tcW w:w="450" w:type="dxa"/>
            <w:vAlign w:val="center"/>
          </w:tcPr>
          <w:p>
            <w:pPr>
              <w:jc w:val="center"/>
              <w:rPr>
                <w:rFonts w:hint="eastAsia" w:ascii="宋体" w:hAnsi="宋体" w:eastAsia="宋体" w:cs="宋体"/>
                <w:b/>
                <w:bCs/>
                <w:kern w:val="0"/>
                <w:sz w:val="24"/>
                <w:szCs w:val="24"/>
                <w:vertAlign w:val="baseline"/>
                <w:lang w:val="en-US" w:eastAsia="zh-CN"/>
              </w:rPr>
            </w:pPr>
          </w:p>
        </w:tc>
        <w:tc>
          <w:tcPr>
            <w:tcW w:w="447" w:type="dxa"/>
            <w:gridSpan w:val="2"/>
            <w:vAlign w:val="center"/>
          </w:tcPr>
          <w:p>
            <w:pPr>
              <w:jc w:val="center"/>
              <w:rPr>
                <w:rFonts w:hint="eastAsia" w:ascii="宋体" w:hAnsi="宋体" w:eastAsia="宋体" w:cs="宋体"/>
                <w:b/>
                <w:bCs/>
                <w:kern w:val="0"/>
                <w:sz w:val="24"/>
                <w:szCs w:val="24"/>
                <w:vertAlign w:val="baseline"/>
                <w:lang w:val="en-US" w:eastAsia="zh-CN"/>
              </w:rPr>
            </w:pPr>
          </w:p>
        </w:tc>
        <w:tc>
          <w:tcPr>
            <w:tcW w:w="1085" w:type="dxa"/>
            <w:vAlign w:val="center"/>
          </w:tcPr>
          <w:p>
            <w:pPr>
              <w:jc w:val="left"/>
              <w:rPr>
                <w:rFonts w:hint="eastAsia" w:ascii="宋体" w:hAnsi="宋体" w:eastAsia="宋体" w:cs="宋体"/>
                <w:b/>
                <w:bCs/>
                <w:kern w:val="0"/>
                <w:sz w:val="24"/>
                <w:szCs w:val="24"/>
                <w:vertAlign w:val="baseline"/>
                <w:lang w:val="en-US" w:eastAsia="zh-CN"/>
              </w:rPr>
            </w:pP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735"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367,050.00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268</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w:t>
            </w:r>
          </w:p>
        </w:tc>
        <w:tc>
          <w:tcPr>
            <w:tcW w:w="451" w:type="dxa"/>
            <w:vAlign w:val="center"/>
          </w:tcPr>
          <w:p>
            <w:pPr>
              <w:jc w:val="center"/>
              <w:rPr>
                <w:rFonts w:hint="eastAsia" w:ascii="宋体" w:hAnsi="宋体" w:eastAsia="宋体" w:cs="宋体"/>
                <w:b/>
                <w:bCs/>
                <w:kern w:val="0"/>
                <w:sz w:val="24"/>
                <w:szCs w:val="24"/>
                <w:vertAlign w:val="baseline"/>
                <w:lang w:val="en-US" w:eastAsia="zh-CN"/>
              </w:rPr>
            </w:pPr>
          </w:p>
        </w:tc>
        <w:tc>
          <w:tcPr>
            <w:tcW w:w="450" w:type="dxa"/>
            <w:vAlign w:val="center"/>
          </w:tcPr>
          <w:p>
            <w:pPr>
              <w:jc w:val="center"/>
              <w:rPr>
                <w:rFonts w:hint="eastAsia" w:ascii="宋体" w:hAnsi="宋体" w:eastAsia="宋体" w:cs="宋体"/>
                <w:b/>
                <w:bCs/>
                <w:kern w:val="0"/>
                <w:sz w:val="24"/>
                <w:szCs w:val="24"/>
                <w:vertAlign w:val="baseline"/>
                <w:lang w:val="en-US" w:eastAsia="zh-CN"/>
              </w:rPr>
            </w:pPr>
          </w:p>
        </w:tc>
        <w:tc>
          <w:tcPr>
            <w:tcW w:w="447" w:type="dxa"/>
            <w:gridSpan w:val="2"/>
            <w:vAlign w:val="center"/>
          </w:tcPr>
          <w:p>
            <w:pPr>
              <w:jc w:val="center"/>
              <w:rPr>
                <w:rFonts w:hint="eastAsia" w:ascii="宋体" w:hAnsi="宋体" w:eastAsia="宋体" w:cs="宋体"/>
                <w:b/>
                <w:bCs/>
                <w:kern w:val="0"/>
                <w:sz w:val="24"/>
                <w:szCs w:val="24"/>
                <w:vertAlign w:val="baseline"/>
                <w:lang w:val="en-US" w:eastAsia="zh-CN"/>
              </w:rPr>
            </w:pPr>
          </w:p>
        </w:tc>
        <w:tc>
          <w:tcPr>
            <w:tcW w:w="1085" w:type="dxa"/>
            <w:vAlign w:val="center"/>
          </w:tcPr>
          <w:p>
            <w:pPr>
              <w:jc w:val="left"/>
              <w:rPr>
                <w:rFonts w:hint="eastAsia" w:ascii="宋体" w:hAnsi="宋体" w:eastAsia="宋体" w:cs="宋体"/>
                <w:b/>
                <w:bCs/>
                <w:kern w:val="0"/>
                <w:sz w:val="24"/>
                <w:szCs w:val="24"/>
                <w:vertAlign w:val="baseline"/>
                <w:lang w:val="en-US" w:eastAsia="zh-CN"/>
              </w:rPr>
            </w:pP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367,050.00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185,400.00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185,400.00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18,348.00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18,348.00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10,080.00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10,080.00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14,532.00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14,532.00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20,000.00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20,000.00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12,000.00</w:t>
            </w:r>
          </w:p>
        </w:tc>
        <w:tc>
          <w:tcPr>
            <w:tcW w:w="799" w:type="dxa"/>
            <w:vAlign w:val="center"/>
          </w:tcPr>
          <w:p>
            <w:pPr>
              <w:jc w:val="right"/>
              <w:rPr>
                <w:rFonts w:hint="eastAsia" w:ascii="宋体" w:hAnsi="宋体" w:eastAsia="宋体" w:cs="宋体"/>
                <w:b w:val="0"/>
                <w:bCs w:val="0"/>
                <w:i w:val="0"/>
                <w:color w:val="000000"/>
                <w:kern w:val="0"/>
                <w:sz w:val="24"/>
                <w:szCs w:val="24"/>
                <w:u w:val="none"/>
                <w:lang w:val="en-US" w:eastAsia="zh-CN" w:bidi="ar"/>
              </w:rPr>
            </w:pP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12,000.00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36,870.00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36,870.00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99,816.00</w:t>
            </w:r>
          </w:p>
        </w:tc>
        <w:tc>
          <w:tcPr>
            <w:tcW w:w="799" w:type="dxa"/>
            <w:vAlign w:val="center"/>
          </w:tcPr>
          <w:p>
            <w:pPr>
              <w:keepNext w:val="0"/>
              <w:keepLines w:val="0"/>
              <w:widowControl/>
              <w:suppressLineNumbers w:val="0"/>
              <w:jc w:val="right"/>
              <w:textAlignment w:val="center"/>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99,816.00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w:t>
            </w:r>
          </w:p>
        </w:tc>
        <w:tc>
          <w:tcPr>
            <w:tcW w:w="799"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80,000.00</w:t>
            </w:r>
          </w:p>
        </w:tc>
        <w:tc>
          <w:tcPr>
            <w:tcW w:w="799" w:type="dxa"/>
            <w:vAlign w:val="center"/>
          </w:tcPr>
          <w:p>
            <w:pPr>
              <w:jc w:val="right"/>
              <w:rPr>
                <w:rFonts w:hint="eastAsia" w:ascii="宋体" w:hAnsi="宋体" w:eastAsia="宋体" w:cs="宋体"/>
                <w:b/>
                <w:bCs/>
                <w:kern w:val="0"/>
                <w:sz w:val="24"/>
                <w:szCs w:val="24"/>
                <w:vertAlign w:val="baseline"/>
                <w:lang w:val="en-US" w:eastAsia="zh-CN"/>
              </w:rPr>
            </w:pP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80,000.00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10,000.00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230,000.00</w:t>
            </w:r>
          </w:p>
        </w:tc>
        <w:tc>
          <w:tcPr>
            <w:tcW w:w="799"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230,000.00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1,560.00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1,560.00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165,864.00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165,864.00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30,000.00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30,000.00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25,428.00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25,428.00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6,000.00</w:t>
            </w:r>
          </w:p>
        </w:tc>
        <w:tc>
          <w:tcPr>
            <w:tcW w:w="799" w:type="dxa"/>
            <w:vAlign w:val="center"/>
          </w:tcPr>
          <w:p>
            <w:pPr>
              <w:jc w:val="right"/>
              <w:rPr>
                <w:rFonts w:hint="eastAsia" w:ascii="宋体" w:hAnsi="宋体" w:cs="宋体"/>
                <w:i w:val="0"/>
                <w:color w:val="000000"/>
                <w:kern w:val="0"/>
                <w:sz w:val="24"/>
                <w:szCs w:val="24"/>
                <w:u w:val="none"/>
                <w:lang w:val="en-US" w:eastAsia="zh-CN" w:bidi="ar"/>
              </w:rPr>
            </w:pP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6,000.00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39,050.00</w:t>
            </w:r>
          </w:p>
        </w:tc>
        <w:tc>
          <w:tcPr>
            <w:tcW w:w="799" w:type="dxa"/>
            <w:vAlign w:val="center"/>
          </w:tcPr>
          <w:p>
            <w:pPr>
              <w:jc w:val="right"/>
              <w:rPr>
                <w:rFonts w:hint="eastAsia" w:ascii="宋体" w:hAnsi="宋体" w:cs="宋体"/>
                <w:i w:val="0"/>
                <w:color w:val="000000"/>
                <w:kern w:val="0"/>
                <w:sz w:val="24"/>
                <w:szCs w:val="24"/>
                <w:u w:val="none"/>
                <w:lang w:val="en-US" w:eastAsia="zh-CN" w:bidi="ar"/>
              </w:rPr>
            </w:pPr>
          </w:p>
        </w:tc>
        <w:tc>
          <w:tcPr>
            <w:tcW w:w="735" w:type="dxa"/>
            <w:vAlign w:val="center"/>
          </w:tcPr>
          <w:p>
            <w:pPr>
              <w:keepNext w:val="0"/>
              <w:keepLines w:val="0"/>
              <w:widowControl/>
              <w:suppressLineNumbers w:val="0"/>
              <w:jc w:val="right"/>
              <w:textAlignment w:val="center"/>
              <w:rPr>
                <w:rFonts w:hint="eastAsia" w:ascii="宋体" w:hAnsi="宋体" w:eastAsia="宋体" w:cs="宋体"/>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39,050.00</w:t>
            </w: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257,040.00</w:t>
            </w:r>
          </w:p>
        </w:tc>
        <w:tc>
          <w:tcPr>
            <w:tcW w:w="79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257,040.00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44,240.00</w:t>
            </w:r>
          </w:p>
        </w:tc>
        <w:tc>
          <w:tcPr>
            <w:tcW w:w="79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44,240.00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05</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05</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122,134.00</w:t>
            </w:r>
          </w:p>
        </w:tc>
        <w:tc>
          <w:tcPr>
            <w:tcW w:w="79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122,134.00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其他社会保障和就业支出</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2,904.00</w:t>
            </w:r>
          </w:p>
        </w:tc>
        <w:tc>
          <w:tcPr>
            <w:tcW w:w="79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2,904.00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450" w:type="dxa"/>
            <w:vAlign w:val="center"/>
          </w:tcPr>
          <w:p>
            <w:pPr>
              <w:keepNext w:val="0"/>
              <w:keepLines w:val="0"/>
              <w:widowControl/>
              <w:suppressLineNumbers w:val="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085" w:type="dxa"/>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其他社会保障和就业支出</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3,817.00</w:t>
            </w:r>
          </w:p>
        </w:tc>
        <w:tc>
          <w:tcPr>
            <w:tcW w:w="79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3,817.00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其他计划生育事务支出</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事业单位医疗</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45,800.00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事业单位医疗</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53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9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45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45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447"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08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555" w:type="dxa"/>
            <w:vAlign w:val="center"/>
          </w:tcPr>
          <w:p>
            <w:pPr>
              <w:jc w:val="right"/>
              <w:rPr>
                <w:rFonts w:hint="eastAsia" w:ascii="宋体" w:hAnsi="宋体" w:eastAsia="宋体" w:cs="宋体"/>
                <w:b/>
                <w:bCs/>
                <w:kern w:val="0"/>
                <w:sz w:val="24"/>
                <w:szCs w:val="24"/>
                <w:vertAlign w:val="baseline"/>
                <w:lang w:val="en-US" w:eastAsia="zh-CN"/>
              </w:rPr>
            </w:pPr>
          </w:p>
        </w:tc>
        <w:tc>
          <w:tcPr>
            <w:tcW w:w="698"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9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35" w:type="dxa"/>
            <w:vAlign w:val="center"/>
          </w:tcPr>
          <w:p>
            <w:pPr>
              <w:jc w:val="right"/>
              <w:rPr>
                <w:rFonts w:hint="eastAsia" w:ascii="宋体" w:hAnsi="宋体" w:eastAsia="宋体" w:cs="宋体"/>
                <w:b/>
                <w:bCs/>
                <w:kern w:val="0"/>
                <w:sz w:val="24"/>
                <w:szCs w:val="24"/>
                <w:vertAlign w:val="baseline"/>
                <w:lang w:val="en-US" w:eastAsia="zh-CN"/>
              </w:rPr>
            </w:pPr>
          </w:p>
        </w:tc>
        <w:tc>
          <w:tcPr>
            <w:tcW w:w="435" w:type="dxa"/>
            <w:vAlign w:val="center"/>
          </w:tcPr>
          <w:p>
            <w:pPr>
              <w:jc w:val="right"/>
              <w:rPr>
                <w:rFonts w:hint="eastAsia" w:ascii="宋体" w:hAnsi="宋体" w:eastAsia="宋体" w:cs="宋体"/>
                <w:b/>
                <w:bCs/>
                <w:kern w:val="0"/>
                <w:sz w:val="24"/>
                <w:szCs w:val="24"/>
                <w:vertAlign w:val="baseline"/>
                <w:lang w:val="en-US" w:eastAsia="zh-CN"/>
              </w:rPr>
            </w:pPr>
          </w:p>
        </w:tc>
        <w:tc>
          <w:tcPr>
            <w:tcW w:w="389" w:type="dxa"/>
            <w:vAlign w:val="center"/>
          </w:tcPr>
          <w:p>
            <w:pPr>
              <w:jc w:val="right"/>
              <w:rPr>
                <w:rFonts w:hint="eastAsia" w:ascii="宋体" w:hAnsi="宋体" w:eastAsia="宋体" w:cs="宋体"/>
                <w:b/>
                <w:bCs/>
                <w:kern w:val="0"/>
                <w:sz w:val="24"/>
                <w:szCs w:val="24"/>
                <w:vertAlign w:val="baseline"/>
                <w:lang w:val="en-US" w:eastAsia="zh-CN"/>
              </w:rPr>
            </w:pPr>
          </w:p>
        </w:tc>
      </w:tr>
    </w:tbl>
    <w:tbl>
      <w:tblPr>
        <w:tblStyle w:val="5"/>
        <w:tblpPr w:leftFromText="180" w:rightFromText="180" w:vertAnchor="text" w:horzAnchor="page" w:tblpX="2304" w:tblpY="384"/>
        <w:tblOverlap w:val="never"/>
        <w:tblW w:w="7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455"/>
        <w:gridCol w:w="1455"/>
        <w:gridCol w:w="1457"/>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41" w:type="dxa"/>
            <w:gridSpan w:val="5"/>
            <w:vAlign w:val="top"/>
          </w:tcPr>
          <w:p>
            <w:pPr>
              <w:jc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b/>
                <w:i w:val="0"/>
                <w:color w:val="000000"/>
                <w:kern w:val="0"/>
                <w:sz w:val="28"/>
                <w:szCs w:val="28"/>
                <w:u w:val="none"/>
                <w:lang w:val="en-US" w:eastAsia="zh-CN" w:bidi="ar"/>
              </w:rPr>
              <w:t>一般公共预算基本支出表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541" w:type="dxa"/>
            <w:gridSpan w:val="5"/>
            <w:vAlign w:val="top"/>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920" w:type="dxa"/>
            <w:gridSpan w:val="2"/>
            <w:vAlign w:val="top"/>
          </w:tcPr>
          <w:p>
            <w:pPr>
              <w:keepNext w:val="0"/>
              <w:keepLines w:val="0"/>
              <w:widowControl/>
              <w:suppressLineNumbers w:val="0"/>
              <w:jc w:val="both"/>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经济分类科目</w:t>
            </w:r>
          </w:p>
        </w:tc>
        <w:tc>
          <w:tcPr>
            <w:tcW w:w="4621" w:type="dxa"/>
            <w:gridSpan w:val="3"/>
            <w:vAlign w:val="top"/>
          </w:tcPr>
          <w:p>
            <w:pPr>
              <w:keepNext w:val="0"/>
              <w:keepLines w:val="0"/>
              <w:widowControl/>
              <w:suppressLineNumbers w:val="0"/>
              <w:jc w:val="both"/>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cs="宋体"/>
                <w:i w:val="0"/>
                <w:color w:val="000000"/>
                <w:kern w:val="0"/>
                <w:sz w:val="24"/>
                <w:szCs w:val="24"/>
                <w:u w:val="none"/>
                <w:lang w:val="en-US" w:eastAsia="zh-CN" w:bidi="ar"/>
              </w:rPr>
              <w:t>2020年</w:t>
            </w:r>
            <w:r>
              <w:rPr>
                <w:rFonts w:hint="eastAsia" w:ascii="宋体" w:hAnsi="宋体" w:eastAsia="宋体" w:cs="宋体"/>
                <w:i w:val="0"/>
                <w:color w:val="000000"/>
                <w:kern w:val="0"/>
                <w:sz w:val="24"/>
                <w:szCs w:val="24"/>
                <w:u w:val="none"/>
                <w:lang w:val="en-US" w:eastAsia="zh-CN" w:bidi="ar"/>
              </w:rPr>
              <w:t>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科目编码</w:t>
            </w:r>
          </w:p>
        </w:tc>
        <w:tc>
          <w:tcPr>
            <w:tcW w:w="14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科目名称</w:t>
            </w:r>
          </w:p>
        </w:tc>
        <w:tc>
          <w:tcPr>
            <w:tcW w:w="14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合计</w:t>
            </w:r>
          </w:p>
        </w:tc>
        <w:tc>
          <w:tcPr>
            <w:tcW w:w="14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人员经费</w:t>
            </w:r>
          </w:p>
        </w:tc>
        <w:tc>
          <w:tcPr>
            <w:tcW w:w="1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6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14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14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145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1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1,143,813.00</w:t>
            </w: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268</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1,143,813.00</w:t>
            </w: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1,143,813.00</w:t>
            </w: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工资福利支出</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1,140,213.00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1,140,213.00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30101</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基本工资</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452,520.00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452,520.00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3010108</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岗位工资（事业）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257,040.00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257,040.00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3010109</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薪级工资（事业）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185,400.00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185,400.00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3010110</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晋档工资（事业）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10,080.00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10,080.00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津贴补贴</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62,588.00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62,588.00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3010208</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保留津贴（事业）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18,348.00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18,348.00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3010210</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采暖补贴（事业）</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44,240.00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44,240.00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30103</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奖金</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60,000.00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60,000.00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3010303</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目标责任考核奖（事业）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60,000.00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60,000.00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30107</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绩效工资</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302,550.00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302,550.00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30107</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绩效工资</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302,550.00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302,550.00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30108</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122,134.00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3010802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机关事业单位基本养老保险缴费(事业)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122,134.00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30110</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45,800.00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45,800.00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3011002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职工基本医疗保险缴费（事业）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45,800.00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45,800.00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7,441.00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7,441.00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3011206</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生育保险（事业）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3,817.00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3,817.00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3011207</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工伤保险（事业）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2,904.00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2,904.00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3011209</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大额医疗保险（事业）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720.00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720.00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30113</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住房公积金</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87,180.00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3011302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住房公积金（事业）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145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18"/>
                <w:szCs w:val="18"/>
                <w:u w:val="none"/>
                <w:lang w:val="en-US" w:eastAsia="zh-CN" w:bidi="ar"/>
              </w:rPr>
              <w:t>87,180.00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商品和服务支出</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114,345.00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114,345.00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30201</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办公费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3020102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办公费（事业）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30205</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水费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1,560.00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3020502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水费（事业）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1,560.00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30211</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差旅费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3021102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差旅费（事业）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30227</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委托业务费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3022702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委托业务费（事业）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30228</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工会经费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14,532.00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14,532.00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3022802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工会经费（事业）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14,532.00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14,532.00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30229</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福利费</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25,428.00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25,428.00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3022902</w:t>
            </w:r>
          </w:p>
        </w:tc>
        <w:tc>
          <w:tcPr>
            <w:tcW w:w="14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福利费（事业）</w:t>
            </w:r>
          </w:p>
        </w:tc>
        <w:tc>
          <w:tcPr>
            <w:tcW w:w="145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25,428.00</w:t>
            </w:r>
          </w:p>
        </w:tc>
        <w:tc>
          <w:tcPr>
            <w:tcW w:w="145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25,428.00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30231</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12,825.00</w:t>
            </w:r>
          </w:p>
        </w:tc>
        <w:tc>
          <w:tcPr>
            <w:tcW w:w="1457"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3023102</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公务用车运行维护费（事业）</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12,825.00</w:t>
            </w:r>
          </w:p>
        </w:tc>
        <w:tc>
          <w:tcPr>
            <w:tcW w:w="1457" w:type="dxa"/>
            <w:vAlign w:val="center"/>
          </w:tcPr>
          <w:p>
            <w:pPr>
              <w:jc w:val="right"/>
              <w:rPr>
                <w:rFonts w:hint="eastAsia" w:ascii="宋体" w:hAnsi="宋体" w:eastAsia="宋体" w:cs="宋体"/>
                <w:i w:val="0"/>
                <w:color w:val="000000"/>
                <w:kern w:val="0"/>
                <w:sz w:val="24"/>
                <w:szCs w:val="24"/>
                <w:u w:val="none"/>
                <w:lang w:val="en-US" w:eastAsia="zh-CN" w:bidi="ar"/>
              </w:rPr>
            </w:pPr>
          </w:p>
        </w:tc>
        <w:tc>
          <w:tcPr>
            <w:tcW w:w="17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对个人和家庭的补助</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3,600.00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3,600.00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30309</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奖励金</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30309</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奖励金</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30399</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6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30399</w:t>
            </w:r>
          </w:p>
        </w:tc>
        <w:tc>
          <w:tcPr>
            <w:tcW w:w="14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1455"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1457"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18"/>
                <w:szCs w:val="18"/>
                <w:u w:val="none"/>
                <w:lang w:val="en-US" w:eastAsia="zh-CN" w:bidi="ar"/>
              </w:rPr>
              <w:t>1,800.00</w:t>
            </w:r>
          </w:p>
        </w:tc>
        <w:tc>
          <w:tcPr>
            <w:tcW w:w="17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bl>
    <w:tbl>
      <w:tblPr>
        <w:tblStyle w:val="5"/>
        <w:tblpPr w:leftFromText="180" w:rightFromText="180" w:vertAnchor="text" w:horzAnchor="page" w:tblpX="2319" w:tblpY="1395"/>
        <w:tblOverlap w:val="never"/>
        <w:tblW w:w="7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07"/>
        <w:gridCol w:w="805"/>
        <w:gridCol w:w="806"/>
        <w:gridCol w:w="809"/>
        <w:gridCol w:w="808"/>
        <w:gridCol w:w="808"/>
        <w:gridCol w:w="80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528" w:type="dxa"/>
            <w:gridSpan w:val="9"/>
            <w:vAlign w:val="bottom"/>
          </w:tcPr>
          <w:p>
            <w:pPr>
              <w:jc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b/>
                <w:i w:val="0"/>
                <w:color w:val="000000"/>
                <w:kern w:val="0"/>
                <w:sz w:val="28"/>
                <w:szCs w:val="28"/>
                <w:u w:val="none"/>
                <w:lang w:val="en-US" w:eastAsia="zh-CN" w:bidi="ar"/>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4"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项目</w:t>
            </w:r>
          </w:p>
        </w:tc>
        <w:tc>
          <w:tcPr>
            <w:tcW w:w="807"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本年预算数</w:t>
            </w:r>
          </w:p>
        </w:tc>
        <w:tc>
          <w:tcPr>
            <w:tcW w:w="80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上年预算数</w:t>
            </w:r>
          </w:p>
        </w:tc>
        <w:tc>
          <w:tcPr>
            <w:tcW w:w="1615"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本年预算比上年预算</w:t>
            </w:r>
          </w:p>
        </w:tc>
        <w:tc>
          <w:tcPr>
            <w:tcW w:w="80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上年决算数</w:t>
            </w:r>
          </w:p>
        </w:tc>
        <w:tc>
          <w:tcPr>
            <w:tcW w:w="1613"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本年预算比上年决算</w:t>
            </w:r>
          </w:p>
        </w:tc>
        <w:tc>
          <w:tcPr>
            <w:tcW w:w="99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4"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807"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805"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8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增减额</w:t>
            </w:r>
          </w:p>
        </w:tc>
        <w:tc>
          <w:tcPr>
            <w:tcW w:w="8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增减比例</w:t>
            </w:r>
          </w:p>
        </w:tc>
        <w:tc>
          <w:tcPr>
            <w:tcW w:w="808"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增减额</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增减比例</w:t>
            </w:r>
          </w:p>
        </w:tc>
        <w:tc>
          <w:tcPr>
            <w:tcW w:w="996"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8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80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8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8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8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8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80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33,000.00</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33,000.00</w:t>
            </w:r>
          </w:p>
        </w:tc>
        <w:tc>
          <w:tcPr>
            <w:tcW w:w="80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26,004.74</w:t>
            </w: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6,995.26</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0.15</w:t>
            </w:r>
          </w:p>
        </w:tc>
        <w:tc>
          <w:tcPr>
            <w:tcW w:w="99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阳城县公共资源交易中心本级</w:t>
            </w:r>
          </w:p>
        </w:tc>
        <w:tc>
          <w:tcPr>
            <w:tcW w:w="80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33,000.00</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33,000.00</w:t>
            </w:r>
          </w:p>
        </w:tc>
        <w:tc>
          <w:tcPr>
            <w:tcW w:w="80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26,004.74</w:t>
            </w: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6,995.26</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0.15</w:t>
            </w:r>
          </w:p>
        </w:tc>
        <w:tc>
          <w:tcPr>
            <w:tcW w:w="99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公务接待费</w:t>
            </w:r>
          </w:p>
        </w:tc>
        <w:tc>
          <w:tcPr>
            <w:tcW w:w="80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w:t>
            </w:r>
          </w:p>
        </w:tc>
        <w:tc>
          <w:tcPr>
            <w:tcW w:w="80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w:t>
            </w:r>
          </w:p>
        </w:tc>
        <w:tc>
          <w:tcPr>
            <w:tcW w:w="80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w:t>
            </w:r>
          </w:p>
        </w:tc>
        <w:tc>
          <w:tcPr>
            <w:tcW w:w="80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99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807"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30,000.00</w:t>
            </w:r>
          </w:p>
        </w:tc>
        <w:tc>
          <w:tcPr>
            <w:tcW w:w="80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80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w:t>
            </w: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26,004.74</w:t>
            </w:r>
          </w:p>
        </w:tc>
        <w:tc>
          <w:tcPr>
            <w:tcW w:w="808"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3,995.26</w:t>
            </w:r>
          </w:p>
        </w:tc>
        <w:tc>
          <w:tcPr>
            <w:tcW w:w="805"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0.15</w:t>
            </w:r>
          </w:p>
        </w:tc>
        <w:tc>
          <w:tcPr>
            <w:tcW w:w="99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bl>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0" w:lineRule="atLeast"/>
        <w:ind w:right="0" w:rightChars="0"/>
        <w:jc w:val="left"/>
        <w:textAlignment w:val="auto"/>
        <w:outlineLvl w:val="9"/>
        <w:rPr>
          <w:rFonts w:hint="eastAsia" w:asciiTheme="minorEastAsia" w:hAnsiTheme="minorEastAsia" w:eastAsiaTheme="minorEastAsia" w:cstheme="minorEastAsia"/>
          <w:b/>
          <w:bCs/>
          <w:kern w:val="0"/>
          <w:sz w:val="24"/>
          <w:szCs w:val="24"/>
          <w:lang w:val="en-US" w:eastAsia="zh-CN"/>
        </w:rPr>
      </w:pPr>
    </w:p>
    <w:bookmarkEnd w:id="24"/>
    <w:tbl>
      <w:tblPr>
        <w:tblStyle w:val="5"/>
        <w:tblpPr w:leftFromText="180" w:rightFromText="180" w:vertAnchor="text" w:horzAnchor="page" w:tblpX="2304" w:tblpY="45"/>
        <w:tblOverlap w:val="never"/>
        <w:tblW w:w="7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860"/>
        <w:gridCol w:w="354"/>
        <w:gridCol w:w="382"/>
        <w:gridCol w:w="436"/>
        <w:gridCol w:w="1828"/>
        <w:gridCol w:w="436"/>
        <w:gridCol w:w="532"/>
        <w:gridCol w:w="395"/>
        <w:gridCol w:w="409"/>
        <w:gridCol w:w="437"/>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527" w:type="dxa"/>
            <w:gridSpan w:val="12"/>
            <w:vAlign w:val="bottom"/>
          </w:tcPr>
          <w:p>
            <w:pPr>
              <w:jc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b/>
                <w:i w:val="0"/>
                <w:color w:val="000000"/>
                <w:kern w:val="0"/>
                <w:sz w:val="24"/>
                <w:szCs w:val="24"/>
                <w:u w:val="none"/>
                <w:lang w:val="en-US" w:eastAsia="zh-CN" w:bidi="ar"/>
              </w:rPr>
              <w:t>政府性基金预算支出表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27" w:type="dxa"/>
            <w:gridSpan w:val="12"/>
            <w:vAlign w:val="bottom"/>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13"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单位代码</w:t>
            </w:r>
          </w:p>
        </w:tc>
        <w:tc>
          <w:tcPr>
            <w:tcW w:w="860"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单位名称</w:t>
            </w:r>
          </w:p>
        </w:tc>
        <w:tc>
          <w:tcPr>
            <w:tcW w:w="1172" w:type="dxa"/>
            <w:gridSpan w:val="3"/>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科目编码</w:t>
            </w:r>
          </w:p>
        </w:tc>
        <w:tc>
          <w:tcPr>
            <w:tcW w:w="182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科目名称</w:t>
            </w:r>
          </w:p>
        </w:tc>
        <w:tc>
          <w:tcPr>
            <w:tcW w:w="436"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2019年执行数</w:t>
            </w:r>
          </w:p>
        </w:tc>
        <w:tc>
          <w:tcPr>
            <w:tcW w:w="1336" w:type="dxa"/>
            <w:gridSpan w:val="3"/>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2020年预算数</w:t>
            </w:r>
          </w:p>
        </w:tc>
        <w:tc>
          <w:tcPr>
            <w:tcW w:w="98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2020年预算数比2019年执行数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860"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类</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款</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项</w:t>
            </w:r>
          </w:p>
        </w:tc>
        <w:tc>
          <w:tcPr>
            <w:tcW w:w="1828"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436"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小计</w:t>
            </w:r>
          </w:p>
        </w:tc>
        <w:tc>
          <w:tcPr>
            <w:tcW w:w="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基本支出</w:t>
            </w:r>
          </w:p>
        </w:tc>
        <w:tc>
          <w:tcPr>
            <w:tcW w:w="4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项目支出</w:t>
            </w:r>
          </w:p>
        </w:tc>
        <w:tc>
          <w:tcPr>
            <w:tcW w:w="4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增减额</w:t>
            </w:r>
          </w:p>
        </w:tc>
        <w:tc>
          <w:tcPr>
            <w:tcW w:w="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86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w:t>
            </w:r>
          </w:p>
        </w:tc>
        <w:tc>
          <w:tcPr>
            <w:tcW w:w="182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53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4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4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35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382"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182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val="0"/>
                <w:bCs w:val="0"/>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268</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w:t>
            </w:r>
          </w:p>
        </w:tc>
        <w:tc>
          <w:tcPr>
            <w:tcW w:w="354"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382"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182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03</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事业运行（政府办公厅（室）及相关机构事务）</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05</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05</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其他社会保障和就业支出</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3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82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其他社会保障和就业支出</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3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07</w:t>
            </w:r>
          </w:p>
        </w:tc>
        <w:tc>
          <w:tcPr>
            <w:tcW w:w="4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82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其他计划生育事务支出</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3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4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182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事业单位医疗</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3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4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182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事业单位医疗</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268001</w:t>
            </w:r>
          </w:p>
        </w:tc>
        <w:tc>
          <w:tcPr>
            <w:tcW w:w="86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阳城县公共资源交易中心本级</w:t>
            </w:r>
          </w:p>
        </w:tc>
        <w:tc>
          <w:tcPr>
            <w:tcW w:w="354"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3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43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82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住房公积金</w:t>
            </w: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32"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4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bl>
    <w:tbl>
      <w:tblPr>
        <w:tblStyle w:val="5"/>
        <w:tblpPr w:leftFromText="180" w:rightFromText="180" w:vertAnchor="text" w:horzAnchor="page" w:tblpX="2290" w:tblpY="3568"/>
        <w:tblOverlap w:val="never"/>
        <w:tblW w:w="7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849"/>
        <w:gridCol w:w="185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41" w:type="dxa"/>
            <w:gridSpan w:val="4"/>
            <w:vAlign w:val="bottom"/>
          </w:tcPr>
          <w:p>
            <w:pPr>
              <w:keepNext w:val="0"/>
              <w:keepLines w:val="0"/>
              <w:widowControl/>
              <w:suppressLineNumbers w:val="0"/>
              <w:jc w:val="center"/>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b/>
                <w:i w:val="0"/>
                <w:color w:val="000000"/>
                <w:kern w:val="0"/>
                <w:sz w:val="28"/>
                <w:szCs w:val="28"/>
                <w:u w:val="none"/>
                <w:lang w:val="en-US" w:eastAsia="zh-CN" w:bidi="ar"/>
              </w:rPr>
              <w:t>部门收支总表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542"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收    入</w:t>
            </w:r>
          </w:p>
        </w:tc>
        <w:tc>
          <w:tcPr>
            <w:tcW w:w="3999"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69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收入类别</w:t>
            </w:r>
          </w:p>
        </w:tc>
        <w:tc>
          <w:tcPr>
            <w:tcW w:w="18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金额 </w:t>
            </w:r>
          </w:p>
        </w:tc>
        <w:tc>
          <w:tcPr>
            <w:tcW w:w="18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支出类别</w:t>
            </w:r>
          </w:p>
        </w:tc>
        <w:tc>
          <w:tcPr>
            <w:tcW w:w="214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 xml:space="preserve">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（一）公共财政预算资金</w:t>
            </w:r>
          </w:p>
        </w:tc>
        <w:tc>
          <w:tcPr>
            <w:tcW w:w="184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1,625,208.00</w:t>
            </w: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（一）一般公共服?支出</w:t>
            </w:r>
          </w:p>
        </w:tc>
        <w:tc>
          <w:tcPr>
            <w:tcW w:w="214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1,360,853.00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（二）政府性基金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（二）外交支出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（三）纳入财政管理的事业资金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（三）国防支出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（四）国有资本经营预算资金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（四）公共安全支出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（五）其他?金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（五）教育支出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（六）收回单位结余资金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（六）科学技?支出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（七）上年结余资金</w:t>
            </w: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（七）文化体育与?媒支出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（八）社会保障和就?支出</w:t>
            </w:r>
          </w:p>
        </w:tc>
        <w:tc>
          <w:tcPr>
            <w:tcW w:w="214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128,855.00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（九）社会保?基金支出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（十）医疗卫生与计划生育支出</w:t>
            </w:r>
          </w:p>
        </w:tc>
        <w:tc>
          <w:tcPr>
            <w:tcW w:w="214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48,320.00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（十一）节能环保支出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（十二）城?社区支出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（十三）?林水支出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（十四）交通运输支出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（十五）?源勘探信息等支出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（十六）商业服务等支出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（十七）金融支出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（十八）援助其他地区支出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（十九）自然?源海洋气象等支出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（二十）住房保障支出</w:t>
            </w:r>
          </w:p>
        </w:tc>
        <w:tc>
          <w:tcPr>
            <w:tcW w:w="214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87,180.00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（二一）粮油物资储备支出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（二二）国有资本经营预算支出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（二三）灾害防治及应急管理支出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（二四）预备费</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（二五）其他支出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（二六）?移性支出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（二七）债务还本支出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（二八）债务付息支出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93" w:type="dxa"/>
            <w:vAlign w:val="center"/>
          </w:tcPr>
          <w:p>
            <w:pPr>
              <w:rPr>
                <w:rFonts w:hint="eastAsia" w:asciiTheme="minorEastAsia" w:hAnsiTheme="minorEastAsia" w:eastAsiaTheme="minorEastAsia" w:cstheme="minorEastAsia"/>
                <w:b/>
                <w:bCs/>
                <w:kern w:val="0"/>
                <w:sz w:val="27"/>
                <w:szCs w:val="27"/>
                <w:vertAlign w:val="baseline"/>
                <w:lang w:val="en-US" w:eastAsia="zh-CN"/>
              </w:rPr>
            </w:pPr>
          </w:p>
        </w:tc>
        <w:tc>
          <w:tcPr>
            <w:tcW w:w="18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c>
          <w:tcPr>
            <w:tcW w:w="1850"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i w:val="0"/>
                <w:color w:val="000000"/>
                <w:kern w:val="0"/>
                <w:sz w:val="24"/>
                <w:szCs w:val="24"/>
                <w:u w:val="none"/>
                <w:lang w:val="en-US" w:eastAsia="zh-CN" w:bidi="ar"/>
              </w:rPr>
              <w:t>（二九）债务发行费用支出</w:t>
            </w:r>
          </w:p>
        </w:tc>
        <w:tc>
          <w:tcPr>
            <w:tcW w:w="2149" w:type="dxa"/>
            <w:vAlign w:val="center"/>
          </w:tcPr>
          <w:p>
            <w:pPr>
              <w:jc w:val="right"/>
              <w:rPr>
                <w:rFonts w:hint="eastAsia" w:asciiTheme="minorEastAsia" w:hAnsiTheme="minorEastAsia" w:eastAsiaTheme="minorEastAsia" w:cstheme="minorEastAsia"/>
                <w:b/>
                <w:bCs/>
                <w:kern w:val="0"/>
                <w:sz w:val="27"/>
                <w:szCs w:val="27"/>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93" w:type="dxa"/>
            <w:vAlign w:val="center"/>
          </w:tcPr>
          <w:p>
            <w:pPr>
              <w:rPr>
                <w:rFonts w:hint="eastAsia" w:ascii="宋体" w:hAnsi="宋体" w:eastAsia="宋体" w:cs="宋体"/>
                <w:i w:val="0"/>
                <w:color w:val="000000"/>
                <w:kern w:val="0"/>
                <w:sz w:val="24"/>
                <w:szCs w:val="24"/>
                <w:u w:val="none"/>
                <w:lang w:val="en-US" w:eastAsia="zh-CN" w:bidi="ar"/>
              </w:rPr>
            </w:pPr>
          </w:p>
        </w:tc>
        <w:tc>
          <w:tcPr>
            <w:tcW w:w="1849" w:type="dxa"/>
            <w:vAlign w:val="center"/>
          </w:tcPr>
          <w:p>
            <w:pPr>
              <w:jc w:val="right"/>
              <w:rPr>
                <w:rFonts w:hint="eastAsia" w:ascii="宋体" w:hAnsi="宋体" w:cs="宋体"/>
                <w:i w:val="0"/>
                <w:color w:val="000000"/>
                <w:kern w:val="0"/>
                <w:sz w:val="24"/>
                <w:szCs w:val="24"/>
                <w:u w:val="none"/>
                <w:lang w:val="en-US" w:eastAsia="zh-CN" w:bidi="ar"/>
              </w:rPr>
            </w:pPr>
          </w:p>
        </w:tc>
        <w:tc>
          <w:tcPr>
            <w:tcW w:w="1850" w:type="dxa"/>
            <w:vAlign w:val="bottom"/>
          </w:tcPr>
          <w:p>
            <w:pPr>
              <w:rPr>
                <w:rFonts w:hint="eastAsia" w:ascii="宋体" w:hAnsi="宋体" w:eastAsia="宋体" w:cs="宋体"/>
                <w:i w:val="0"/>
                <w:color w:val="000000"/>
                <w:kern w:val="0"/>
                <w:sz w:val="24"/>
                <w:szCs w:val="24"/>
                <w:u w:val="none"/>
                <w:lang w:val="en-US" w:eastAsia="zh-CN" w:bidi="ar"/>
              </w:rPr>
            </w:pPr>
          </w:p>
        </w:tc>
        <w:tc>
          <w:tcPr>
            <w:tcW w:w="2149" w:type="dxa"/>
            <w:vAlign w:val="center"/>
          </w:tcPr>
          <w:p>
            <w:pPr>
              <w:jc w:val="right"/>
              <w:rPr>
                <w:rFonts w:hint="eastAsia" w:ascii="宋体" w:hAnsi="宋体" w:cs="宋体"/>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9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收入总计</w:t>
            </w:r>
          </w:p>
        </w:tc>
        <w:tc>
          <w:tcPr>
            <w:tcW w:w="184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1,625,208.00</w:t>
            </w:r>
          </w:p>
        </w:tc>
        <w:tc>
          <w:tcPr>
            <w:tcW w:w="1850" w:type="dxa"/>
            <w:vAlign w:val="bottom"/>
          </w:tcPr>
          <w:p>
            <w:pPr>
              <w:keepNext w:val="0"/>
              <w:keepLines w:val="0"/>
              <w:widowControl/>
              <w:suppressLineNumbers w:val="0"/>
              <w:jc w:val="left"/>
              <w:textAlignment w:val="bottom"/>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支出总计</w:t>
            </w:r>
          </w:p>
        </w:tc>
        <w:tc>
          <w:tcPr>
            <w:tcW w:w="2149" w:type="dxa"/>
            <w:vAlign w:val="center"/>
          </w:tcPr>
          <w:p>
            <w:pPr>
              <w:keepNext w:val="0"/>
              <w:keepLines w:val="0"/>
              <w:widowControl/>
              <w:suppressLineNumbers w:val="0"/>
              <w:jc w:val="righ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1,625,208.00</w:t>
            </w:r>
          </w:p>
        </w:tc>
      </w:tr>
    </w:tbl>
    <w:tbl>
      <w:tblPr>
        <w:tblStyle w:val="5"/>
        <w:tblpPr w:leftFromText="180" w:rightFromText="180" w:vertAnchor="text" w:horzAnchor="page" w:tblpX="2263" w:tblpY="507"/>
        <w:tblOverlap w:val="never"/>
        <w:tblW w:w="7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
        <w:gridCol w:w="396"/>
        <w:gridCol w:w="409"/>
        <w:gridCol w:w="1268"/>
        <w:gridCol w:w="723"/>
        <w:gridCol w:w="789"/>
        <w:gridCol w:w="929"/>
        <w:gridCol w:w="477"/>
        <w:gridCol w:w="436"/>
        <w:gridCol w:w="478"/>
        <w:gridCol w:w="450"/>
        <w:gridCol w:w="395"/>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55" w:type="dxa"/>
            <w:gridSpan w:val="13"/>
            <w:vAlign w:val="center"/>
          </w:tcPr>
          <w:p>
            <w:pPr>
              <w:jc w:val="center"/>
              <w:rPr>
                <w:rFonts w:hint="eastAsia" w:asciiTheme="minorEastAsia" w:hAnsiTheme="minorEastAsia" w:eastAsiaTheme="minorEastAsia" w:cstheme="minorEastAsia"/>
                <w:b/>
                <w:bCs/>
                <w:kern w:val="0"/>
                <w:sz w:val="27"/>
                <w:szCs w:val="27"/>
                <w:vertAlign w:val="baseline"/>
                <w:lang w:val="en-US" w:eastAsia="zh-CN"/>
              </w:rPr>
            </w:pPr>
            <w:bookmarkStart w:id="25" w:name="OLE_LINK30"/>
            <w:r>
              <w:rPr>
                <w:rFonts w:hint="eastAsia" w:ascii="宋体" w:hAnsi="宋体" w:eastAsia="宋体" w:cs="宋体"/>
                <w:b/>
                <w:i w:val="0"/>
                <w:color w:val="000000"/>
                <w:kern w:val="0"/>
                <w:sz w:val="28"/>
                <w:szCs w:val="28"/>
                <w:u w:val="none"/>
                <w:lang w:val="en-US" w:eastAsia="zh-CN" w:bidi="ar"/>
              </w:rPr>
              <w:t>部门收入总表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55" w:type="dxa"/>
            <w:gridSpan w:val="13"/>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73" w:type="dxa"/>
            <w:gridSpan w:val="3"/>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功能科目编码</w:t>
            </w:r>
          </w:p>
        </w:tc>
        <w:tc>
          <w:tcPr>
            <w:tcW w:w="1268"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科目名称</w:t>
            </w:r>
          </w:p>
        </w:tc>
        <w:tc>
          <w:tcPr>
            <w:tcW w:w="5114" w:type="dxa"/>
            <w:gridSpan w:val="9"/>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3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类</w:t>
            </w:r>
          </w:p>
        </w:tc>
        <w:tc>
          <w:tcPr>
            <w:tcW w:w="3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款</w:t>
            </w:r>
          </w:p>
        </w:tc>
        <w:tc>
          <w:tcPr>
            <w:tcW w:w="4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1268"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7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总计</w:t>
            </w:r>
          </w:p>
        </w:tc>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当年资金安排小</w:t>
            </w:r>
            <w:r>
              <w:rPr>
                <w:rFonts w:hint="eastAsia" w:ascii="宋体" w:hAnsi="宋体" w:cs="宋体"/>
                <w:i w:val="0"/>
                <w:color w:val="000000"/>
                <w:kern w:val="0"/>
                <w:sz w:val="24"/>
                <w:szCs w:val="24"/>
                <w:u w:val="none"/>
                <w:lang w:val="en-US" w:eastAsia="zh-CN" w:bidi="ar"/>
              </w:rPr>
              <w:t>计</w:t>
            </w:r>
          </w:p>
        </w:tc>
        <w:tc>
          <w:tcPr>
            <w:tcW w:w="9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公共财政预算资金</w:t>
            </w:r>
          </w:p>
        </w:tc>
        <w:tc>
          <w:tcPr>
            <w:tcW w:w="4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政府性基金</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纳入财政管理的事业资金</w:t>
            </w:r>
          </w:p>
        </w:tc>
        <w:tc>
          <w:tcPr>
            <w:tcW w:w="4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国有资本经营预算资金</w:t>
            </w:r>
          </w:p>
        </w:tc>
        <w:tc>
          <w:tcPr>
            <w:tcW w:w="4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其他各项收入</w:t>
            </w:r>
          </w:p>
        </w:tc>
        <w:tc>
          <w:tcPr>
            <w:tcW w:w="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收回单位结余资金</w:t>
            </w:r>
          </w:p>
        </w:tc>
        <w:tc>
          <w:tcPr>
            <w:tcW w:w="4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上年结转资金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3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4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126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72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7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92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47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43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47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c>
          <w:tcPr>
            <w:tcW w:w="45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7</w:t>
            </w:r>
          </w:p>
        </w:tc>
        <w:tc>
          <w:tcPr>
            <w:tcW w:w="3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8</w:t>
            </w:r>
          </w:p>
        </w:tc>
        <w:tc>
          <w:tcPr>
            <w:tcW w:w="43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阳城县公共资源交易中心本级</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一般公共服务支出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政府办公厅（室）及相关机构事务</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bookmarkStart w:id="26" w:name="OLE_LINK27" w:colFirst="4" w:colLast="7"/>
            <w:r>
              <w:rPr>
                <w:rFonts w:hint="eastAsia" w:ascii="宋体" w:hAnsi="宋体" w:eastAsia="宋体" w:cs="宋体"/>
                <w:i w:val="0"/>
                <w:color w:val="000000"/>
                <w:kern w:val="0"/>
                <w:sz w:val="20"/>
                <w:szCs w:val="20"/>
                <w:u w:val="none"/>
                <w:lang w:val="en-US" w:eastAsia="zh-CN" w:bidi="ar"/>
              </w:rPr>
              <w:t xml:space="preserve">  201</w:t>
            </w: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208</w:t>
            </w: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社会保障和就业支出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128,855.00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128,855.00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128,855.00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bookmarkStart w:id="27" w:name="OLE_LINK28" w:colFirst="4" w:colLast="6"/>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05</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208</w:t>
            </w: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05</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05</w:t>
            </w: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208</w:t>
            </w: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99</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w:t>
            </w: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210</w:t>
            </w: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卫生健康支出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48,320.00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48,320.00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48,320.00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07</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计划生育事务</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210</w:t>
            </w: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07</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w:t>
            </w: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其他计划生育事务支出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11</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210</w:t>
            </w: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11</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02</w:t>
            </w: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事业单位医疗</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46,520.00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221</w:t>
            </w:r>
          </w:p>
        </w:tc>
        <w:tc>
          <w:tcPr>
            <w:tcW w:w="39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住房保障支出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368"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3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02</w:t>
            </w:r>
          </w:p>
        </w:tc>
        <w:tc>
          <w:tcPr>
            <w:tcW w:w="409"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2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住房改革支出</w:t>
            </w:r>
          </w:p>
        </w:tc>
        <w:tc>
          <w:tcPr>
            <w:tcW w:w="723"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78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929"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87,180.00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6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221</w:t>
            </w:r>
          </w:p>
        </w:tc>
        <w:tc>
          <w:tcPr>
            <w:tcW w:w="39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02</w:t>
            </w:r>
          </w:p>
        </w:tc>
        <w:tc>
          <w:tcPr>
            <w:tcW w:w="40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w:t>
            </w:r>
          </w:p>
        </w:tc>
        <w:tc>
          <w:tcPr>
            <w:tcW w:w="1268"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723"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8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929"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47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6"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7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5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395"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3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bookmarkEnd w:id="25"/>
    </w:tbl>
    <w:tbl>
      <w:tblPr>
        <w:tblStyle w:val="5"/>
        <w:tblpPr w:leftFromText="180" w:rightFromText="180" w:vertAnchor="text" w:horzAnchor="page" w:tblpX="2277" w:tblpY="2090"/>
        <w:tblOverlap w:val="never"/>
        <w:tblW w:w="7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627"/>
        <w:gridCol w:w="641"/>
        <w:gridCol w:w="1555"/>
        <w:gridCol w:w="954"/>
        <w:gridCol w:w="900"/>
        <w:gridCol w:w="764"/>
        <w:gridCol w:w="518"/>
        <w:gridCol w:w="587"/>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541" w:type="dxa"/>
            <w:gridSpan w:val="10"/>
            <w:vAlign w:val="center"/>
          </w:tcPr>
          <w:p>
            <w:pPr>
              <w:jc w:val="center"/>
              <w:rPr>
                <w:rFonts w:hint="eastAsia" w:asciiTheme="minorEastAsia" w:hAnsiTheme="minorEastAsia" w:eastAsiaTheme="minorEastAsia" w:cstheme="minorEastAsia"/>
                <w:b/>
                <w:bCs/>
                <w:kern w:val="0"/>
                <w:sz w:val="27"/>
                <w:szCs w:val="27"/>
                <w:vertAlign w:val="baseline"/>
                <w:lang w:val="en-US" w:eastAsia="zh-CN"/>
              </w:rPr>
            </w:pPr>
            <w:r>
              <w:rPr>
                <w:rFonts w:hint="eastAsia" w:ascii="宋体" w:hAnsi="宋体" w:eastAsia="宋体" w:cs="宋体"/>
                <w:b/>
                <w:i w:val="0"/>
                <w:color w:val="000000"/>
                <w:kern w:val="0"/>
                <w:sz w:val="28"/>
                <w:szCs w:val="28"/>
                <w:u w:val="none"/>
                <w:lang w:val="en-US" w:eastAsia="zh-CN" w:bidi="ar"/>
              </w:rPr>
              <w:t>部门支出总表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541" w:type="dxa"/>
            <w:gridSpan w:val="10"/>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774" w:type="dxa"/>
            <w:gridSpan w:val="3"/>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功能科目编码</w:t>
            </w:r>
          </w:p>
        </w:tc>
        <w:tc>
          <w:tcPr>
            <w:tcW w:w="1555" w:type="dxa"/>
            <w:vMerge w:val="restart"/>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科目名称</w:t>
            </w:r>
          </w:p>
        </w:tc>
        <w:tc>
          <w:tcPr>
            <w:tcW w:w="4212" w:type="dxa"/>
            <w:gridSpan w:val="6"/>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类</w:t>
            </w:r>
          </w:p>
        </w:tc>
        <w:tc>
          <w:tcPr>
            <w:tcW w:w="6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款</w:t>
            </w:r>
          </w:p>
        </w:tc>
        <w:tc>
          <w:tcPr>
            <w:tcW w:w="6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w:t>
            </w:r>
          </w:p>
        </w:tc>
        <w:tc>
          <w:tcPr>
            <w:tcW w:w="1555" w:type="dxa"/>
            <w:vMerge w:val="continue"/>
            <w:vAlign w:val="center"/>
          </w:tcPr>
          <w:p>
            <w:pPr>
              <w:jc w:val="center"/>
              <w:rPr>
                <w:rFonts w:hint="eastAsia" w:asciiTheme="minorEastAsia" w:hAnsiTheme="minorEastAsia" w:eastAsiaTheme="minorEastAsia" w:cstheme="minorEastAsia"/>
                <w:b/>
                <w:bCs/>
                <w:kern w:val="0"/>
                <w:sz w:val="24"/>
                <w:szCs w:val="24"/>
                <w:vertAlign w:val="baseline"/>
                <w:lang w:val="en-US" w:eastAsia="zh-CN"/>
              </w:rPr>
            </w:pPr>
          </w:p>
        </w:tc>
        <w:tc>
          <w:tcPr>
            <w:tcW w:w="9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合计</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基本支出</w:t>
            </w:r>
          </w:p>
        </w:tc>
        <w:tc>
          <w:tcPr>
            <w:tcW w:w="7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项目支出</w:t>
            </w:r>
          </w:p>
        </w:tc>
        <w:tc>
          <w:tcPr>
            <w:tcW w:w="5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上缴上级支出</w:t>
            </w:r>
          </w:p>
        </w:tc>
        <w:tc>
          <w:tcPr>
            <w:tcW w:w="58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事业经营支出</w:t>
            </w:r>
          </w:p>
        </w:tc>
        <w:tc>
          <w:tcPr>
            <w:tcW w:w="4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对下级单位补助支出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62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64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155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w:t>
            </w:r>
          </w:p>
        </w:tc>
        <w:tc>
          <w:tcPr>
            <w:tcW w:w="95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9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76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51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c>
          <w:tcPr>
            <w:tcW w:w="58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5</w:t>
            </w:r>
          </w:p>
        </w:tc>
        <w:tc>
          <w:tcPr>
            <w:tcW w:w="48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合计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367,050.00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阳城县公共资源交易中心本级</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1,625,208.0000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1,258,158.00</w:t>
            </w: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367,050.00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201</w:t>
            </w:r>
          </w:p>
        </w:tc>
        <w:tc>
          <w:tcPr>
            <w:tcW w:w="627"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一般公共服务支出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993,803.00</w:t>
            </w: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367,050.00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03</w:t>
            </w: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1,360,853.0000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993,803.00</w:t>
            </w: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367,050.00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12,825.00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10,000.00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575,108.0000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575,108.00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302,550.0000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302,550.00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125,050.0000</w:t>
            </w:r>
          </w:p>
        </w:tc>
        <w:tc>
          <w:tcPr>
            <w:tcW w:w="90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125,050.00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91,520.0000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91,520.00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242,000.0000</w:t>
            </w:r>
          </w:p>
        </w:tc>
        <w:tc>
          <w:tcPr>
            <w:tcW w:w="900"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76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242,000.00</w:t>
            </w: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201</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03</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50</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事业运行（政府办公厅（室）及相关机构事务）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208</w:t>
            </w:r>
          </w:p>
        </w:tc>
        <w:tc>
          <w:tcPr>
            <w:tcW w:w="627"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社会保障和就业支出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128,855.0000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128,855.00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05</w:t>
            </w: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行政事业单位养老支出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208</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05</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05</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122,134.00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99</w:t>
            </w: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208</w:t>
            </w: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99</w:t>
            </w:r>
          </w:p>
        </w:tc>
        <w:tc>
          <w:tcPr>
            <w:tcW w:w="64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01</w:t>
            </w: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6,721.00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210</w:t>
            </w:r>
          </w:p>
        </w:tc>
        <w:tc>
          <w:tcPr>
            <w:tcW w:w="627"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卫生健康支出</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48,320.0000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48,320.00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06"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62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07</w:t>
            </w:r>
          </w:p>
        </w:tc>
        <w:tc>
          <w:tcPr>
            <w:tcW w:w="641" w:type="dxa"/>
            <w:vAlign w:val="center"/>
          </w:tcPr>
          <w:p>
            <w:pPr>
              <w:jc w:val="left"/>
              <w:rPr>
                <w:rFonts w:hint="eastAsia" w:asciiTheme="minorEastAsia" w:hAnsiTheme="minorEastAsia" w:eastAsiaTheme="minorEastAsia" w:cstheme="minorEastAsia"/>
                <w:b/>
                <w:bCs/>
                <w:kern w:val="0"/>
                <w:sz w:val="24"/>
                <w:szCs w:val="24"/>
                <w:vertAlign w:val="baseline"/>
                <w:lang w:val="en-US" w:eastAsia="zh-CN"/>
              </w:rPr>
            </w:pPr>
          </w:p>
        </w:tc>
        <w:tc>
          <w:tcPr>
            <w:tcW w:w="155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 xml:space="preserve">    计划生育事务</w:t>
            </w:r>
          </w:p>
        </w:tc>
        <w:tc>
          <w:tcPr>
            <w:tcW w:w="954"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1,800.0000</w:t>
            </w:r>
          </w:p>
        </w:tc>
        <w:tc>
          <w:tcPr>
            <w:tcW w:w="900" w:type="dxa"/>
            <w:vAlign w:val="center"/>
          </w:tcPr>
          <w:p>
            <w:pPr>
              <w:keepNext w:val="0"/>
              <w:keepLines w:val="0"/>
              <w:widowControl/>
              <w:suppressLineNumbers w:val="0"/>
              <w:jc w:val="right"/>
              <w:textAlignment w:val="center"/>
              <w:rPr>
                <w:rFonts w:hint="eastAsia" w:asciiTheme="minorEastAsia" w:hAnsiTheme="minorEastAsia" w:eastAsiaTheme="minorEastAsia" w:cstheme="minorEastAsia"/>
                <w:b/>
                <w:bCs/>
                <w:kern w:val="0"/>
                <w:sz w:val="24"/>
                <w:szCs w:val="24"/>
                <w:vertAlign w:val="baseline"/>
                <w:lang w:val="en-US" w:eastAsia="zh-CN"/>
              </w:rPr>
            </w:pPr>
            <w:r>
              <w:rPr>
                <w:rFonts w:hint="eastAsia" w:ascii="宋体" w:hAnsi="宋体" w:eastAsia="宋体" w:cs="宋体"/>
                <w:i w:val="0"/>
                <w:color w:val="000000"/>
                <w:kern w:val="0"/>
                <w:sz w:val="20"/>
                <w:szCs w:val="20"/>
                <w:u w:val="none"/>
                <w:lang w:val="en-US" w:eastAsia="zh-CN" w:bidi="ar"/>
              </w:rPr>
              <w:t>1,800.00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5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210</w:t>
            </w:r>
          </w:p>
        </w:tc>
        <w:tc>
          <w:tcPr>
            <w:tcW w:w="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07</w:t>
            </w:r>
          </w:p>
        </w:tc>
        <w:tc>
          <w:tcPr>
            <w:tcW w:w="64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其他计划生育事务支出</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1,800.00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6"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641"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行政事业单位医疗</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46,520.0000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46,520.00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210</w:t>
            </w:r>
          </w:p>
        </w:tc>
        <w:tc>
          <w:tcPr>
            <w:tcW w:w="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11</w:t>
            </w:r>
          </w:p>
        </w:tc>
        <w:tc>
          <w:tcPr>
            <w:tcW w:w="64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事业单位医疗</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46,520.0000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46,520.00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5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627"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641"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住房保障支出</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506"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02</w:t>
            </w:r>
          </w:p>
        </w:tc>
        <w:tc>
          <w:tcPr>
            <w:tcW w:w="641" w:type="dxa"/>
            <w:vAlign w:val="center"/>
          </w:tcPr>
          <w:p>
            <w:pPr>
              <w:jc w:val="left"/>
              <w:rPr>
                <w:rFonts w:hint="eastAsia" w:ascii="宋体" w:hAnsi="宋体" w:eastAsia="宋体" w:cs="宋体"/>
                <w:i w:val="0"/>
                <w:color w:val="000000"/>
                <w:kern w:val="0"/>
                <w:sz w:val="24"/>
                <w:szCs w:val="24"/>
                <w:u w:val="none"/>
                <w:lang w:val="en-US" w:eastAsia="zh-CN" w:bidi="ar"/>
              </w:rPr>
            </w:pP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住房改革支出</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221</w:t>
            </w:r>
          </w:p>
        </w:tc>
        <w:tc>
          <w:tcPr>
            <w:tcW w:w="627"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02</w:t>
            </w:r>
          </w:p>
        </w:tc>
        <w:tc>
          <w:tcPr>
            <w:tcW w:w="64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01</w:t>
            </w:r>
          </w:p>
        </w:tc>
        <w:tc>
          <w:tcPr>
            <w:tcW w:w="1555"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954"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87,180.0000</w:t>
            </w:r>
          </w:p>
        </w:tc>
        <w:tc>
          <w:tcPr>
            <w:tcW w:w="900" w:type="dxa"/>
            <w:vAlign w:val="center"/>
          </w:tcPr>
          <w:p>
            <w:pPr>
              <w:keepNext w:val="0"/>
              <w:keepLines w:val="0"/>
              <w:widowControl/>
              <w:suppressLineNumbers w:val="0"/>
              <w:jc w:val="righ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0"/>
                <w:szCs w:val="20"/>
                <w:u w:val="none"/>
                <w:lang w:val="en-US" w:eastAsia="zh-CN" w:bidi="ar"/>
              </w:rPr>
              <w:t>87,180.00</w:t>
            </w:r>
          </w:p>
        </w:tc>
        <w:tc>
          <w:tcPr>
            <w:tcW w:w="764"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18"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587"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c>
          <w:tcPr>
            <w:tcW w:w="489" w:type="dxa"/>
            <w:vAlign w:val="center"/>
          </w:tcPr>
          <w:p>
            <w:pPr>
              <w:jc w:val="right"/>
              <w:rPr>
                <w:rFonts w:hint="eastAsia" w:asciiTheme="minorEastAsia" w:hAnsiTheme="minorEastAsia" w:eastAsiaTheme="minorEastAsia" w:cstheme="minorEastAsia"/>
                <w:b/>
                <w:bCs/>
                <w:kern w:val="0"/>
                <w:sz w:val="24"/>
                <w:szCs w:val="24"/>
                <w:vertAlign w:val="baseline"/>
                <w:lang w:val="en-US" w:eastAsia="zh-CN"/>
              </w:rPr>
            </w:pPr>
          </w:p>
        </w:tc>
      </w:tr>
    </w:tbl>
    <w:p>
      <w:pPr>
        <w:widowControl/>
        <w:shd w:val="clear" w:color="auto" w:fill="FFFFFF"/>
        <w:spacing w:before="105" w:beforeLines="0" w:after="105" w:afterLines="0" w:line="555" w:lineRule="atLeast"/>
        <w:jc w:val="left"/>
        <w:rPr>
          <w:rFonts w:hint="eastAsia" w:asciiTheme="majorEastAsia" w:hAnsiTheme="majorEastAsia" w:eastAsiaTheme="majorEastAsia" w:cstheme="majorEastAsia"/>
          <w:b/>
          <w:bCs/>
          <w:sz w:val="24"/>
          <w:szCs w:val="24"/>
          <w:lang w:val="en-US" w:eastAsia="zh-CN"/>
        </w:rPr>
      </w:pPr>
    </w:p>
    <w:bookmarkEnd w:id="18"/>
    <w:bookmarkEnd w:id="19"/>
    <w:bookmarkEnd w:id="20"/>
    <w:bookmarkEnd w:id="21"/>
    <w:p>
      <w:pPr>
        <w:widowControl/>
        <w:numPr>
          <w:ilvl w:val="0"/>
          <w:numId w:val="0"/>
        </w:numPr>
        <w:shd w:val="clear" w:color="auto" w:fill="FFFFFF"/>
        <w:spacing w:before="105" w:beforeLines="0" w:after="105" w:afterLines="0" w:line="555" w:lineRule="atLeast"/>
        <w:ind w:firstLine="482" w:firstLineChars="200"/>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第三部分 2020年度部门预算情况说明</w:t>
      </w:r>
      <w:bookmarkStart w:id="28" w:name="OLE_LINK33"/>
      <w:bookmarkStart w:id="29" w:name="OLE_LINK31"/>
    </w:p>
    <w:p>
      <w:pPr>
        <w:widowControl/>
        <w:numPr>
          <w:ilvl w:val="0"/>
          <w:numId w:val="0"/>
        </w:numPr>
        <w:shd w:val="clear" w:color="auto" w:fill="FFFFFF"/>
        <w:spacing w:before="105" w:beforeLines="0" w:after="105" w:afterLines="0" w:line="555" w:lineRule="atLeast"/>
        <w:ind w:firstLine="540" w:firstLineChars="200"/>
        <w:jc w:val="left"/>
        <w:rPr>
          <w:rFonts w:hint="eastAsia" w:ascii="黑体" w:hAnsi="黑体" w:eastAsia="黑体" w:cs="黑体"/>
          <w:kern w:val="0"/>
          <w:sz w:val="27"/>
          <w:szCs w:val="27"/>
        </w:rPr>
      </w:pPr>
      <w:r>
        <w:rPr>
          <w:rFonts w:hint="eastAsia" w:ascii="黑体" w:hAnsi="黑体" w:eastAsia="黑体" w:cs="黑体"/>
          <w:kern w:val="0"/>
          <w:sz w:val="27"/>
          <w:szCs w:val="27"/>
          <w:lang w:eastAsia="zh-CN"/>
        </w:rPr>
        <w:t>一、</w:t>
      </w:r>
      <w:r>
        <w:rPr>
          <w:rFonts w:hint="eastAsia" w:ascii="黑体" w:hAnsi="黑体" w:eastAsia="黑体" w:cs="黑体"/>
          <w:kern w:val="0"/>
          <w:sz w:val="27"/>
          <w:szCs w:val="27"/>
        </w:rPr>
        <w:t>关于</w:t>
      </w:r>
      <w:r>
        <w:rPr>
          <w:rFonts w:hint="eastAsia" w:ascii="黑体" w:hAnsi="黑体" w:eastAsia="黑体" w:cs="黑体"/>
          <w:kern w:val="0"/>
          <w:sz w:val="27"/>
          <w:szCs w:val="27"/>
          <w:lang w:eastAsia="zh-CN"/>
        </w:rPr>
        <w:t>公共资源交易中心20</w:t>
      </w:r>
      <w:r>
        <w:rPr>
          <w:rFonts w:hint="eastAsia" w:ascii="黑体" w:hAnsi="黑体" w:eastAsia="黑体" w:cs="黑体"/>
          <w:kern w:val="0"/>
          <w:sz w:val="27"/>
          <w:szCs w:val="27"/>
          <w:lang w:val="en-US" w:eastAsia="zh-CN"/>
        </w:rPr>
        <w:t>20</w:t>
      </w:r>
      <w:r>
        <w:rPr>
          <w:rFonts w:hint="eastAsia" w:ascii="黑体" w:hAnsi="黑体" w:eastAsia="黑体" w:cs="黑体"/>
          <w:kern w:val="0"/>
          <w:sz w:val="27"/>
          <w:szCs w:val="27"/>
          <w:lang w:eastAsia="zh-CN"/>
        </w:rPr>
        <w:t>年</w:t>
      </w:r>
      <w:r>
        <w:rPr>
          <w:rFonts w:hint="eastAsia" w:ascii="黑体" w:hAnsi="黑体" w:eastAsia="黑体" w:cs="黑体"/>
          <w:kern w:val="0"/>
          <w:sz w:val="27"/>
          <w:szCs w:val="27"/>
        </w:rPr>
        <w:t>收支预算情况的总体说明</w:t>
      </w:r>
    </w:p>
    <w:bookmarkEnd w:id="28"/>
    <w:p>
      <w:pPr>
        <w:widowControl/>
        <w:numPr>
          <w:ilvl w:val="0"/>
          <w:numId w:val="0"/>
        </w:numPr>
        <w:shd w:val="clear" w:color="auto" w:fill="FFFFFF"/>
        <w:spacing w:before="105" w:beforeLines="0" w:after="105" w:afterLines="0" w:line="555" w:lineRule="atLeast"/>
        <w:ind w:firstLine="540" w:firstLineChars="200"/>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2020年度本单位财政拨款收支总预算</w:t>
      </w:r>
      <w:r>
        <w:rPr>
          <w:rFonts w:hint="eastAsia" w:asciiTheme="minorEastAsia" w:hAnsiTheme="minorEastAsia" w:eastAsiaTheme="minorEastAsia" w:cstheme="minorEastAsia"/>
          <w:b w:val="0"/>
          <w:bCs w:val="0"/>
          <w:color w:val="auto"/>
          <w:kern w:val="0"/>
          <w:sz w:val="27"/>
          <w:szCs w:val="27"/>
          <w:lang w:val="en-US" w:eastAsia="zh-CN"/>
        </w:rPr>
        <w:t>1625208</w:t>
      </w:r>
      <w:r>
        <w:rPr>
          <w:rFonts w:hint="eastAsia" w:asciiTheme="minorEastAsia" w:hAnsiTheme="minorEastAsia" w:eastAsiaTheme="minorEastAsia" w:cstheme="minorEastAsia"/>
          <w:color w:val="auto"/>
          <w:kern w:val="0"/>
          <w:sz w:val="27"/>
          <w:szCs w:val="27"/>
          <w:lang w:val="en-US" w:eastAsia="zh-CN"/>
        </w:rPr>
        <w:t>元，收入全部为一般公共预算拨款，无政府性基金预算财政拨款；支出包括：一般公共服务支出1360853元、社会保障和就业支出128855元、医疗卫生与计划生育48320元、住房保障支出87180元。</w:t>
      </w:r>
    </w:p>
    <w:p>
      <w:pPr>
        <w:widowControl/>
        <w:numPr>
          <w:ilvl w:val="0"/>
          <w:numId w:val="0"/>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黑体" w:hAnsi="黑体" w:eastAsia="黑体" w:cs="黑体"/>
          <w:kern w:val="0"/>
          <w:sz w:val="27"/>
          <w:szCs w:val="27"/>
          <w:lang w:val="en-US" w:eastAsia="zh-CN"/>
        </w:rPr>
        <w:t>二、</w:t>
      </w:r>
      <w:r>
        <w:rPr>
          <w:rFonts w:hint="eastAsia" w:ascii="黑体" w:hAnsi="黑体" w:eastAsia="黑体" w:cs="黑体"/>
          <w:kern w:val="0"/>
          <w:sz w:val="27"/>
          <w:szCs w:val="27"/>
          <w:lang w:eastAsia="zh-CN"/>
        </w:rPr>
        <w:t>关于公共资源交易中心20</w:t>
      </w:r>
      <w:r>
        <w:rPr>
          <w:rFonts w:hint="eastAsia" w:ascii="黑体" w:hAnsi="黑体" w:eastAsia="黑体" w:cs="黑体"/>
          <w:kern w:val="0"/>
          <w:sz w:val="27"/>
          <w:szCs w:val="27"/>
          <w:lang w:val="en-US" w:eastAsia="zh-CN"/>
        </w:rPr>
        <w:t>20</w:t>
      </w:r>
      <w:r>
        <w:rPr>
          <w:rFonts w:hint="eastAsia" w:ascii="黑体" w:hAnsi="黑体" w:eastAsia="黑体" w:cs="黑体"/>
          <w:kern w:val="0"/>
          <w:sz w:val="27"/>
          <w:szCs w:val="27"/>
          <w:lang w:eastAsia="zh-CN"/>
        </w:rPr>
        <w:t>年一般公共预算支出情况说明</w:t>
      </w:r>
    </w:p>
    <w:p>
      <w:pPr>
        <w:widowControl/>
        <w:numPr>
          <w:ilvl w:val="0"/>
          <w:numId w:val="0"/>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黑体" w:hAnsi="黑体" w:eastAsia="黑体" w:cs="黑体"/>
          <w:kern w:val="0"/>
          <w:sz w:val="27"/>
          <w:szCs w:val="27"/>
          <w:lang w:eastAsia="zh-CN"/>
        </w:rPr>
        <w:t>（一）一般公共预算当年支出数变化情况。</w:t>
      </w:r>
    </w:p>
    <w:p>
      <w:pPr>
        <w:widowControl/>
        <w:numPr>
          <w:ilvl w:val="0"/>
          <w:numId w:val="0"/>
        </w:numPr>
        <w:shd w:val="clear" w:color="auto" w:fill="FFFFFF"/>
        <w:spacing w:before="105" w:beforeLines="0" w:after="105" w:afterLines="0" w:line="555" w:lineRule="atLeast"/>
        <w:ind w:firstLine="540" w:firstLineChars="200"/>
        <w:jc w:val="left"/>
        <w:rPr>
          <w:rFonts w:hint="eastAsia" w:asciiTheme="minorEastAsia" w:hAnsiTheme="minorEastAsia" w:eastAsiaTheme="minorEastAsia" w:cstheme="minorEastAsia"/>
          <w:kern w:val="0"/>
          <w:sz w:val="27"/>
          <w:szCs w:val="27"/>
          <w:lang w:eastAsia="zh-CN"/>
        </w:rPr>
      </w:pPr>
      <w:r>
        <w:rPr>
          <w:rFonts w:hint="eastAsia" w:asciiTheme="minorEastAsia" w:hAnsiTheme="minorEastAsia" w:eastAsiaTheme="minorEastAsia" w:cstheme="minorEastAsia"/>
          <w:kern w:val="0"/>
          <w:sz w:val="27"/>
          <w:szCs w:val="27"/>
          <w:lang w:eastAsia="zh-CN"/>
        </w:rPr>
        <w:t>20</w:t>
      </w:r>
      <w:r>
        <w:rPr>
          <w:rFonts w:hint="eastAsia" w:asciiTheme="minorEastAsia" w:hAnsiTheme="minorEastAsia" w:eastAsiaTheme="minorEastAsia" w:cstheme="minorEastAsia"/>
          <w:kern w:val="0"/>
          <w:sz w:val="27"/>
          <w:szCs w:val="27"/>
          <w:lang w:val="en-US" w:eastAsia="zh-CN"/>
        </w:rPr>
        <w:t>20</w:t>
      </w:r>
      <w:r>
        <w:rPr>
          <w:rFonts w:hint="eastAsia" w:asciiTheme="minorEastAsia" w:hAnsiTheme="minorEastAsia" w:eastAsiaTheme="minorEastAsia" w:cstheme="minorEastAsia"/>
          <w:kern w:val="0"/>
          <w:sz w:val="27"/>
          <w:szCs w:val="27"/>
          <w:lang w:eastAsia="zh-CN"/>
        </w:rPr>
        <w:t>年我单位一般公共预算支出</w:t>
      </w:r>
      <w:r>
        <w:rPr>
          <w:rFonts w:hint="eastAsia" w:asciiTheme="minorEastAsia" w:hAnsiTheme="minorEastAsia" w:eastAsiaTheme="minorEastAsia" w:cstheme="minorEastAsia"/>
          <w:kern w:val="0"/>
          <w:sz w:val="27"/>
          <w:szCs w:val="27"/>
          <w:lang w:val="en-US" w:eastAsia="zh-CN"/>
        </w:rPr>
        <w:t>1625208</w:t>
      </w:r>
      <w:r>
        <w:rPr>
          <w:rFonts w:hint="eastAsia" w:asciiTheme="minorEastAsia" w:hAnsiTheme="minorEastAsia" w:eastAsiaTheme="minorEastAsia" w:cstheme="minorEastAsia"/>
          <w:kern w:val="0"/>
          <w:sz w:val="27"/>
          <w:szCs w:val="27"/>
          <w:lang w:eastAsia="zh-CN"/>
        </w:rPr>
        <w:t>元，比201</w:t>
      </w:r>
      <w:r>
        <w:rPr>
          <w:rFonts w:hint="eastAsia" w:asciiTheme="minorEastAsia" w:hAnsiTheme="minorEastAsia" w:eastAsiaTheme="minorEastAsia" w:cstheme="minorEastAsia"/>
          <w:kern w:val="0"/>
          <w:sz w:val="27"/>
          <w:szCs w:val="27"/>
          <w:lang w:val="en-US" w:eastAsia="zh-CN"/>
        </w:rPr>
        <w:t>9</w:t>
      </w:r>
      <w:r>
        <w:rPr>
          <w:rFonts w:hint="eastAsia" w:asciiTheme="minorEastAsia" w:hAnsiTheme="minorEastAsia" w:eastAsiaTheme="minorEastAsia" w:cstheme="minorEastAsia"/>
          <w:kern w:val="0"/>
          <w:sz w:val="27"/>
          <w:szCs w:val="27"/>
          <w:lang w:eastAsia="zh-CN"/>
        </w:rPr>
        <w:t>年执行数减少</w:t>
      </w:r>
      <w:r>
        <w:rPr>
          <w:rFonts w:hint="eastAsia" w:asciiTheme="minorEastAsia" w:hAnsiTheme="minorEastAsia" w:eastAsiaTheme="minorEastAsia" w:cstheme="minorEastAsia"/>
          <w:kern w:val="0"/>
          <w:sz w:val="27"/>
          <w:szCs w:val="27"/>
          <w:lang w:val="en-US" w:eastAsia="zh-CN"/>
        </w:rPr>
        <w:t>32794</w:t>
      </w:r>
      <w:r>
        <w:rPr>
          <w:rFonts w:hint="eastAsia" w:asciiTheme="minorEastAsia" w:hAnsiTheme="minorEastAsia" w:eastAsiaTheme="minorEastAsia" w:cstheme="minorEastAsia"/>
          <w:kern w:val="0"/>
          <w:sz w:val="27"/>
          <w:szCs w:val="27"/>
          <w:lang w:eastAsia="zh-CN"/>
        </w:rPr>
        <w:t>元，主要原因为：</w:t>
      </w:r>
      <w:r>
        <w:rPr>
          <w:rFonts w:hint="eastAsia" w:asciiTheme="minorEastAsia" w:hAnsiTheme="minorEastAsia" w:eastAsiaTheme="minorEastAsia" w:cstheme="minorEastAsia"/>
          <w:kern w:val="0"/>
          <w:sz w:val="27"/>
          <w:szCs w:val="27"/>
          <w:lang w:val="en-US" w:eastAsia="zh-CN"/>
        </w:rPr>
        <w:t>一是2019年底有追加资金；二是2019年底单位财政供养人员的工资调整</w:t>
      </w:r>
      <w:r>
        <w:rPr>
          <w:rFonts w:hint="eastAsia" w:asciiTheme="minorEastAsia" w:hAnsiTheme="minorEastAsia" w:eastAsiaTheme="minorEastAsia" w:cstheme="minorEastAsia"/>
          <w:kern w:val="0"/>
          <w:sz w:val="27"/>
          <w:szCs w:val="27"/>
          <w:lang w:eastAsia="zh-CN"/>
        </w:rPr>
        <w:t>。</w:t>
      </w:r>
      <w:r>
        <w:rPr>
          <w:rFonts w:hint="eastAsia" w:asciiTheme="minorEastAsia" w:hAnsiTheme="minorEastAsia" w:eastAsiaTheme="minorEastAsia" w:cstheme="minorEastAsia"/>
          <w:color w:val="auto"/>
          <w:kern w:val="0"/>
          <w:sz w:val="27"/>
          <w:szCs w:val="27"/>
          <w:lang w:val="en-US" w:eastAsia="zh-CN"/>
        </w:rPr>
        <w:t>事业运行经费及增减变动原因：2020年本单位事业运行经费比2019年减少6090元。主要原因为</w:t>
      </w:r>
      <w:r>
        <w:rPr>
          <w:rFonts w:hint="eastAsia" w:asciiTheme="minorEastAsia" w:hAnsiTheme="minorEastAsia" w:eastAsiaTheme="minorEastAsia" w:cstheme="minorEastAsia"/>
          <w:kern w:val="0"/>
          <w:sz w:val="27"/>
          <w:szCs w:val="27"/>
          <w:lang w:val="en-US" w:eastAsia="zh-CN"/>
        </w:rPr>
        <w:t>财政压缩一般性支出收回6090元</w:t>
      </w:r>
      <w:r>
        <w:rPr>
          <w:rFonts w:hint="eastAsia" w:asciiTheme="minorEastAsia" w:hAnsiTheme="minorEastAsia" w:eastAsiaTheme="minorEastAsia" w:cstheme="minorEastAsia"/>
          <w:kern w:val="0"/>
          <w:sz w:val="27"/>
          <w:szCs w:val="27"/>
          <w:lang w:eastAsia="zh-CN"/>
        </w:rPr>
        <w:t>。</w:t>
      </w:r>
    </w:p>
    <w:p>
      <w:pPr>
        <w:widowControl/>
        <w:numPr>
          <w:ilvl w:val="0"/>
          <w:numId w:val="0"/>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黑体" w:hAnsi="黑体" w:eastAsia="黑体" w:cs="黑体"/>
          <w:kern w:val="0"/>
          <w:sz w:val="27"/>
          <w:szCs w:val="27"/>
          <w:lang w:eastAsia="zh-CN"/>
        </w:rPr>
        <w:t>（二）一般公共预算当年支出结构情况</w:t>
      </w:r>
    </w:p>
    <w:p>
      <w:pPr>
        <w:widowControl/>
        <w:numPr>
          <w:ilvl w:val="0"/>
          <w:numId w:val="0"/>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eastAsia="zh-CN"/>
        </w:rPr>
        <w:t xml:space="preserve"> </w:t>
      </w:r>
      <w:r>
        <w:rPr>
          <w:rFonts w:hint="eastAsia" w:asciiTheme="minorEastAsia" w:hAnsiTheme="minorEastAsia" w:eastAsiaTheme="minorEastAsia" w:cstheme="minorEastAsia"/>
          <w:kern w:val="0"/>
          <w:sz w:val="27"/>
          <w:szCs w:val="27"/>
          <w:lang w:val="en-US" w:eastAsia="zh-CN"/>
        </w:rPr>
        <w:t>1、2020年</w:t>
      </w:r>
      <w:r>
        <w:rPr>
          <w:rFonts w:hint="eastAsia" w:asciiTheme="minorEastAsia" w:hAnsiTheme="minorEastAsia" w:eastAsiaTheme="minorEastAsia" w:cstheme="minorEastAsia"/>
          <w:kern w:val="0"/>
          <w:sz w:val="27"/>
          <w:szCs w:val="27"/>
          <w:lang w:eastAsia="zh-CN"/>
        </w:rPr>
        <w:t>基本支出</w:t>
      </w:r>
      <w:r>
        <w:rPr>
          <w:rFonts w:hint="eastAsia" w:asciiTheme="minorEastAsia" w:hAnsiTheme="minorEastAsia" w:eastAsiaTheme="minorEastAsia" w:cstheme="minorEastAsia"/>
          <w:kern w:val="0"/>
          <w:sz w:val="27"/>
          <w:szCs w:val="27"/>
          <w:lang w:val="en-US" w:eastAsia="zh-CN"/>
        </w:rPr>
        <w:t>1258158</w:t>
      </w:r>
      <w:r>
        <w:rPr>
          <w:rFonts w:hint="eastAsia" w:asciiTheme="minorEastAsia" w:hAnsiTheme="minorEastAsia" w:eastAsiaTheme="minorEastAsia" w:cstheme="minorEastAsia"/>
          <w:kern w:val="0"/>
          <w:sz w:val="27"/>
          <w:szCs w:val="27"/>
          <w:lang w:eastAsia="zh-CN"/>
        </w:rPr>
        <w:t>元，其中：人员经费</w:t>
      </w:r>
      <w:r>
        <w:rPr>
          <w:rFonts w:hint="eastAsia" w:asciiTheme="minorEastAsia" w:hAnsiTheme="minorEastAsia" w:eastAsiaTheme="minorEastAsia" w:cstheme="minorEastAsia"/>
          <w:kern w:val="0"/>
          <w:sz w:val="27"/>
          <w:szCs w:val="27"/>
          <w:lang w:val="en-US" w:eastAsia="zh-CN"/>
        </w:rPr>
        <w:t>1143813</w:t>
      </w:r>
      <w:r>
        <w:rPr>
          <w:rFonts w:hint="eastAsia" w:asciiTheme="minorEastAsia" w:hAnsiTheme="minorEastAsia" w:eastAsiaTheme="minorEastAsia" w:cstheme="minorEastAsia"/>
          <w:kern w:val="0"/>
          <w:sz w:val="27"/>
          <w:szCs w:val="27"/>
          <w:lang w:eastAsia="zh-CN"/>
        </w:rPr>
        <w:t>元，主要包括：工资福利支出</w:t>
      </w:r>
      <w:r>
        <w:rPr>
          <w:rFonts w:hint="eastAsia" w:asciiTheme="minorEastAsia" w:hAnsiTheme="minorEastAsia" w:eastAsiaTheme="minorEastAsia" w:cstheme="minorEastAsia"/>
          <w:kern w:val="0"/>
          <w:sz w:val="27"/>
          <w:szCs w:val="27"/>
          <w:lang w:val="en-US" w:eastAsia="zh-CN"/>
        </w:rPr>
        <w:t>1140213元（</w:t>
      </w:r>
      <w:r>
        <w:rPr>
          <w:rFonts w:hint="eastAsia" w:asciiTheme="minorEastAsia" w:hAnsiTheme="minorEastAsia" w:eastAsiaTheme="minorEastAsia" w:cstheme="minorEastAsia"/>
          <w:kern w:val="0"/>
          <w:sz w:val="27"/>
          <w:szCs w:val="27"/>
          <w:lang w:eastAsia="zh-CN"/>
        </w:rPr>
        <w:t>基本工资、津贴补贴、目标责任奖、社会保障缴费、绩效工资、住房公积金</w:t>
      </w:r>
      <w:r>
        <w:rPr>
          <w:rFonts w:hint="eastAsia" w:asciiTheme="minorEastAsia" w:hAnsiTheme="minorEastAsia" w:eastAsiaTheme="minorEastAsia" w:cstheme="minorEastAsia"/>
          <w:kern w:val="0"/>
          <w:sz w:val="27"/>
          <w:szCs w:val="27"/>
          <w:lang w:val="en-US" w:eastAsia="zh-CN"/>
        </w:rPr>
        <w:t>）</w:t>
      </w:r>
      <w:r>
        <w:rPr>
          <w:rFonts w:hint="eastAsia" w:asciiTheme="minorEastAsia" w:hAnsiTheme="minorEastAsia" w:eastAsiaTheme="minorEastAsia" w:cstheme="minorEastAsia"/>
          <w:kern w:val="0"/>
          <w:sz w:val="27"/>
          <w:szCs w:val="27"/>
          <w:lang w:eastAsia="zh-CN"/>
        </w:rPr>
        <w:t>；对个人和家庭的补助</w:t>
      </w:r>
      <w:r>
        <w:rPr>
          <w:rFonts w:hint="eastAsia" w:asciiTheme="minorEastAsia" w:hAnsiTheme="minorEastAsia" w:eastAsiaTheme="minorEastAsia" w:cstheme="minorEastAsia"/>
          <w:kern w:val="0"/>
          <w:sz w:val="27"/>
          <w:szCs w:val="27"/>
          <w:lang w:val="en-US" w:eastAsia="zh-CN"/>
        </w:rPr>
        <w:t>3600</w:t>
      </w:r>
      <w:r>
        <w:rPr>
          <w:rFonts w:hint="eastAsia" w:asciiTheme="minorEastAsia" w:hAnsiTheme="minorEastAsia" w:eastAsiaTheme="minorEastAsia" w:cstheme="minorEastAsia"/>
          <w:kern w:val="0"/>
          <w:sz w:val="27"/>
          <w:szCs w:val="27"/>
          <w:lang w:eastAsia="zh-CN"/>
        </w:rPr>
        <w:t>元（独生子女补贴、卫生费）。</w:t>
      </w:r>
      <w:r>
        <w:rPr>
          <w:rFonts w:hint="eastAsia" w:asciiTheme="minorEastAsia" w:hAnsiTheme="minorEastAsia" w:eastAsiaTheme="minorEastAsia" w:cstheme="minorEastAsia"/>
          <w:kern w:val="0"/>
          <w:sz w:val="27"/>
          <w:szCs w:val="27"/>
          <w:lang w:val="en-US" w:eastAsia="zh-CN"/>
        </w:rPr>
        <w:t>2、2020年项目支出367050元，主要包括“13710”专网6000元，移动网络80000元，业务运行费230000元，招投标业务经费12000元，网上竞价系统运行维护费39050元。</w:t>
      </w:r>
    </w:p>
    <w:p>
      <w:pPr>
        <w:widowControl/>
        <w:numPr>
          <w:ilvl w:val="0"/>
          <w:numId w:val="2"/>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黑体" w:hAnsi="黑体" w:eastAsia="黑体" w:cs="黑体"/>
          <w:kern w:val="0"/>
          <w:sz w:val="27"/>
          <w:szCs w:val="27"/>
          <w:lang w:eastAsia="zh-CN"/>
        </w:rPr>
        <w:t>机关运行经费安排情况说明</w:t>
      </w:r>
    </w:p>
    <w:p>
      <w:pPr>
        <w:widowControl/>
        <w:numPr>
          <w:ilvl w:val="0"/>
          <w:numId w:val="0"/>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Theme="minorEastAsia" w:hAnsiTheme="minorEastAsia" w:eastAsiaTheme="minorEastAsia" w:cstheme="minorEastAsia"/>
          <w:kern w:val="0"/>
          <w:sz w:val="27"/>
          <w:szCs w:val="27"/>
          <w:lang w:eastAsia="zh-CN"/>
        </w:rPr>
        <w:t>机关运行经费</w:t>
      </w:r>
      <w:r>
        <w:rPr>
          <w:rFonts w:hint="eastAsia" w:asciiTheme="minorEastAsia" w:hAnsiTheme="minorEastAsia" w:eastAsiaTheme="minorEastAsia" w:cstheme="minorEastAsia"/>
          <w:kern w:val="0"/>
          <w:sz w:val="27"/>
          <w:szCs w:val="27"/>
          <w:lang w:val="en-US" w:eastAsia="zh-CN"/>
        </w:rPr>
        <w:t>114345</w:t>
      </w:r>
      <w:r>
        <w:rPr>
          <w:rFonts w:hint="eastAsia" w:asciiTheme="minorEastAsia" w:hAnsiTheme="minorEastAsia" w:eastAsiaTheme="minorEastAsia" w:cstheme="minorEastAsia"/>
          <w:kern w:val="0"/>
          <w:sz w:val="27"/>
          <w:szCs w:val="27"/>
          <w:lang w:eastAsia="zh-CN"/>
        </w:rPr>
        <w:t>元，主要包括：办公费</w:t>
      </w:r>
      <w:r>
        <w:rPr>
          <w:rFonts w:hint="eastAsia" w:asciiTheme="minorEastAsia" w:hAnsiTheme="minorEastAsia" w:eastAsiaTheme="minorEastAsia" w:cstheme="minorEastAsia"/>
          <w:kern w:val="0"/>
          <w:sz w:val="27"/>
          <w:szCs w:val="27"/>
          <w:lang w:val="en-US" w:eastAsia="zh-CN"/>
        </w:rPr>
        <w:t>30000元</w:t>
      </w:r>
      <w:r>
        <w:rPr>
          <w:rFonts w:hint="eastAsia" w:asciiTheme="minorEastAsia" w:hAnsiTheme="minorEastAsia" w:eastAsiaTheme="minorEastAsia" w:cstheme="minorEastAsia"/>
          <w:kern w:val="0"/>
          <w:sz w:val="27"/>
          <w:szCs w:val="27"/>
          <w:lang w:eastAsia="zh-CN"/>
        </w:rPr>
        <w:t>、水费</w:t>
      </w:r>
      <w:r>
        <w:rPr>
          <w:rFonts w:hint="eastAsia" w:asciiTheme="minorEastAsia" w:hAnsiTheme="minorEastAsia" w:eastAsiaTheme="minorEastAsia" w:cstheme="minorEastAsia"/>
          <w:kern w:val="0"/>
          <w:sz w:val="27"/>
          <w:szCs w:val="27"/>
          <w:lang w:val="en-US" w:eastAsia="zh-CN"/>
        </w:rPr>
        <w:t>1560元</w:t>
      </w:r>
      <w:r>
        <w:rPr>
          <w:rFonts w:hint="eastAsia" w:asciiTheme="minorEastAsia" w:hAnsiTheme="minorEastAsia" w:eastAsiaTheme="minorEastAsia" w:cstheme="minorEastAsia"/>
          <w:kern w:val="0"/>
          <w:sz w:val="27"/>
          <w:szCs w:val="27"/>
          <w:lang w:eastAsia="zh-CN"/>
        </w:rPr>
        <w:t>、差旅费</w:t>
      </w:r>
      <w:r>
        <w:rPr>
          <w:rFonts w:hint="eastAsia" w:asciiTheme="minorEastAsia" w:hAnsiTheme="minorEastAsia" w:eastAsiaTheme="minorEastAsia" w:cstheme="minorEastAsia"/>
          <w:kern w:val="0"/>
          <w:sz w:val="27"/>
          <w:szCs w:val="27"/>
          <w:lang w:val="en-US" w:eastAsia="zh-CN"/>
        </w:rPr>
        <w:t>20000元</w:t>
      </w:r>
      <w:r>
        <w:rPr>
          <w:rFonts w:hint="eastAsia" w:asciiTheme="minorEastAsia" w:hAnsiTheme="minorEastAsia" w:eastAsiaTheme="minorEastAsia" w:cstheme="minorEastAsia"/>
          <w:kern w:val="0"/>
          <w:sz w:val="27"/>
          <w:szCs w:val="27"/>
          <w:lang w:eastAsia="zh-CN"/>
        </w:rPr>
        <w:t>、委托业务费</w:t>
      </w:r>
      <w:r>
        <w:rPr>
          <w:rFonts w:hint="eastAsia" w:asciiTheme="minorEastAsia" w:hAnsiTheme="minorEastAsia" w:eastAsiaTheme="minorEastAsia" w:cstheme="minorEastAsia"/>
          <w:kern w:val="0"/>
          <w:sz w:val="27"/>
          <w:szCs w:val="27"/>
          <w:lang w:val="en-US" w:eastAsia="zh-CN"/>
        </w:rPr>
        <w:t>10000元</w:t>
      </w:r>
      <w:r>
        <w:rPr>
          <w:rFonts w:hint="eastAsia" w:asciiTheme="minorEastAsia" w:hAnsiTheme="minorEastAsia" w:eastAsiaTheme="minorEastAsia" w:cstheme="minorEastAsia"/>
          <w:kern w:val="0"/>
          <w:sz w:val="27"/>
          <w:szCs w:val="27"/>
          <w:lang w:eastAsia="zh-CN"/>
        </w:rPr>
        <w:t>、公务用车运行维护费</w:t>
      </w:r>
      <w:r>
        <w:rPr>
          <w:rFonts w:hint="eastAsia" w:asciiTheme="minorEastAsia" w:hAnsiTheme="minorEastAsia" w:eastAsiaTheme="minorEastAsia" w:cstheme="minorEastAsia"/>
          <w:kern w:val="0"/>
          <w:sz w:val="27"/>
          <w:szCs w:val="27"/>
          <w:lang w:val="en-US" w:eastAsia="zh-CN"/>
        </w:rPr>
        <w:t>12825元</w:t>
      </w:r>
      <w:r>
        <w:rPr>
          <w:rFonts w:hint="eastAsia" w:asciiTheme="minorEastAsia" w:hAnsiTheme="minorEastAsia" w:eastAsiaTheme="minorEastAsia" w:cstheme="minorEastAsia"/>
          <w:kern w:val="0"/>
          <w:sz w:val="27"/>
          <w:szCs w:val="27"/>
          <w:lang w:eastAsia="zh-CN"/>
        </w:rPr>
        <w:t>、福利费</w:t>
      </w:r>
      <w:r>
        <w:rPr>
          <w:rFonts w:hint="eastAsia" w:asciiTheme="minorEastAsia" w:hAnsiTheme="minorEastAsia" w:eastAsiaTheme="minorEastAsia" w:cstheme="minorEastAsia"/>
          <w:kern w:val="0"/>
          <w:sz w:val="27"/>
          <w:szCs w:val="27"/>
          <w:lang w:val="en-US" w:eastAsia="zh-CN"/>
        </w:rPr>
        <w:t>25428元</w:t>
      </w:r>
      <w:r>
        <w:rPr>
          <w:rFonts w:hint="eastAsia" w:asciiTheme="minorEastAsia" w:hAnsiTheme="minorEastAsia" w:eastAsiaTheme="minorEastAsia" w:cstheme="minorEastAsia"/>
          <w:kern w:val="0"/>
          <w:sz w:val="27"/>
          <w:szCs w:val="27"/>
          <w:lang w:eastAsia="zh-CN"/>
        </w:rPr>
        <w:t>、工会经费</w:t>
      </w:r>
      <w:r>
        <w:rPr>
          <w:rFonts w:hint="eastAsia" w:asciiTheme="minorEastAsia" w:hAnsiTheme="minorEastAsia" w:eastAsiaTheme="minorEastAsia" w:cstheme="minorEastAsia"/>
          <w:kern w:val="0"/>
          <w:sz w:val="27"/>
          <w:szCs w:val="27"/>
          <w:lang w:val="en-US" w:eastAsia="zh-CN"/>
        </w:rPr>
        <w:t>14532元</w:t>
      </w:r>
      <w:r>
        <w:rPr>
          <w:rFonts w:hint="eastAsia" w:asciiTheme="minorEastAsia" w:hAnsiTheme="minorEastAsia" w:eastAsiaTheme="minorEastAsia" w:cstheme="minorEastAsia"/>
          <w:kern w:val="0"/>
          <w:sz w:val="27"/>
          <w:szCs w:val="27"/>
          <w:lang w:eastAsia="zh-CN"/>
        </w:rPr>
        <w:t>。</w:t>
      </w:r>
    </w:p>
    <w:p>
      <w:pPr>
        <w:widowControl/>
        <w:numPr>
          <w:ilvl w:val="0"/>
          <w:numId w:val="2"/>
        </w:numPr>
        <w:shd w:val="clear" w:color="auto" w:fill="FFFFFF"/>
        <w:spacing w:before="105" w:beforeLines="0" w:after="105" w:afterLines="0" w:line="555" w:lineRule="atLeast"/>
        <w:ind w:firstLine="540"/>
        <w:jc w:val="left"/>
        <w:rPr>
          <w:rFonts w:hint="eastAsia" w:ascii="黑体" w:hAnsi="黑体" w:eastAsia="黑体" w:cs="黑体"/>
          <w:kern w:val="0"/>
          <w:sz w:val="27"/>
          <w:szCs w:val="27"/>
          <w:lang w:eastAsia="zh-CN"/>
        </w:rPr>
      </w:pPr>
      <w:r>
        <w:rPr>
          <w:rFonts w:hint="eastAsia" w:ascii="黑体" w:hAnsi="黑体" w:eastAsia="黑体" w:cs="黑体"/>
          <w:kern w:val="0"/>
          <w:sz w:val="27"/>
          <w:szCs w:val="27"/>
          <w:lang w:eastAsia="zh-CN"/>
        </w:rPr>
        <w:t>政府性基金</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lang w:eastAsia="zh-CN"/>
        </w:rPr>
      </w:pPr>
      <w:r>
        <w:rPr>
          <w:rFonts w:hint="eastAsia" w:asciiTheme="minorEastAsia" w:hAnsiTheme="minorEastAsia" w:eastAsiaTheme="minorEastAsia" w:cstheme="minorEastAsia"/>
          <w:kern w:val="0"/>
          <w:sz w:val="27"/>
          <w:szCs w:val="27"/>
          <w:lang w:val="en-US" w:eastAsia="zh-CN"/>
        </w:rPr>
        <w:t xml:space="preserve">    本单位2020年没有政府性基金预算。   </w:t>
      </w:r>
    </w:p>
    <w:p>
      <w:pPr>
        <w:keepNext w:val="0"/>
        <w:keepLines w:val="0"/>
        <w:pageBreakBefore w:val="0"/>
        <w:widowControl/>
        <w:shd w:val="clear" w:color="auto" w:fill="FFFFFF"/>
        <w:kinsoku/>
        <w:wordWrap/>
        <w:overflowPunct/>
        <w:topLinePunct w:val="0"/>
        <w:autoSpaceDE w:val="0"/>
        <w:autoSpaceDN/>
        <w:bidi w:val="0"/>
        <w:adjustRightInd/>
        <w:snapToGrid w:val="0"/>
        <w:spacing w:beforeAutospacing="0" w:afterAutospacing="0" w:line="0" w:lineRule="atLeast"/>
        <w:ind w:right="0" w:rightChars="0"/>
        <w:jc w:val="left"/>
        <w:textAlignment w:val="auto"/>
        <w:outlineLvl w:val="9"/>
        <w:rPr>
          <w:rFonts w:hint="eastAsia" w:ascii="黑体" w:hAnsi="黑体" w:eastAsia="黑体" w:cs="黑体"/>
          <w:kern w:val="0"/>
          <w:sz w:val="27"/>
          <w:szCs w:val="27"/>
          <w:lang w:val="en-US" w:eastAsia="zh-CN"/>
        </w:rPr>
      </w:pPr>
      <w:r>
        <w:rPr>
          <w:rFonts w:hint="eastAsia" w:asciiTheme="minorEastAsia" w:hAnsiTheme="minorEastAsia" w:eastAsiaTheme="minorEastAsia" w:cstheme="minorEastAsia"/>
          <w:kern w:val="0"/>
          <w:sz w:val="27"/>
          <w:szCs w:val="27"/>
          <w:lang w:val="en-US" w:eastAsia="zh-CN"/>
        </w:rPr>
        <w:t xml:space="preserve">  </w:t>
      </w:r>
      <w:bookmarkEnd w:id="29"/>
      <w:r>
        <w:rPr>
          <w:rFonts w:hint="eastAsia" w:asciiTheme="minorEastAsia" w:hAnsiTheme="minorEastAsia" w:eastAsiaTheme="minorEastAsia" w:cstheme="minorEastAsia"/>
          <w:kern w:val="0"/>
          <w:sz w:val="27"/>
          <w:szCs w:val="27"/>
          <w:lang w:val="en-US" w:eastAsia="zh-CN"/>
        </w:rPr>
        <w:t xml:space="preserve">  三</w:t>
      </w:r>
      <w:r>
        <w:rPr>
          <w:rFonts w:hint="eastAsia" w:ascii="黑体" w:hAnsi="黑体" w:eastAsia="黑体" w:cs="黑体"/>
          <w:kern w:val="0"/>
          <w:sz w:val="27"/>
          <w:szCs w:val="27"/>
          <w:lang w:val="en-US" w:eastAsia="zh-CN"/>
        </w:rPr>
        <w:t>、关于公共资源交易中心2020年“三公”经费预算情况说明</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 xml:space="preserve">    2020年我单位“三公”经费预算数为33000元，其中：因公出国（境）费0元；公务用车购置及运行费30000元。公务接待费3000元；2020年“三公”经费预算与2019年相等，主要原因是公务用车运行费用增加。</w:t>
      </w:r>
    </w:p>
    <w:p>
      <w:pPr>
        <w:widowControl/>
        <w:numPr>
          <w:ilvl w:val="0"/>
          <w:numId w:val="0"/>
        </w:numPr>
        <w:shd w:val="clear" w:color="auto" w:fill="FFFFFF"/>
        <w:spacing w:before="105" w:beforeLines="0" w:after="105" w:afterLines="0" w:line="555" w:lineRule="atLeast"/>
        <w:ind w:left="540" w:leftChars="0"/>
        <w:jc w:val="left"/>
        <w:rPr>
          <w:rFonts w:hint="eastAsia" w:ascii="黑体" w:hAnsi="黑体" w:eastAsia="黑体" w:cs="黑体"/>
          <w:kern w:val="0"/>
          <w:sz w:val="27"/>
          <w:szCs w:val="27"/>
          <w:lang w:val="en-US" w:eastAsia="zh-CN"/>
        </w:rPr>
      </w:pPr>
      <w:r>
        <w:rPr>
          <w:rFonts w:hint="eastAsia" w:ascii="黑体" w:hAnsi="黑体" w:eastAsia="黑体" w:cs="黑体"/>
          <w:kern w:val="0"/>
          <w:sz w:val="27"/>
          <w:szCs w:val="27"/>
          <w:lang w:val="en-US" w:eastAsia="zh-CN"/>
        </w:rPr>
        <w:t>四、政府采购情况。</w:t>
      </w:r>
    </w:p>
    <w:p>
      <w:pPr>
        <w:widowControl/>
        <w:numPr>
          <w:ilvl w:val="0"/>
          <w:numId w:val="0"/>
        </w:numPr>
        <w:shd w:val="clear" w:color="auto" w:fill="FFFFFF"/>
        <w:spacing w:before="105" w:beforeLines="0" w:after="105" w:afterLines="0" w:line="555" w:lineRule="atLeast"/>
        <w:ind w:firstLine="540" w:firstLineChars="200"/>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2020年本单位采购预算总额6750元，主要包括消磁柜、DVD光盘、水晶头、导线仪、碎纸机、打包捆扎机等。</w:t>
      </w:r>
    </w:p>
    <w:p>
      <w:pPr>
        <w:widowControl/>
        <w:numPr>
          <w:ilvl w:val="0"/>
          <w:numId w:val="0"/>
        </w:numPr>
        <w:shd w:val="clear" w:color="auto" w:fill="FFFFFF"/>
        <w:spacing w:before="105" w:beforeLines="0" w:after="105" w:afterLines="0" w:line="555" w:lineRule="atLeast"/>
        <w:jc w:val="left"/>
        <w:rPr>
          <w:rFonts w:hint="eastAsia" w:ascii="黑体" w:hAnsi="黑体" w:eastAsia="黑体" w:cs="黑体"/>
          <w:color w:val="auto"/>
          <w:kern w:val="0"/>
          <w:sz w:val="27"/>
          <w:szCs w:val="27"/>
          <w:lang w:val="en-US" w:eastAsia="zh-CN"/>
        </w:rPr>
      </w:pPr>
      <w:r>
        <w:rPr>
          <w:rFonts w:hint="eastAsia" w:ascii="黑体" w:hAnsi="黑体" w:eastAsia="黑体" w:cs="黑体"/>
          <w:color w:val="auto"/>
          <w:kern w:val="0"/>
          <w:sz w:val="27"/>
          <w:szCs w:val="27"/>
          <w:lang w:val="en-US" w:eastAsia="zh-CN"/>
        </w:rPr>
        <w:t xml:space="preserve">    五、其它说明</w:t>
      </w:r>
    </w:p>
    <w:p>
      <w:pPr>
        <w:widowControl/>
        <w:numPr>
          <w:ilvl w:val="0"/>
          <w:numId w:val="0"/>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（一）政府购买服务指导性目录</w:t>
      </w:r>
    </w:p>
    <w:p>
      <w:pPr>
        <w:widowControl/>
        <w:numPr>
          <w:ilvl w:val="0"/>
          <w:numId w:val="0"/>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本单位目前暂无政府购买服务项目，故没有指定政府购买服务指导目录。</w:t>
      </w:r>
    </w:p>
    <w:p>
      <w:pPr>
        <w:widowControl/>
        <w:numPr>
          <w:ilvl w:val="0"/>
          <w:numId w:val="3"/>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绩效管理情况</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 xml:space="preserve">     2020年本单位实时绩效管理的项目4个，分别为“13710”专网、移动网络、业务运行费和网上竞价系统，涉及一般公共预算当年拨款</w:t>
      </w:r>
      <w:r>
        <w:rPr>
          <w:rFonts w:hint="eastAsia" w:asciiTheme="minorEastAsia" w:hAnsiTheme="minorEastAsia" w:eastAsiaTheme="minorEastAsia" w:cstheme="minorEastAsia"/>
          <w:kern w:val="0"/>
          <w:sz w:val="27"/>
          <w:szCs w:val="27"/>
          <w:lang w:val="en-US" w:eastAsia="zh-CN"/>
        </w:rPr>
        <w:t>367050</w:t>
      </w:r>
      <w:r>
        <w:rPr>
          <w:rFonts w:hint="eastAsia" w:asciiTheme="minorEastAsia" w:hAnsiTheme="minorEastAsia" w:eastAsiaTheme="minorEastAsia" w:cstheme="minorEastAsia"/>
          <w:color w:val="auto"/>
          <w:kern w:val="0"/>
          <w:sz w:val="27"/>
          <w:szCs w:val="27"/>
          <w:lang w:val="en-US" w:eastAsia="zh-CN"/>
        </w:rPr>
        <w:t>元。</w:t>
      </w:r>
    </w:p>
    <w:p>
      <w:pPr>
        <w:widowControl/>
        <w:numPr>
          <w:ilvl w:val="0"/>
          <w:numId w:val="3"/>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国有资本占用使用情况</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color w:val="auto"/>
          <w:kern w:val="0"/>
          <w:sz w:val="27"/>
          <w:szCs w:val="27"/>
          <w:lang w:val="en-US" w:eastAsia="zh-CN"/>
        </w:rPr>
      </w:pPr>
      <w:r>
        <w:rPr>
          <w:rFonts w:hint="eastAsia" w:asciiTheme="minorEastAsia" w:hAnsiTheme="minorEastAsia" w:eastAsiaTheme="minorEastAsia" w:cstheme="minorEastAsia"/>
          <w:color w:val="auto"/>
          <w:kern w:val="0"/>
          <w:sz w:val="27"/>
          <w:szCs w:val="27"/>
          <w:lang w:val="en-US" w:eastAsia="zh-CN"/>
        </w:rPr>
        <w:t xml:space="preserve">     本单位无占用的国有资本。</w:t>
      </w:r>
    </w:p>
    <w:p>
      <w:pPr>
        <w:widowControl/>
        <w:numPr>
          <w:ilvl w:val="0"/>
          <w:numId w:val="0"/>
        </w:numPr>
        <w:shd w:val="clear" w:color="auto" w:fill="FFFFFF"/>
        <w:spacing w:before="105" w:beforeLines="0" w:after="105" w:afterLines="0" w:line="555" w:lineRule="atLeast"/>
        <w:jc w:val="left"/>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 xml:space="preserve">   第四部分   名词解释</w:t>
      </w:r>
    </w:p>
    <w:p>
      <w:pPr>
        <w:widowControl/>
        <w:numPr>
          <w:ilvl w:val="0"/>
          <w:numId w:val="0"/>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（一）基本支出 ：指为保障机构正常运转、完成日常工作任务而发生的人员支出和公用支出。</w:t>
      </w:r>
    </w:p>
    <w:p>
      <w:pPr>
        <w:widowControl/>
        <w:numPr>
          <w:ilvl w:val="0"/>
          <w:numId w:val="0"/>
        </w:numPr>
        <w:shd w:val="clear" w:color="auto" w:fill="FFFFFF"/>
        <w:spacing w:before="105" w:beforeLines="0" w:after="105" w:afterLines="0" w:line="555" w:lineRule="atLeast"/>
        <w:ind w:firstLine="540"/>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（二）项目支出：指在基本支出之外为完成特定行政任务和事业发展目标所发生的支出。</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 xml:space="preserve">    （三）“三公”经费：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lang w:val="en-US" w:eastAsia="zh-CN"/>
        </w:rPr>
      </w:pPr>
      <w:r>
        <w:rPr>
          <w:rFonts w:hint="eastAsia" w:asciiTheme="minorEastAsia" w:hAnsiTheme="minorEastAsia" w:eastAsiaTheme="minorEastAsia" w:cstheme="minorEastAsia"/>
          <w:kern w:val="0"/>
          <w:sz w:val="27"/>
          <w:szCs w:val="27"/>
          <w:lang w:val="en-US" w:eastAsia="zh-CN"/>
        </w:rPr>
        <w:t xml:space="preserve">                             </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rPr>
      </w:pPr>
      <w:r>
        <w:rPr>
          <w:rFonts w:hint="eastAsia" w:asciiTheme="minorEastAsia" w:hAnsiTheme="minorEastAsia" w:eastAsiaTheme="minorEastAsia" w:cstheme="minorEastAsia"/>
          <w:kern w:val="0"/>
          <w:sz w:val="27"/>
          <w:szCs w:val="27"/>
          <w:lang w:val="en-US" w:eastAsia="zh-CN"/>
        </w:rPr>
        <w:t xml:space="preserve">                                         2020年5月1日</w:t>
      </w:r>
    </w:p>
    <w:p>
      <w:pPr>
        <w:widowControl/>
        <w:numPr>
          <w:ilvl w:val="0"/>
          <w:numId w:val="0"/>
        </w:numPr>
        <w:shd w:val="clear" w:color="auto" w:fill="FFFFFF"/>
        <w:spacing w:before="105" w:beforeLines="0" w:after="105" w:afterLines="0" w:line="555" w:lineRule="atLeast"/>
        <w:jc w:val="left"/>
        <w:rPr>
          <w:rFonts w:hint="eastAsia" w:asciiTheme="minorEastAsia" w:hAnsiTheme="minorEastAsia" w:eastAsiaTheme="minorEastAsia" w:cstheme="minorEastAsia"/>
          <w:kern w:val="0"/>
          <w:sz w:val="27"/>
          <w:szCs w:val="27"/>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7FEE9"/>
    <w:multiLevelType w:val="singleLevel"/>
    <w:tmpl w:val="BA77FEE9"/>
    <w:lvl w:ilvl="0" w:tentative="0">
      <w:start w:val="2"/>
      <w:numFmt w:val="chineseCounting"/>
      <w:suff w:val="nothing"/>
      <w:lvlText w:val="（%1）"/>
      <w:lvlJc w:val="left"/>
      <w:rPr>
        <w:rFonts w:hint="eastAsia"/>
      </w:rPr>
    </w:lvl>
  </w:abstractNum>
  <w:abstractNum w:abstractNumId="1">
    <w:nsid w:val="2325CF18"/>
    <w:multiLevelType w:val="singleLevel"/>
    <w:tmpl w:val="2325CF18"/>
    <w:lvl w:ilvl="0" w:tentative="0">
      <w:start w:val="1"/>
      <w:numFmt w:val="chineseCounting"/>
      <w:suff w:val="space"/>
      <w:lvlText w:val="第%1部分"/>
      <w:lvlJc w:val="left"/>
      <w:pPr>
        <w:ind w:left="542" w:leftChars="0" w:firstLine="0" w:firstLineChars="0"/>
      </w:pPr>
      <w:rPr>
        <w:rFonts w:hint="eastAsia"/>
      </w:rPr>
    </w:lvl>
  </w:abstractNum>
  <w:abstractNum w:abstractNumId="2">
    <w:nsid w:val="37F28192"/>
    <w:multiLevelType w:val="singleLevel"/>
    <w:tmpl w:val="37F2819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ODg4YTQwYzZhOTVhYThhOGY2YTQ2MGYwNDA2MzkifQ=="/>
  </w:docVars>
  <w:rsids>
    <w:rsidRoot w:val="65F1725C"/>
    <w:rsid w:val="00AF5A1F"/>
    <w:rsid w:val="018D17DF"/>
    <w:rsid w:val="03EC6802"/>
    <w:rsid w:val="073B2D01"/>
    <w:rsid w:val="07C30C52"/>
    <w:rsid w:val="08B26CF3"/>
    <w:rsid w:val="0BC85995"/>
    <w:rsid w:val="0BDC2919"/>
    <w:rsid w:val="0BE0102E"/>
    <w:rsid w:val="0D8B74E5"/>
    <w:rsid w:val="0E0D5744"/>
    <w:rsid w:val="0E6D2592"/>
    <w:rsid w:val="0F09435C"/>
    <w:rsid w:val="0F242073"/>
    <w:rsid w:val="0F997D8B"/>
    <w:rsid w:val="100A3A87"/>
    <w:rsid w:val="11301147"/>
    <w:rsid w:val="116D6FA7"/>
    <w:rsid w:val="118F4A24"/>
    <w:rsid w:val="136F5656"/>
    <w:rsid w:val="14B374B5"/>
    <w:rsid w:val="14EF3FA9"/>
    <w:rsid w:val="16135244"/>
    <w:rsid w:val="165866BE"/>
    <w:rsid w:val="16E44093"/>
    <w:rsid w:val="17356FAE"/>
    <w:rsid w:val="193A17F9"/>
    <w:rsid w:val="19A20C7B"/>
    <w:rsid w:val="19DF4083"/>
    <w:rsid w:val="19E42A3E"/>
    <w:rsid w:val="1B2C4130"/>
    <w:rsid w:val="1C3E1C22"/>
    <w:rsid w:val="1D941ECA"/>
    <w:rsid w:val="1DF95508"/>
    <w:rsid w:val="1E0040CD"/>
    <w:rsid w:val="1E4F01B7"/>
    <w:rsid w:val="1E601027"/>
    <w:rsid w:val="1EF57B27"/>
    <w:rsid w:val="21BE4827"/>
    <w:rsid w:val="21D8215C"/>
    <w:rsid w:val="21E82725"/>
    <w:rsid w:val="21F563A7"/>
    <w:rsid w:val="220D4CE7"/>
    <w:rsid w:val="22B76AD3"/>
    <w:rsid w:val="23F74F88"/>
    <w:rsid w:val="250E10BF"/>
    <w:rsid w:val="26416FE5"/>
    <w:rsid w:val="29F42569"/>
    <w:rsid w:val="2BE74F12"/>
    <w:rsid w:val="2C586DE7"/>
    <w:rsid w:val="2CB031A9"/>
    <w:rsid w:val="2F591638"/>
    <w:rsid w:val="2F8A28A3"/>
    <w:rsid w:val="2FA960BF"/>
    <w:rsid w:val="31A82C1D"/>
    <w:rsid w:val="3324631F"/>
    <w:rsid w:val="33960BA9"/>
    <w:rsid w:val="357155F0"/>
    <w:rsid w:val="357E19C9"/>
    <w:rsid w:val="36CE0342"/>
    <w:rsid w:val="37283540"/>
    <w:rsid w:val="376D4FA9"/>
    <w:rsid w:val="393F1949"/>
    <w:rsid w:val="397F44DB"/>
    <w:rsid w:val="3C9A6F08"/>
    <w:rsid w:val="3E5347BB"/>
    <w:rsid w:val="3E5C366C"/>
    <w:rsid w:val="3F8A1C64"/>
    <w:rsid w:val="41811AEC"/>
    <w:rsid w:val="41C12148"/>
    <w:rsid w:val="41C87BD8"/>
    <w:rsid w:val="42734C1D"/>
    <w:rsid w:val="42873451"/>
    <w:rsid w:val="42BD6F90"/>
    <w:rsid w:val="42F200CB"/>
    <w:rsid w:val="43B54E49"/>
    <w:rsid w:val="444F5FBE"/>
    <w:rsid w:val="49B546BE"/>
    <w:rsid w:val="4A2B03E1"/>
    <w:rsid w:val="4A971EDD"/>
    <w:rsid w:val="4BED4F1A"/>
    <w:rsid w:val="4C5A2717"/>
    <w:rsid w:val="4D4A6156"/>
    <w:rsid w:val="4DC80DB0"/>
    <w:rsid w:val="4DD8567A"/>
    <w:rsid w:val="51365E96"/>
    <w:rsid w:val="526B7A65"/>
    <w:rsid w:val="547C5F64"/>
    <w:rsid w:val="556E7749"/>
    <w:rsid w:val="55905755"/>
    <w:rsid w:val="56A55DFF"/>
    <w:rsid w:val="56BB39DD"/>
    <w:rsid w:val="57D5680F"/>
    <w:rsid w:val="5A28153F"/>
    <w:rsid w:val="5B6360FD"/>
    <w:rsid w:val="5B932581"/>
    <w:rsid w:val="5EF103B8"/>
    <w:rsid w:val="63130095"/>
    <w:rsid w:val="659C1FDB"/>
    <w:rsid w:val="65F1725C"/>
    <w:rsid w:val="667C1C3F"/>
    <w:rsid w:val="6696409F"/>
    <w:rsid w:val="698221A8"/>
    <w:rsid w:val="699C6DE9"/>
    <w:rsid w:val="6A1C66BC"/>
    <w:rsid w:val="6AAF47B8"/>
    <w:rsid w:val="6B3E02F6"/>
    <w:rsid w:val="6B5978D7"/>
    <w:rsid w:val="6C264DFB"/>
    <w:rsid w:val="6CAA3E26"/>
    <w:rsid w:val="6D437F72"/>
    <w:rsid w:val="6D8F0369"/>
    <w:rsid w:val="6DC52B65"/>
    <w:rsid w:val="6E4A5A25"/>
    <w:rsid w:val="6F1F3F24"/>
    <w:rsid w:val="6F883760"/>
    <w:rsid w:val="72CE0295"/>
    <w:rsid w:val="73E05AD9"/>
    <w:rsid w:val="76F1708A"/>
    <w:rsid w:val="79352B94"/>
    <w:rsid w:val="79657CF5"/>
    <w:rsid w:val="7CC918B2"/>
    <w:rsid w:val="7D547A22"/>
    <w:rsid w:val="7DC71104"/>
    <w:rsid w:val="7E4D7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2016-09-23T07:17:00Z</dcterms:created>
  <dc:creator>阳城采购中心</dc:creator>
  <cp:lastModifiedBy>Administrator</cp:lastModifiedBy>
  <cp:lastPrinted>2019-01-25T07:02:00Z</cp:lastPrinted>
  <dcterms:modified xsi:type="dcterms:W3CDTF">2024-03-01T03:43:24Z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E5C87BBB053B4A73923254DF5C5E4CD4_13</vt:lpwstr>
  </property>
</Properties>
</file>