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44"/>
          <w:szCs w:val="44"/>
        </w:rPr>
      </w:pPr>
      <w:bookmarkStart w:id="0" w:name="_GoBack"/>
      <w:r>
        <w:rPr>
          <w:rStyle w:val="5"/>
          <w:rFonts w:hint="eastAsia" w:ascii="宋体" w:hAnsi="宋体" w:eastAsia="宋体" w:cs="宋体"/>
          <w:i w:val="0"/>
          <w:iCs w:val="0"/>
          <w:caps w:val="0"/>
          <w:color w:val="333333"/>
          <w:spacing w:val="0"/>
          <w:sz w:val="44"/>
          <w:szCs w:val="44"/>
          <w:bdr w:val="none" w:color="auto" w:sz="0" w:space="0"/>
          <w:shd w:val="clear" w:fill="FFFFFF"/>
        </w:rPr>
        <w:t>公司登记管理实施办法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（2024年12月13日经市场监管总局第31次局务会议通过2024年12月20日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市场监管总局令第95号公布　自2025年2月10日起施行）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为了规范公司登记管理，维护交易安全，优化营商环境，根据《中华人民共和国公司法》、《国务院关于实施〈中华人民共和国公司法〉注册资本登记管理制度的规定》等法律、行政法规，制定本办法。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办理公司登记、备案，申请人应当对提交材料的真实性、合法性和有效性负责。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公司登记机关应当按照构建全国统一大市场的要求，规范履行登记管理职责，维护诚信安全的市场秩序。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公司营业执照应当载明下列事项：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（三）法定代表人姓名；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（五）公司类型；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（七）登记机关；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有限责任公司股东认缴出资应当遵循诚实信用原则，全体股东认缴的出资额由股东按照公司章程的规定自公司成立之日起五年内缴足。股份有限公司发起人应当在公司成立前按照其认购的股份全额缴纳股款。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采取向社会公开募集设立的方式成立的股份有限公司，办理登记时应当依法提交验资机构出具的验资证明；有限责任公司、采取发起设立或者向特定对象募集设立的方式成立的股份有限公司，办理登记时无需提交验资机构出具的验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法律、行政法规以及国务院决定对公司注册资本实缴、注册资本最低限额、股东出资期限等另有规定的，从其规定。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股东可以用货币出资，也可以用实物、知识产权、土地使用权、股权、债权等可以用货币估价并可以依法转让的非货币财产作价出资。法律对数据、网络虚拟财产的权属等有规定的，股东可以按照规定用数据、网络虚拟财产作价出资。但是，法律、行政法规规定不得作为出资的财产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对作为出资的非货币财产应当依法评估作价，核实财产，不得高估或者低估作价。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有限责任公司增加注册资本的，股东认缴新增资本的出资按照公司章程的规定自注册资本变更登记之日起五年内缴足。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股份有限公司为增加注册资本发行新股的，应当在公司股东全额缴纳新增股款后，办理注册资本变更登记。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2024年6月30日前登记设立的有限责任公司，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2024年6月30日前登记设立的股份有限公司发起人或者股东应当在2027年6月30日前按照其认购的股份全额缴纳股款。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2024年6月30日前登记设立的公司生产经营涉及国家利益或者重大公共利益的，由国务院有关主管部门或者省级人民政府提出意见，经国家市场监督管理总局同意，可以按2024年6月30日前确定的出资期限出资。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2024年6月30日前登记设立的公司存在下列情形之一的，公司登记机关应当对公司注册资本的真实性、合理性进行研判：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（一）认缴出资期限三十年以上；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（二）注册资本十亿元人民币以上；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（三）其他明显不符合客观常识的情形。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司登记机关可以结合公司的经营范围、经营状况以及股东的出资能力、主营项目、资产规模等进行综合研判，必要时组织行业专业机构进行评估或者与相关部门协商。公司及其股东应当配合提供情况说明以及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公司登记机关认定公司出资期限、注册资本明显异常，违背真实性、合理性原则的，依法要求公司及时调整，并按程序向省级市场监督管理部门报告，接受省级市场监督管理部门的指导和监督。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有限责任公司股东认缴和实缴的出资额、出资方式和出资日期，股份有限公司发起人认购的股份数等信息应当自产生之日起二十个工作日内通过国家企业信用信息公示系统向社会公示。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公司应当确保前款公示信息真实、准确、完整。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公司经营范围应当符合市场准入负面清单规定，外商投资公司以及外商投资企业直接投资公司的经营范围还应当符合外商投资准入特别管理措施规定。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设置审计委员会行使监事会职权的公司，应当在进行董事备案时标明相关董事担任审计委员会成员的信息。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公司设立登记时应当依法对登记联络员进行备案，提供登记联络员的电话号码、电子邮箱等常用联系方式，委托登记联络员负责公司与公司登记机关之间的联络工作，确保有效沟通。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登记联络员可以由公司法定代表人、董事、监事、高级管理人员、股东、员工等人员担任。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登记联络员变更的，公司应当自变更之日起三十日内向公司登记机关办理备案。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董事、监事、高级管理人员存在《中华人民共和国公司法》第一百七十八条规定情形之一的，公司应当依法及时解除其职务，自知道或者应当知道之日起原则上不得超过三十日，并应当自解除其职务之日起三十日内依法向登记机关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申请人可以委托中介机构或者其他自然人代其办理公司登记、备案。中介机构及其工作人员、其他自然人代为办理公司登记、备案事宜，应当诚实守信、依法履责，标明其代理身份并提交授权委托书，不得提交虚假材料或者采取其他欺诈手段隐瞒重要事实，不得利用从事公司登记、备案代理业务损害国家利益、社会公共利益或者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公司法定代表人、董事、监事、高级管理人员、股东等被依法限制人身自由，无法通过实名认证系统、本人现场办理或者提交公证文件等方式核验身份信息的，可以按照相关国家机关允许的方式进行实名验证。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申请住所或者经营场所登记，应当提交住所或者经营场所合法使用证明。公司登记机关简化、免收住所或者经营场所使用证明材料的，应当通过部门间数据共享等方式验证核实申请人申请登记的住所或者经营场所客观存在且公司依法拥有所有权或者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公司申请登记或者备案的事项存在下列情形之一的，公司登记机关不予办理设立登记或者相关事项的变更登记及备案：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（一）公司名称不符合企业名称登记管理相关规定的；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（二）公司注册资本、股东出资期限及出资额明显异常且拒不调整的；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（三）经营范围中属于在登记前依法须经批准的许可经营项目，未获得批准的；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（四）涉及虚假登记的直接责任人自登记被撤销之日起三年内再次申请登记的；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（五）可能危害国家安全、社会公共利益的；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（六）其他不符合法律、行政法规规定的情形。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有证据证明申请人明显滥用公司法人独立地位和股东有限责任，通过变更法定代表人、股东、注册资本或者注销公司等方式，恶意转移财产、逃避债务或者规避行政处罚，可能危害社会公共利益的，公司登记机关依法不予办理相关登记或者备案，已经办理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公司办理歇业备案的，公司登记机关应当将相关信息及时共享至税务、人力资源社会保障等部门，推动高效办理歇业备案涉及的其他事项。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股东死亡、注销或者被撤销，导致公司无法办理注销登记的，可以由该股东股权的全体合法继受主体或者该股东的全体投资人代为依法办理注销登记相关事项，并在注销决议上说明代为办理注销登记的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因公司未按期依法履行生效法律文书明确的登记备案事项相关法定义务，人民法院向公司登记机关送达协助执行通知书，要求协助涤除法定代表人、董事、监事、高级管理人员、股东、分公司负责人等信息的，公司登记机关依法通过国家企业信用信息公示系统向社会公示涤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2024年6月30日前登记设立的公司因被吊销营业执照、责令关闭、撤销，或者通过登记的住所、经营场所无法联系被列入经营异常名录，导致公司出资期限、注册资本不符合法律规定且无法调整的，公司登记机关对其另册管理，在国家企业信用信息公示系统作出特别标注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被纳入另册管理的公司，不再按照登记在册的公司进行统计和登记管理。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前款所述公司依法调整出资期限、注册资本的，公司登记机关应当恢复其登记在册状态。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公司统一社会信用代码具有唯一性。公司依法注销或者被撤销设立登记后，公司登记机关应当保留其统一社会信用代码。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中介机构明知或者应当知道申请人提交虚假材料或者采取其他欺诈手段隐瞒重要事实进行公司登记，仍接受委托代为办理，或者协助其进行虚假登记的，由公司登记机关没收违法所得，处十万元以下的罚款。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介机构以自己名义或者冒用他人名义提交虚假材料或者采取其他欺诈手段隐瞒重要事实进行公司登记的，由公司登记机关按照《中华人民共和国公司法》第二百五十条规定对公司以及直接负责的主管人员和其他直接责任人员依法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法律、行政法规或者部门规章对违反本办法规定的行为有处罚规定的，依照其规定。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外商投资的公司登记管理适用本办法。有关外商投资法律、行政法规或者部门规章对其登记另有规定的，适用其规定。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本办法自2025年2月10日起施行。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447CE"/>
    <w:rsid w:val="1D94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2025-03-03T03:45:00Z</dcterms:created>
  <dc:creator>Administrator</dc:creator>
  <cp:lastModifiedBy>Administrator</cp:lastModifiedBy>
  <dcterms:modified xsi:type="dcterms:W3CDTF">2025-03-03T03:47:38Z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