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B85B89">
      <w:pPr>
        <w:spacing w:line="660" w:lineRule="exact"/>
        <w:jc w:val="left"/>
        <w:rPr>
          <w:rFonts w:ascii="宋体" w:hAnsi="宋体"/>
          <w:b/>
          <w:sz w:val="44"/>
          <w:u w:val="single"/>
        </w:rPr>
      </w:pPr>
      <w:r>
        <w:rPr>
          <w:rFonts w:hint="eastAsia" w:ascii="宋体" w:hAnsi="宋体"/>
          <w:b/>
          <w:sz w:val="44"/>
          <w:u w:val="single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b/>
          <w:sz w:val="44"/>
          <w:u w:val="singl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pacing w:val="0"/>
          <w:sz w:val="44"/>
          <w:u w:val="single"/>
        </w:rPr>
        <w:t>阳城县行政审批服务管理局</w:t>
      </w:r>
      <w:r>
        <w:rPr>
          <w:rFonts w:hint="eastAsia" w:ascii="方正小标宋简体" w:hAnsi="方正小标宋简体" w:eastAsia="方正小标宋简体" w:cs="方正小标宋简体"/>
          <w:b/>
          <w:sz w:val="44"/>
          <w:u w:val="single"/>
        </w:rPr>
        <w:t xml:space="preserve"> </w:t>
      </w:r>
      <w:r>
        <w:rPr>
          <w:rFonts w:hint="eastAsia" w:ascii="宋体" w:hAnsi="宋体"/>
          <w:b/>
          <w:sz w:val="44"/>
          <w:u w:val="single"/>
        </w:rPr>
        <w:t xml:space="preserve">       </w:t>
      </w:r>
    </w:p>
    <w:p w14:paraId="09BCCAF0">
      <w:pPr>
        <w:keepNext w:val="0"/>
        <w:keepLines w:val="0"/>
        <w:pageBreakBefore w:val="0"/>
        <w:wordWrap/>
        <w:topLinePunct w:val="0"/>
        <w:bidi w:val="0"/>
        <w:spacing w:line="560" w:lineRule="exact"/>
        <w:ind w:left="0"/>
        <w:jc w:val="left"/>
        <w:rPr>
          <w:rFonts w:hint="default" w:ascii="宋体" w:hAnsi="宋体" w:eastAsia="宋体"/>
          <w:b/>
          <w:sz w:val="30"/>
          <w:u w:val="none"/>
          <w:lang w:val="en-US" w:eastAsia="zh-CN"/>
        </w:rPr>
      </w:pPr>
      <w:r>
        <w:rPr>
          <w:rFonts w:hint="eastAsia" w:ascii="宋体" w:hAnsi="宋体"/>
          <w:b/>
          <w:sz w:val="30"/>
          <w:u w:val="none"/>
          <w:lang w:val="en-US" w:eastAsia="zh-CN"/>
        </w:rPr>
        <w:t xml:space="preserve">                                             A</w:t>
      </w:r>
    </w:p>
    <w:p w14:paraId="3B586E66">
      <w:pPr>
        <w:keepNext w:val="0"/>
        <w:keepLines w:val="0"/>
        <w:pageBreakBefore w:val="0"/>
        <w:wordWrap/>
        <w:topLinePunct w:val="0"/>
        <w:bidi w:val="0"/>
        <w:spacing w:after="0" w:afterLines="0" w:line="600" w:lineRule="exact"/>
        <w:ind w:left="0"/>
        <w:jc w:val="center"/>
        <w:rPr>
          <w:rFonts w:hint="eastAsia" w:ascii="宋体" w:hAnsi="宋体"/>
          <w:b/>
          <w:sz w:val="44"/>
        </w:rPr>
      </w:pPr>
      <w:r>
        <w:rPr>
          <w:rFonts w:hint="eastAsia" w:ascii="宋体" w:hAnsi="宋体"/>
          <w:b/>
          <w:sz w:val="44"/>
        </w:rPr>
        <w:t>关于对县人大</w:t>
      </w:r>
      <w:r>
        <w:rPr>
          <w:rFonts w:hint="eastAsia" w:ascii="宋体" w:hAnsi="宋体"/>
          <w:b/>
          <w:sz w:val="44"/>
          <w:lang w:val="en-US" w:eastAsia="zh-CN"/>
        </w:rPr>
        <w:t>十七</w:t>
      </w:r>
      <w:r>
        <w:rPr>
          <w:rFonts w:hint="eastAsia" w:ascii="宋体" w:hAnsi="宋体"/>
          <w:b/>
          <w:sz w:val="44"/>
        </w:rPr>
        <w:t>届</w:t>
      </w:r>
      <w:r>
        <w:rPr>
          <w:rFonts w:hint="eastAsia" w:ascii="宋体" w:hAnsi="宋体"/>
          <w:b/>
          <w:sz w:val="44"/>
          <w:lang w:val="en-US" w:eastAsia="zh-CN"/>
        </w:rPr>
        <w:t>四</w:t>
      </w:r>
      <w:r>
        <w:rPr>
          <w:rFonts w:hint="eastAsia" w:ascii="宋体" w:hAnsi="宋体"/>
          <w:b/>
          <w:sz w:val="44"/>
        </w:rPr>
        <w:t>次会议第</w:t>
      </w:r>
      <w:r>
        <w:rPr>
          <w:rFonts w:hint="eastAsia" w:ascii="宋体" w:hAnsi="宋体"/>
          <w:b/>
          <w:sz w:val="44"/>
          <w:lang w:val="en-US" w:eastAsia="zh-CN"/>
        </w:rPr>
        <w:t>108</w:t>
      </w:r>
      <w:r>
        <w:rPr>
          <w:rFonts w:hint="eastAsia" w:ascii="宋体" w:hAnsi="宋体"/>
          <w:b/>
          <w:sz w:val="44"/>
        </w:rPr>
        <w:t>号</w:t>
      </w:r>
    </w:p>
    <w:p w14:paraId="427FCE00">
      <w:pPr>
        <w:keepNext w:val="0"/>
        <w:keepLines w:val="0"/>
        <w:pageBreakBefore w:val="0"/>
        <w:wordWrap/>
        <w:topLinePunct w:val="0"/>
        <w:bidi w:val="0"/>
        <w:spacing w:after="0" w:afterLines="0" w:line="600" w:lineRule="exact"/>
        <w:ind w:left="0"/>
        <w:jc w:val="center"/>
        <w:rPr>
          <w:rFonts w:hint="eastAsia" w:ascii="宋体" w:hAnsi="宋体"/>
          <w:b/>
          <w:sz w:val="44"/>
        </w:rPr>
      </w:pPr>
      <w:r>
        <w:rPr>
          <w:rFonts w:hint="eastAsia" w:ascii="宋体" w:hAnsi="宋体"/>
          <w:b/>
          <w:sz w:val="44"/>
        </w:rPr>
        <w:t>建议的答复</w:t>
      </w:r>
    </w:p>
    <w:p w14:paraId="6D0B36A3">
      <w:pPr>
        <w:pStyle w:val="4"/>
        <w:keepNext w:val="0"/>
        <w:keepLines w:val="0"/>
        <w:pageBreakBefore w:val="0"/>
        <w:wordWrap/>
        <w:topLinePunct w:val="0"/>
        <w:bidi w:val="0"/>
        <w:spacing w:line="600" w:lineRule="exact"/>
        <w:ind w:left="0"/>
        <w:rPr>
          <w:rFonts w:hint="eastAsia"/>
          <w:lang w:eastAsia="zh-CN"/>
        </w:rPr>
      </w:pPr>
    </w:p>
    <w:p w14:paraId="5479B5B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0" w:line="600" w:lineRule="exact"/>
        <w:ind w:left="0" w:leftChars="0"/>
        <w:jc w:val="both"/>
        <w:textAlignment w:val="baseline"/>
        <w:outlineLvl w:val="9"/>
        <w:rPr>
          <w:rFonts w:hint="eastAsia" w:eastAsia="仿宋_GB2312"/>
          <w:spacing w:val="0"/>
          <w:w w:val="100"/>
          <w:sz w:val="32"/>
          <w:lang w:eastAsia="zh-CN"/>
        </w:rPr>
      </w:pPr>
      <w:r>
        <w:rPr>
          <w:rFonts w:hint="eastAsia" w:eastAsia="仿宋_GB2312"/>
          <w:spacing w:val="0"/>
          <w:w w:val="100"/>
          <w:sz w:val="32"/>
          <w:lang w:eastAsia="zh-CN"/>
        </w:rPr>
        <w:t>曹鹏举代表：</w:t>
      </w:r>
    </w:p>
    <w:p w14:paraId="035ACF7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0" w:line="600" w:lineRule="exact"/>
        <w:ind w:left="0" w:leftChars="0" w:firstLine="659"/>
        <w:jc w:val="both"/>
        <w:textAlignment w:val="baseline"/>
        <w:outlineLvl w:val="9"/>
        <w:rPr>
          <w:rFonts w:hint="eastAsia" w:eastAsia="仿宋_GB2312" w:cs="Times New Roman"/>
          <w:spacing w:val="0"/>
          <w:w w:val="100"/>
          <w:sz w:val="32"/>
          <w:lang w:eastAsia="zh-CN"/>
        </w:rPr>
      </w:pPr>
      <w:r>
        <w:rPr>
          <w:rFonts w:hint="eastAsia" w:eastAsia="仿宋_GB2312"/>
          <w:spacing w:val="0"/>
          <w:w w:val="100"/>
          <w:sz w:val="32"/>
          <w:lang w:eastAsia="zh-CN"/>
        </w:rPr>
        <w:t>您提出的</w:t>
      </w:r>
      <w:r>
        <w:rPr>
          <w:rFonts w:hint="eastAsia" w:ascii="仿宋" w:hAnsi="仿宋" w:eastAsia="仿宋" w:cs="仿宋"/>
          <w:spacing w:val="0"/>
          <w:w w:val="100"/>
          <w:sz w:val="32"/>
          <w:lang w:val="en-US" w:eastAsia="zh-CN"/>
        </w:rPr>
        <w:t>108</w:t>
      </w:r>
      <w:r>
        <w:rPr>
          <w:rFonts w:hint="eastAsia" w:ascii="仿宋" w:hAnsi="仿宋" w:eastAsia="仿宋" w:cs="仿宋"/>
          <w:spacing w:val="0"/>
          <w:w w:val="100"/>
          <w:sz w:val="32"/>
          <w:lang w:eastAsia="zh-CN"/>
        </w:rPr>
        <w:t>号</w:t>
      </w:r>
      <w:r>
        <w:rPr>
          <w:rFonts w:hint="eastAsia" w:eastAsia="仿宋_GB2312"/>
          <w:spacing w:val="0"/>
          <w:w w:val="100"/>
          <w:sz w:val="32"/>
          <w:lang w:eastAsia="zh-CN"/>
        </w:rPr>
        <w:t>关于优化阳城县民营企业营商环境的建议收悉。</w:t>
      </w:r>
      <w:r>
        <w:rPr>
          <w:rFonts w:hint="eastAsia" w:eastAsia="仿宋_GB2312" w:cs="Times New Roman"/>
          <w:spacing w:val="0"/>
          <w:w w:val="100"/>
          <w:sz w:val="32"/>
          <w:lang w:eastAsia="zh-CN"/>
        </w:rPr>
        <w:t>现答复如下：</w:t>
      </w:r>
    </w:p>
    <w:p w14:paraId="17DDC24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0" w:line="600" w:lineRule="exact"/>
        <w:ind w:left="0" w:leftChars="0" w:firstLine="659"/>
        <w:jc w:val="both"/>
        <w:textAlignment w:val="baseline"/>
        <w:outlineLvl w:val="9"/>
        <w:rPr>
          <w:rFonts w:hint="eastAsia" w:ascii="仿宋" w:hAnsi="仿宋" w:eastAsia="仿宋" w:cs="仿宋"/>
          <w:color w:val="auto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eastAsia="仿宋_GB2312" w:cs="Times New Roman"/>
          <w:spacing w:val="0"/>
          <w:w w:val="100"/>
          <w:sz w:val="32"/>
          <w:lang w:eastAsia="zh-CN"/>
        </w:rPr>
        <w:t>为认真</w:t>
      </w:r>
      <w:r>
        <w:rPr>
          <w:rFonts w:hint="eastAsia" w:eastAsia="仿宋_GB2312" w:cs="Times New Roman"/>
          <w:spacing w:val="0"/>
          <w:w w:val="100"/>
          <w:sz w:val="32"/>
          <w:lang w:val="en-US" w:eastAsia="zh-CN"/>
        </w:rPr>
        <w:t>贯彻落实省委省政府、市委市政府、县委县政府关于支持民营经济发展决策部署，聚力改革攻坚，强化政策落实，抓好经济工作中“营商环境”这个第一要件，为我县民营经济高质量发展提供坚实保障，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32"/>
          <w:szCs w:val="32"/>
          <w:lang w:eastAsia="zh-CN"/>
        </w:rPr>
        <w:t>主要做了以下几方面工作：</w:t>
      </w:r>
    </w:p>
    <w:p w14:paraId="1A429E38">
      <w:pPr>
        <w:pStyle w:val="13"/>
        <w:keepNext w:val="0"/>
        <w:keepLines w:val="0"/>
        <w:pageBreakBefore w:val="0"/>
        <w:wordWrap/>
        <w:topLinePunct w:val="0"/>
        <w:bidi w:val="0"/>
        <w:spacing w:after="0" w:afterLines="0" w:line="600" w:lineRule="exact"/>
        <w:ind w:left="0" w:leftChars="0"/>
        <w:jc w:val="both"/>
        <w:rPr>
          <w:rFonts w:hint="eastAsia" w:ascii="黑体" w:hAnsi="黑体" w:eastAsia="黑体" w:cs="黑体"/>
          <w:color w:val="auto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w w:val="100"/>
          <w:position w:val="0"/>
          <w:sz w:val="32"/>
          <w:szCs w:val="32"/>
          <w:lang w:eastAsia="zh-CN"/>
        </w:rPr>
        <w:t>一、优化政务服务环境，</w:t>
      </w:r>
      <w:r>
        <w:rPr>
          <w:rFonts w:hint="eastAsia" w:ascii="黑体" w:hAnsi="黑体" w:eastAsia="黑体" w:cs="黑体"/>
          <w:spacing w:val="0"/>
          <w:w w:val="100"/>
          <w:sz w:val="32"/>
          <w:szCs w:val="32"/>
          <w:lang w:val="en-US" w:eastAsia="zh-CN"/>
        </w:rPr>
        <w:t>为支持民营企业发展</w:t>
      </w:r>
      <w:r>
        <w:rPr>
          <w:rFonts w:hint="eastAsia" w:ascii="黑体" w:hAnsi="黑体" w:eastAsia="黑体" w:cs="黑体"/>
          <w:color w:val="auto"/>
          <w:spacing w:val="0"/>
          <w:w w:val="100"/>
          <w:position w:val="0"/>
          <w:sz w:val="32"/>
          <w:szCs w:val="32"/>
          <w:lang w:val="en-US" w:eastAsia="zh-CN"/>
        </w:rPr>
        <w:t>厚植沃土</w:t>
      </w:r>
    </w:p>
    <w:p w14:paraId="1ABEBC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643" w:firstLineChars="200"/>
        <w:jc w:val="both"/>
        <w:textAlignment w:val="auto"/>
        <w:rPr>
          <w:rFonts w:hint="eastAsia" w:eastAsia="仿宋_GB2312"/>
          <w:spacing w:val="0"/>
          <w:w w:val="100"/>
          <w:sz w:val="32"/>
          <w:lang w:eastAsia="zh-CN"/>
        </w:rPr>
      </w:pPr>
      <w:r>
        <w:rPr>
          <w:rFonts w:hint="eastAsia" w:ascii="楷体" w:hAnsi="楷体" w:eastAsia="楷体" w:cs="楷体"/>
          <w:b/>
          <w:bCs/>
          <w:spacing w:val="0"/>
          <w:w w:val="100"/>
          <w:sz w:val="32"/>
          <w:szCs w:val="22"/>
          <w:lang w:val="en-US" w:eastAsia="zh-CN"/>
        </w:rPr>
        <w:t>一是做优做强“一件事一次办”集成服务，提升窗口服务效率。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印发《阳城县打造“一件事一次办”精品实施方案》《关于做好商业综合体入驻商户审批事项“一件事一次办”服务工作的通知（试行）》，明确工作目标、主要任务和办事流程等；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推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eastAsia="zh-CN"/>
        </w:rPr>
        <w:t>出一件事免申即办“1+N”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创新举措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eastAsia="zh-CN"/>
        </w:rPr>
        <w:t>，目前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已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eastAsia="zh-CN"/>
        </w:rPr>
        <w:t>在食品经营、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人力资源、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eastAsia="zh-CN"/>
        </w:rPr>
        <w:t>娱乐经营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eastAsia="zh-CN"/>
        </w:rPr>
        <w:t>行业推出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13个套餐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39个子项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eastAsia="zh-CN"/>
        </w:rPr>
        <w:t>全部免提交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材料，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eastAsia="zh-CN"/>
        </w:rPr>
        <w:t>当场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给予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eastAsia="zh-CN"/>
        </w:rPr>
        <w:t>办结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根据民宿行业特点，将公共场所卫生许可和食品经营许可等事项深度融合，以“一表申请、一窗受理、一并审批、一证综合” 办理模式完成相关事项一次办结。</w:t>
      </w:r>
    </w:p>
    <w:p w14:paraId="681486F5">
      <w:pPr>
        <w:pStyle w:val="13"/>
        <w:keepNext w:val="0"/>
        <w:keepLines w:val="0"/>
        <w:pageBreakBefore w:val="0"/>
        <w:wordWrap/>
        <w:topLinePunct w:val="0"/>
        <w:bidi w:val="0"/>
        <w:spacing w:after="0" w:afterLines="0" w:line="600" w:lineRule="exact"/>
        <w:ind w:left="0" w:leftChars="0"/>
        <w:jc w:val="both"/>
        <w:rPr>
          <w:rFonts w:hint="eastAsia" w:eastAsia="仿宋_GB2312"/>
          <w:spacing w:val="0"/>
          <w:w w:val="100"/>
          <w:sz w:val="32"/>
          <w:lang w:eastAsia="zh-CN"/>
        </w:rPr>
      </w:pPr>
      <w:r>
        <w:rPr>
          <w:rFonts w:hint="eastAsia" w:ascii="楷体" w:hAnsi="楷体" w:eastAsia="楷体" w:cs="楷体"/>
          <w:b/>
          <w:bCs/>
          <w:spacing w:val="0"/>
          <w:w w:val="100"/>
          <w:sz w:val="32"/>
          <w:szCs w:val="22"/>
          <w:lang w:val="en-US" w:eastAsia="zh-CN"/>
        </w:rPr>
        <w:t>二是加强“互联网+政务服务”建设，推动网上政务服务能力提升。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加大对事项发布、网上审批等工作培训力度，对政务服务网发布事项要素进行全面检查，形成《问题清单》，督促相关部门完成整改。推进电子证照应用。充分依托市一体化平台电子证照系统功能，加快推动县直各部门电子证照制发工作，积极推进县级电子证照在线制发，实现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zh-CN" w:eastAsia="zh-CN"/>
        </w:rPr>
        <w:t>“一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次采集、一库管理、多方使用、即调即用”。</w:t>
      </w:r>
    </w:p>
    <w:p w14:paraId="391F2810">
      <w:pPr>
        <w:pStyle w:val="13"/>
        <w:keepNext w:val="0"/>
        <w:keepLines w:val="0"/>
        <w:pageBreakBefore w:val="0"/>
        <w:wordWrap/>
        <w:topLinePunct w:val="0"/>
        <w:bidi w:val="0"/>
        <w:spacing w:after="0" w:afterLines="0" w:line="600" w:lineRule="exact"/>
        <w:ind w:left="0" w:leftChars="0"/>
        <w:jc w:val="both"/>
        <w:rPr>
          <w:rFonts w:hint="eastAsia" w:eastAsia="仿宋_GB2312"/>
          <w:spacing w:val="0"/>
          <w:w w:val="100"/>
          <w:sz w:val="32"/>
          <w:lang w:eastAsia="zh-CN"/>
        </w:rPr>
      </w:pPr>
      <w:r>
        <w:rPr>
          <w:rFonts w:hint="eastAsia" w:ascii="楷体" w:hAnsi="楷体" w:eastAsia="楷体" w:cs="楷体"/>
          <w:b/>
          <w:bCs/>
          <w:spacing w:val="0"/>
          <w:w w:val="100"/>
          <w:sz w:val="32"/>
          <w:lang w:eastAsia="zh-CN"/>
        </w:rPr>
        <w:t>三是建立涉企政策“一站式”综合服务平台，实现惠企政策“免申即享”。</w:t>
      </w:r>
      <w:r>
        <w:rPr>
          <w:rFonts w:hint="eastAsia" w:eastAsia="仿宋_GB2312"/>
          <w:spacing w:val="0"/>
          <w:w w:val="100"/>
          <w:sz w:val="32"/>
          <w:lang w:eastAsia="zh-CN"/>
        </w:rPr>
        <w:t>全省涉企政策服务</w:t>
      </w:r>
      <w:r>
        <w:rPr>
          <w:rFonts w:hint="eastAsia" w:eastAsia="仿宋_GB2312" w:cs="Times New Roman"/>
          <w:spacing w:val="0"/>
          <w:w w:val="100"/>
          <w:sz w:val="32"/>
          <w:lang w:eastAsia="zh-CN"/>
        </w:rPr>
        <w:t>平台</w:t>
      </w:r>
      <w:r>
        <w:rPr>
          <w:rFonts w:hint="eastAsia" w:ascii="仿宋" w:hAnsi="仿宋" w:eastAsia="仿宋" w:cs="仿宋"/>
          <w:spacing w:val="0"/>
          <w:w w:val="100"/>
          <w:sz w:val="32"/>
          <w:lang w:eastAsia="zh-CN"/>
        </w:rPr>
        <w:t>7月27日上</w:t>
      </w:r>
      <w:r>
        <w:rPr>
          <w:rFonts w:hint="eastAsia" w:eastAsia="仿宋_GB2312" w:cs="Times New Roman"/>
          <w:spacing w:val="0"/>
          <w:w w:val="100"/>
          <w:sz w:val="32"/>
          <w:lang w:eastAsia="zh-CN"/>
        </w:rPr>
        <w:t>线运行，现正</w:t>
      </w:r>
      <w:r>
        <w:rPr>
          <w:rFonts w:hint="eastAsia" w:eastAsia="仿宋_GB2312"/>
          <w:spacing w:val="0"/>
          <w:w w:val="100"/>
          <w:sz w:val="32"/>
          <w:lang w:eastAsia="zh-CN"/>
        </w:rPr>
        <w:t>逐步推进各级惠企政策上线。下一步将紧跟省市进度，给县级配置管理员帐号后，建成线下涉企政策服务平台服务窗口，按照“成熟一批、开展一批”的方式，有序推动各部门在涉企政策服务平台上进行政策发布、受理政策申报、落实政策兑现，初步实现惠企政策在涉企政策服务平台上公开办理，推动涉企政策“一站通查”、惠企政策“免申即享”、奖补资金“一键直达”。</w:t>
      </w:r>
    </w:p>
    <w:p w14:paraId="7308952B">
      <w:pPr>
        <w:keepNext w:val="0"/>
        <w:keepLines w:val="0"/>
        <w:pageBreakBefore w:val="0"/>
        <w:wordWrap/>
        <w:topLinePunct w:val="0"/>
        <w:bidi w:val="0"/>
        <w:spacing w:after="0" w:afterLines="0" w:line="600" w:lineRule="exact"/>
        <w:ind w:left="0" w:firstLine="643" w:firstLineChars="200"/>
        <w:rPr>
          <w:rFonts w:hint="eastAsia" w:ascii="仿宋" w:hAnsi="仿宋" w:eastAsia="仿宋"/>
          <w:w w:val="1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pacing w:val="0"/>
          <w:w w:val="100"/>
          <w:sz w:val="32"/>
          <w:szCs w:val="22"/>
          <w:lang w:val="en-US" w:eastAsia="zh-CN"/>
        </w:rPr>
        <w:t>四是加强政府网站建设，加强信息资源整合力度。</w:t>
      </w:r>
      <w:r>
        <w:rPr>
          <w:rFonts w:hint="eastAsia" w:ascii="仿宋" w:hAnsi="仿宋" w:eastAsia="仿宋"/>
          <w:w w:val="100"/>
          <w:sz w:val="32"/>
          <w:szCs w:val="32"/>
          <w:lang w:eastAsia="zh-CN"/>
        </w:rPr>
        <w:t>在</w:t>
      </w:r>
      <w:r>
        <w:rPr>
          <w:rFonts w:hint="eastAsia" w:ascii="仿宋" w:hAnsi="仿宋" w:eastAsia="仿宋"/>
          <w:w w:val="100"/>
          <w:sz w:val="32"/>
          <w:szCs w:val="32"/>
        </w:rPr>
        <w:t>数据汇聚共享</w:t>
      </w:r>
      <w:r>
        <w:rPr>
          <w:rFonts w:hint="eastAsia" w:ascii="仿宋" w:hAnsi="仿宋" w:eastAsia="仿宋"/>
          <w:w w:val="100"/>
          <w:sz w:val="32"/>
          <w:szCs w:val="32"/>
          <w:lang w:eastAsia="zh-CN"/>
        </w:rPr>
        <w:t>方面，</w:t>
      </w:r>
      <w:r>
        <w:rPr>
          <w:rFonts w:hint="eastAsia" w:ascii="仿宋" w:hAnsi="仿宋" w:eastAsia="仿宋"/>
          <w:w w:val="100"/>
          <w:sz w:val="32"/>
          <w:szCs w:val="32"/>
        </w:rPr>
        <w:t>出台了《阳城县政务数据资源共享管理办法》，明确了政务数据管理部门、政务数据资源共享遵循原则、政务数据资源目录更新、数据采集和发布、供需管理、安全保障、监督检查等数据资源共享职责要求。建成了阳城县大数据共享交换平台。平台能够实现数据编目、数据采集、数据交换、数据共享等功能</w:t>
      </w:r>
      <w:r>
        <w:rPr>
          <w:rFonts w:hint="eastAsia" w:ascii="仿宋" w:hAnsi="仿宋" w:eastAsia="仿宋"/>
          <w:w w:val="10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w w:val="100"/>
          <w:sz w:val="32"/>
          <w:szCs w:val="32"/>
        </w:rPr>
        <w:t>极大地满足我县数据共享工作业务的需求，为实现数据汇聚共享提供了坚强支撑。截至目前，共编制各类数据目录2978条，上传数据29.24万条。</w:t>
      </w:r>
    </w:p>
    <w:p w14:paraId="690511E4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w w:val="100"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spacing w:val="0"/>
          <w:w w:val="100"/>
          <w:sz w:val="32"/>
          <w:szCs w:val="32"/>
          <w:lang w:val="en-US" w:eastAsia="zh-CN"/>
        </w:rPr>
        <w:t>二、优化投资开放环境，为支持民营经济发展集聚力量</w:t>
      </w:r>
    </w:p>
    <w:p w14:paraId="19156E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683" w:firstLineChars="200"/>
        <w:jc w:val="both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w w:val="100"/>
          <w:sz w:val="32"/>
          <w:szCs w:val="32"/>
          <w:lang w:val="en-US" w:eastAsia="zh-CN"/>
        </w:rPr>
        <w:t>一是实施企业投资。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shd w:val="clear" w:color="auto" w:fill="FFFFFF"/>
          <w:lang w:val="en-US" w:eastAsia="zh-CN"/>
        </w:rPr>
        <w:t>充分发挥我县企业行业优势，成功引进中金寰华电子信息产业园项目，项目目前进展态势良好，已成功入驻河充分发挥我县企业行业优势，成功引进中金寰华电子信息产业园项目，项目目前进展态势良好，已成功入驻河</w:t>
      </w:r>
      <w:r>
        <w:rPr>
          <w:rStyle w:val="14"/>
          <w:rFonts w:hint="eastAsia" w:ascii="仿宋" w:hAnsi="仿宋" w:eastAsia="仿宋" w:cs="仿宋"/>
          <w:w w:val="100"/>
          <w:sz w:val="32"/>
          <w:szCs w:val="32"/>
        </w:rPr>
        <w:t>南通臻科技年产30万件超精密部件生产基地</w:t>
      </w:r>
      <w:r>
        <w:rPr>
          <w:rStyle w:val="14"/>
          <w:rFonts w:hint="eastAsia" w:ascii="仿宋" w:hAnsi="仿宋" w:eastAsia="仿宋" w:cs="仿宋"/>
          <w:w w:val="100"/>
          <w:sz w:val="32"/>
          <w:szCs w:val="32"/>
          <w:lang w:eastAsia="zh-CN"/>
        </w:rPr>
        <w:t>、</w:t>
      </w:r>
      <w:r>
        <w:rPr>
          <w:rStyle w:val="14"/>
          <w:rFonts w:hint="eastAsia" w:ascii="仿宋" w:hAnsi="仿宋" w:eastAsia="仿宋" w:cs="仿宋"/>
          <w:w w:val="100"/>
          <w:sz w:val="32"/>
          <w:szCs w:val="32"/>
        </w:rPr>
        <w:t>福建龙嘉晟半导体智能影像半导体生产基地</w:t>
      </w:r>
      <w:r>
        <w:rPr>
          <w:rStyle w:val="14"/>
          <w:rFonts w:hint="eastAsia" w:ascii="仿宋" w:hAnsi="仿宋" w:eastAsia="仿宋" w:cs="仿宋"/>
          <w:w w:val="100"/>
          <w:sz w:val="32"/>
          <w:szCs w:val="32"/>
          <w:lang w:eastAsia="zh-CN"/>
        </w:rPr>
        <w:t>、江西佳瑞新能源年产2.5GWH（</w:t>
      </w:r>
      <w:r>
        <w:rPr>
          <w:rStyle w:val="14"/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>瓦时</w:t>
      </w:r>
      <w:r>
        <w:rPr>
          <w:rStyle w:val="14"/>
          <w:rFonts w:hint="eastAsia" w:ascii="仿宋" w:hAnsi="仿宋" w:eastAsia="仿宋" w:cs="仿宋"/>
          <w:w w:val="100"/>
          <w:sz w:val="32"/>
          <w:szCs w:val="32"/>
          <w:lang w:eastAsia="zh-CN"/>
        </w:rPr>
        <w:t>）动力锂离子电池生产建设</w:t>
      </w:r>
      <w:r>
        <w:rPr>
          <w:rStyle w:val="14"/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shd w:val="clear" w:color="auto" w:fill="FFFFFF"/>
          <w:lang w:val="en-US" w:eastAsia="zh-CN"/>
        </w:rPr>
        <w:t>项目。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联手我县龙头企业阳泰集团，向我县在外游子邮寄家书，宣传我县演礼新城的全新面貌和招商引资优惠政策等，诚挚邀请在外人员携资引智，返乡创业。同时发挥在外游子信息灵通、联系广泛的优势，主动找信息、挖线索，为我县的招商引资铺路搭桥。</w:t>
      </w:r>
    </w:p>
    <w:p w14:paraId="7E0D23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firstLine="68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w w:val="100"/>
          <w:sz w:val="32"/>
          <w:szCs w:val="32"/>
          <w:lang w:val="en-US" w:eastAsia="zh-CN"/>
        </w:rPr>
        <w:t>二是建立项目服务机制。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kern w:val="2"/>
          <w:sz w:val="32"/>
          <w:szCs w:val="32"/>
          <w:lang w:val="en-US" w:eastAsia="zh-CN" w:bidi="ar-SA"/>
        </w:rPr>
        <w:t>实行项目全程跟踪，主动服务、精准服务、上门服务，项目线索抓对接、对接项目抓签约、签约项目抓落实，推动更多招商引资项目“落地生根、开花结果”。拟定《阳城县招商引资项目手续代办服务工作机制》，继续推行招商项目审批“绿色通道”，简化项目办理流程。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印发《建设项目审批“全代办”实施方案》《全代办服务工作实施细则》，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组建5支共25人的专业“全代办”团队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eastAsia="zh-CN"/>
        </w:rPr>
        <w:t>，配齐配强人员，建立“一个项目、一名项目管家、一支服务团队、一套服务方案、一张审批清单”的“五个一”服务机制，推动全代办服务提档升级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。截至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目前，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eastAsia="zh-CN"/>
        </w:rPr>
        <w:t>共为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60多个项目提供了从立项至开工的精准代办服务，有效加快了项目审批进度。</w:t>
      </w:r>
    </w:p>
    <w:p w14:paraId="1CEAA1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683" w:firstLineChars="200"/>
        <w:jc w:val="both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w w:val="100"/>
          <w:sz w:val="32"/>
          <w:szCs w:val="32"/>
          <w:lang w:val="en-US" w:eastAsia="zh-CN"/>
        </w:rPr>
        <w:t>三是兑现政策奖励。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根据县主要领导关于招商引资工作的批示精神“对‘十四五’期间成功引进项目并落地开工的乡镇予以奖励”，特别委托第三方评审机构对全县各乡镇、开发区所申报项目进行评审，最终确定对开发区及13个乡镇招商引资落地在建共计41个项目，奖励金额达149万元。</w:t>
      </w:r>
      <w:r>
        <w:rPr>
          <w:rFonts w:hint="eastAsia" w:ascii="仿宋_GB2312" w:hAnsi="仿宋_GB2312" w:eastAsia="仿宋_GB2312" w:cs="仿宋_GB2312"/>
          <w:w w:val="100"/>
          <w:kern w:val="0"/>
          <w:sz w:val="32"/>
          <w:szCs w:val="32"/>
          <w:lang w:val="en-US" w:eastAsia="zh-CN" w:bidi="ar"/>
        </w:rPr>
        <w:t>紧扣我县招商引资奖励办法文件精神，对开发区内</w:t>
      </w:r>
      <w:r>
        <w:rPr>
          <w:rFonts w:hint="eastAsia" w:ascii="仿宋" w:hAnsi="仿宋" w:eastAsia="仿宋"/>
          <w:w w:val="100"/>
          <w:sz w:val="32"/>
          <w:szCs w:val="32"/>
        </w:rPr>
        <w:t>山西阳明新材料有限公司2</w:t>
      </w:r>
      <w:r>
        <w:rPr>
          <w:rFonts w:ascii="仿宋" w:hAnsi="仿宋" w:eastAsia="仿宋"/>
          <w:w w:val="100"/>
          <w:sz w:val="32"/>
          <w:szCs w:val="32"/>
        </w:rPr>
        <w:t>000</w:t>
      </w:r>
      <w:r>
        <w:rPr>
          <w:rFonts w:hint="eastAsia" w:ascii="仿宋" w:hAnsi="仿宋" w:eastAsia="仿宋"/>
          <w:w w:val="100"/>
          <w:sz w:val="32"/>
          <w:szCs w:val="32"/>
        </w:rPr>
        <w:t>万平方米岩板生产线扩建项目</w:t>
      </w:r>
      <w:r>
        <w:rPr>
          <w:rFonts w:hint="eastAsia" w:ascii="仿宋" w:hAnsi="仿宋" w:eastAsia="仿宋"/>
          <w:w w:val="100"/>
          <w:sz w:val="32"/>
          <w:szCs w:val="32"/>
          <w:lang w:val="en-US" w:eastAsia="zh-CN"/>
        </w:rPr>
        <w:t>进行奖励兑现，进一步创优环境，</w:t>
      </w:r>
      <w:r>
        <w:rPr>
          <w:rFonts w:hint="eastAsia" w:ascii="仿宋" w:hAnsi="仿宋" w:eastAsia="仿宋"/>
          <w:w w:val="100"/>
          <w:sz w:val="32"/>
          <w:szCs w:val="32"/>
        </w:rPr>
        <w:t>竭力形成</w:t>
      </w:r>
      <w:r>
        <w:rPr>
          <w:rFonts w:hint="default" w:ascii="仿宋" w:hAnsi="仿宋" w:eastAsia="仿宋"/>
          <w:w w:val="100"/>
          <w:sz w:val="32"/>
          <w:szCs w:val="32"/>
        </w:rPr>
        <w:t>招商引资洼地效应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。</w:t>
      </w:r>
    </w:p>
    <w:p w14:paraId="76DFA354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w w:val="100"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spacing w:val="0"/>
          <w:w w:val="100"/>
          <w:sz w:val="32"/>
          <w:szCs w:val="32"/>
          <w:lang w:val="en-US" w:eastAsia="zh-CN"/>
        </w:rPr>
        <w:t>三、完善法律体系，为支持民营经济发展保驾护航</w:t>
      </w:r>
    </w:p>
    <w:p w14:paraId="219BD6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683" w:firstLineChars="200"/>
        <w:jc w:val="both"/>
        <w:textAlignment w:val="auto"/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w w:val="100"/>
          <w:sz w:val="32"/>
          <w:szCs w:val="32"/>
          <w:lang w:val="en-US" w:eastAsia="zh-CN"/>
        </w:rPr>
        <w:t>一是加强合法性审核。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>推进依法行政，维护法制统一，严格按照《晋城市行政规范性文件制定与监督管理实施细则》文件精神开展行政规范性文件的合法性审核,结合工作实际，组织各行政执法单位开展涉及黄河流域保护、涉及营商环境领域、涉及产权保护的行政规范性文件清理工作。将《山西省人民政府关于宣布失效废止一批省政府文件的决定》（晋政发〔2023〕7号）转发各乡（镇）人民政府，开发区管委会，县直及驻阳各有关单位，文件中宣布失效废止的1053件省政府文件一律停止执行，不再作为行政管理的依据。</w:t>
      </w:r>
    </w:p>
    <w:p w14:paraId="11C992C7">
      <w:pPr>
        <w:pStyle w:val="4"/>
        <w:keepNext w:val="0"/>
        <w:keepLines w:val="0"/>
        <w:pageBreakBefore w:val="0"/>
        <w:wordWrap/>
        <w:topLinePunct w:val="0"/>
        <w:bidi w:val="0"/>
        <w:spacing w:line="600" w:lineRule="exact"/>
        <w:ind w:left="0" w:firstLine="683" w:firstLineChars="200"/>
        <w:rPr>
          <w:rFonts w:hint="eastAsia" w:ascii="仿宋" w:hAnsi="仿宋" w:eastAsia="仿宋" w:cs="仿宋"/>
          <w:spacing w:val="10"/>
          <w:w w:val="1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pacing w:val="10"/>
          <w:w w:val="100"/>
          <w:sz w:val="32"/>
          <w:szCs w:val="32"/>
          <w:lang w:val="en-US" w:eastAsia="zh-CN"/>
        </w:rPr>
        <w:t>二是加大涉企法治服务保障。</w:t>
      </w:r>
      <w:r>
        <w:rPr>
          <w:rFonts w:hint="eastAsia" w:ascii="仿宋" w:hAnsi="仿宋" w:eastAsia="仿宋" w:cs="仿宋"/>
          <w:spacing w:val="10"/>
          <w:w w:val="100"/>
          <w:sz w:val="32"/>
          <w:szCs w:val="32"/>
          <w:lang w:val="en-US" w:eastAsia="zh-CN"/>
        </w:rPr>
        <w:t>认真落实政法机关联企服务机制，落实落细服务经济发展措施。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>开展“首席助企解难题 法治护航促发展”专项活动。组织政法机关通过包联乡镇开展入企服务，深入企业调研摸排情况，扎实落实各项服务举措，及时帮助企业化解矛盾纠纷。</w:t>
      </w:r>
      <w:r>
        <w:rPr>
          <w:rFonts w:hint="eastAsia" w:ascii="仿宋" w:hAnsi="仿宋" w:eastAsia="仿宋" w:cs="仿宋"/>
          <w:spacing w:val="10"/>
          <w:w w:val="100"/>
          <w:sz w:val="32"/>
          <w:szCs w:val="32"/>
          <w:lang w:val="en-US" w:eastAsia="zh-CN"/>
        </w:rPr>
        <w:t>开展“民营经济大讲座”民法典专题讲座等活动，推动法律服务进企业。</w:t>
      </w:r>
    </w:p>
    <w:p w14:paraId="12464F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83" w:firstLineChars="200"/>
        <w:textAlignment w:val="auto"/>
        <w:rPr>
          <w:rFonts w:hint="default"/>
          <w:w w:val="100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pacing w:val="10"/>
          <w:w w:val="100"/>
          <w:sz w:val="32"/>
          <w:szCs w:val="32"/>
          <w:lang w:val="en-US" w:eastAsia="zh-CN"/>
        </w:rPr>
        <w:t>三是优化提升公共法律服务品质。</w:t>
      </w:r>
      <w:r>
        <w:rPr>
          <w:rFonts w:hint="eastAsia" w:ascii="仿宋" w:hAnsi="仿宋" w:eastAsia="仿宋" w:cs="仿宋"/>
          <w:w w:val="100"/>
          <w:sz w:val="32"/>
          <w:szCs w:val="32"/>
        </w:rPr>
        <w:t>充分利用新媒体宣传阵地，加大典型案例宣传，在提升公共法律服务知晓度上“出实招”。扩大线上法律咨询服务规模，组建专门涉企法律服务团队开展法治体检，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深入推进“</w:t>
      </w:r>
      <w:r>
        <w:rPr>
          <w:rFonts w:hint="eastAsia" w:ascii="仿宋" w:hAnsi="仿宋" w:eastAsia="仿宋" w:cs="仿宋"/>
          <w:w w:val="100"/>
          <w:sz w:val="32"/>
          <w:szCs w:val="32"/>
          <w:highlight w:val="none"/>
          <w:lang w:eastAsia="zh-CN"/>
        </w:rPr>
        <w:t>万所联万会”活动，深化解答问题、出具合同、化解纠纷等业务，</w:t>
      </w:r>
      <w:r>
        <w:rPr>
          <w:rFonts w:hint="eastAsia" w:ascii="仿宋" w:hAnsi="仿宋" w:eastAsia="仿宋" w:cs="仿宋"/>
          <w:w w:val="100"/>
          <w:sz w:val="32"/>
          <w:szCs w:val="32"/>
        </w:rPr>
        <w:t>确保法律咨询与法律业务办理的精准有效衔接，努力为人民群众提供多样化、个性化、多层次、高品质的法律服务。</w:t>
      </w:r>
    </w:p>
    <w:p w14:paraId="053298F8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16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="0" w:afterLines="0" w:afterAutospacing="0" w:line="600" w:lineRule="exact"/>
        <w:ind w:left="0" w:leftChars="0" w:firstLine="680" w:firstLineChars="200"/>
        <w:jc w:val="both"/>
        <w:textAlignment w:val="auto"/>
        <w:rPr>
          <w:rFonts w:hint="eastAsia" w:ascii="仿宋" w:hAnsi="仿宋" w:eastAsia="仿宋" w:cs="仿宋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w w:val="100"/>
          <w:sz w:val="32"/>
          <w:szCs w:val="32"/>
        </w:rPr>
        <w:t>下一步，</w:t>
      </w:r>
      <w:r>
        <w:rPr>
          <w:rFonts w:hint="eastAsia" w:ascii="CESI仿宋-GB2312" w:hAnsi="CESI仿宋-GB2312" w:eastAsia="CESI仿宋-GB2312" w:cs="CESI仿宋-GB2312"/>
          <w:w w:val="100"/>
          <w:sz w:val="32"/>
          <w:szCs w:val="32"/>
          <w:lang w:eastAsia="zh-CN"/>
        </w:rPr>
        <w:t>我们</w:t>
      </w:r>
      <w:r>
        <w:rPr>
          <w:rFonts w:hint="eastAsia" w:ascii="CESI仿宋-GB2312" w:hAnsi="CESI仿宋-GB2312" w:eastAsia="CESI仿宋-GB2312" w:cs="CESI仿宋-GB2312"/>
          <w:w w:val="100"/>
          <w:sz w:val="32"/>
          <w:szCs w:val="32"/>
        </w:rPr>
        <w:t>将</w:t>
      </w:r>
      <w:r>
        <w:rPr>
          <w:rFonts w:hint="eastAsia" w:ascii="CESI仿宋-GB2312" w:hAnsi="CESI仿宋-GB2312" w:eastAsia="CESI仿宋-GB2312" w:cs="CESI仿宋-GB2312"/>
          <w:color w:val="000000"/>
          <w:w w:val="100"/>
          <w:sz w:val="32"/>
          <w:szCs w:val="32"/>
        </w:rPr>
        <w:t>以党的二十大精神为引领，</w:t>
      </w:r>
      <w:r>
        <w:rPr>
          <w:rFonts w:hint="eastAsia" w:ascii="CESI仿宋-GB2312" w:hAnsi="CESI仿宋-GB2312" w:eastAsia="CESI仿宋-GB2312" w:cs="CESI仿宋-GB2312"/>
          <w:w w:val="100"/>
          <w:sz w:val="32"/>
          <w:szCs w:val="32"/>
        </w:rPr>
        <w:t>深入贯彻落实习近平总书记关于“深化简政放权、放管结合、优化服务改革”“营造市场化、法治化、国际化一流营商环境”的重要论述，持续深化“放管服”改革，以深化营商环境创新提升行动为契机，坚持“锻长、补短、强优、争先”，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>不断朝着促进民营企业发展、营造一流营商环境、激发市场主体活力的目标笃定前行，</w:t>
      </w:r>
      <w:r>
        <w:rPr>
          <w:rFonts w:hint="eastAsia" w:ascii="仿宋" w:hAnsi="仿宋" w:eastAsia="仿宋" w:cs="仿宋"/>
          <w:w w:val="100"/>
          <w:kern w:val="2"/>
          <w:sz w:val="32"/>
          <w:szCs w:val="32"/>
          <w:lang w:val="en-US" w:eastAsia="zh-CN" w:bidi="ar-SA"/>
        </w:rPr>
        <w:t>为实现我县经济社会高质量转型跨越发展提供坚强保障。</w:t>
      </w:r>
    </w:p>
    <w:p w14:paraId="4D3E5BB2">
      <w:pPr>
        <w:pStyle w:val="2"/>
        <w:rPr>
          <w:rFonts w:hint="eastAsia"/>
          <w:w w:val="100"/>
          <w:lang w:val="en-US" w:eastAsia="zh-CN"/>
        </w:rPr>
      </w:pPr>
    </w:p>
    <w:p w14:paraId="437A8CD5">
      <w:pPr>
        <w:pStyle w:val="8"/>
        <w:keepNext w:val="0"/>
        <w:keepLines w:val="0"/>
        <w:pageBreakBefore w:val="0"/>
        <w:wordWrap/>
        <w:topLinePunct w:val="0"/>
        <w:bidi w:val="0"/>
        <w:spacing w:after="0" w:afterLines="0" w:line="600" w:lineRule="exact"/>
        <w:ind w:left="0" w:leftChars="0" w:firstLine="0" w:firstLineChars="0"/>
        <w:rPr>
          <w:rFonts w:hint="eastAsia"/>
          <w:w w:val="100"/>
          <w:lang w:eastAsia="zh-CN"/>
        </w:rPr>
      </w:pPr>
      <w:r>
        <w:rPr>
          <w:rFonts w:hint="eastAsia" w:eastAsia="仿宋_GB2312"/>
          <w:w w:val="100"/>
          <w:sz w:val="32"/>
        </w:rPr>
        <w:t xml:space="preserve">     </w:t>
      </w:r>
    </w:p>
    <w:p w14:paraId="5A4492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639" w:firstLineChars="0"/>
        <w:textAlignment w:val="bottom"/>
        <w:rPr>
          <w:rFonts w:hint="default" w:ascii="Calibri" w:hAnsi="Calibri" w:eastAsia="仿宋_GB2312" w:cs="Times New Roman"/>
          <w:spacing w:val="0"/>
          <w:w w:val="100"/>
          <w:sz w:val="32"/>
          <w:lang w:val="en-US" w:eastAsia="zh-CN"/>
        </w:rPr>
      </w:pPr>
      <w:r>
        <w:rPr>
          <w:rFonts w:hint="eastAsia" w:ascii="Calibri" w:hAnsi="Calibri" w:eastAsia="仿宋_GB2312" w:cs="Times New Roman"/>
          <w:spacing w:val="0"/>
          <w:w w:val="100"/>
          <w:sz w:val="32"/>
          <w:lang w:eastAsia="zh-CN"/>
        </w:rPr>
        <w:t>单位负责人：</w:t>
      </w:r>
      <w:r>
        <w:rPr>
          <w:rFonts w:hint="eastAsia" w:ascii="Calibri" w:hAnsi="Calibri" w:eastAsia="仿宋_GB2312" w:cs="Times New Roman"/>
          <w:spacing w:val="0"/>
          <w:w w:val="100"/>
          <w:sz w:val="32"/>
          <w:lang w:val="en-US" w:eastAsia="zh-CN"/>
        </w:rPr>
        <w:t xml:space="preserve">                  承办人员：</w:t>
      </w:r>
    </w:p>
    <w:p w14:paraId="1F0238C7">
      <w:pPr>
        <w:keepNext w:val="0"/>
        <w:keepLines w:val="0"/>
        <w:pageBreakBefore w:val="0"/>
        <w:widowControl w:val="0"/>
        <w:tabs>
          <w:tab w:val="left" w:pos="6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639" w:firstLineChars="0"/>
        <w:textAlignment w:val="bottom"/>
        <w:rPr>
          <w:rFonts w:hint="eastAsia" w:ascii="Calibri" w:hAnsi="Calibri" w:eastAsia="仿宋_GB2312" w:cs="Times New Roman"/>
          <w:spacing w:val="0"/>
          <w:w w:val="100"/>
          <w:sz w:val="32"/>
          <w:lang w:eastAsia="zh-CN"/>
        </w:rPr>
      </w:pPr>
    </w:p>
    <w:p w14:paraId="07BCD76C">
      <w:pPr>
        <w:keepNext w:val="0"/>
        <w:keepLines w:val="0"/>
        <w:pageBreakBefore w:val="0"/>
        <w:widowControl w:val="0"/>
        <w:tabs>
          <w:tab w:val="left" w:pos="6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639" w:firstLineChars="0"/>
        <w:textAlignment w:val="bottom"/>
        <w:rPr>
          <w:rFonts w:hint="eastAsia" w:ascii="Calibri" w:hAnsi="Calibri" w:eastAsia="仿宋_GB2312" w:cs="Times New Roman"/>
          <w:spacing w:val="0"/>
          <w:w w:val="100"/>
          <w:sz w:val="32"/>
          <w:lang w:eastAsia="zh-CN"/>
        </w:rPr>
      </w:pPr>
      <w:r>
        <w:rPr>
          <w:rFonts w:hint="eastAsia" w:ascii="Calibri" w:hAnsi="Calibri" w:eastAsia="仿宋_GB2312" w:cs="Times New Roman"/>
          <w:spacing w:val="0"/>
          <w:w w:val="100"/>
          <w:sz w:val="32"/>
          <w:lang w:eastAsia="zh-CN"/>
        </w:rPr>
        <w:t>联系电话：</w:t>
      </w:r>
    </w:p>
    <w:p w14:paraId="225C88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639" w:firstLineChars="0"/>
        <w:textAlignment w:val="bottom"/>
        <w:rPr>
          <w:rFonts w:hint="eastAsia" w:eastAsia="仿宋_GB2312"/>
          <w:w w:val="100"/>
          <w:sz w:val="32"/>
          <w:lang w:val="en-US" w:eastAsia="zh-CN"/>
        </w:rPr>
      </w:pPr>
      <w:r>
        <w:rPr>
          <w:rFonts w:hint="eastAsia" w:ascii="Calibri" w:hAnsi="Calibri" w:eastAsia="仿宋_GB2312" w:cs="Times New Roman"/>
          <w:spacing w:val="0"/>
          <w:w w:val="100"/>
          <w:sz w:val="32"/>
        </w:rPr>
        <w:t xml:space="preserve">           </w:t>
      </w:r>
      <w:r>
        <w:rPr>
          <w:rFonts w:hint="eastAsia" w:ascii="Calibri" w:hAnsi="Calibri" w:eastAsia="仿宋_GB2312" w:cs="Times New Roman"/>
          <w:spacing w:val="0"/>
          <w:w w:val="100"/>
          <w:sz w:val="32"/>
          <w:szCs w:val="22"/>
        </w:rPr>
        <w:t xml:space="preserve"> </w:t>
      </w:r>
      <w:r>
        <w:rPr>
          <w:rFonts w:hint="eastAsia" w:eastAsia="仿宋_GB2312"/>
          <w:w w:val="100"/>
          <w:sz w:val="32"/>
        </w:rPr>
        <w:t xml:space="preserve">           </w:t>
      </w:r>
    </w:p>
    <w:p w14:paraId="393FDD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4760" w:leftChars="0" w:hanging="4760" w:hangingChars="1400"/>
        <w:textAlignment w:val="bottom"/>
        <w:rPr>
          <w:rFonts w:hint="eastAsia" w:ascii="仿宋" w:hAnsi="仿宋" w:eastAsia="仿宋" w:cs="仿宋"/>
          <w:w w:val="100"/>
          <w:sz w:val="32"/>
          <w:lang w:val="en-US" w:eastAsia="zh-CN"/>
        </w:rPr>
      </w:pPr>
      <w:r>
        <w:rPr>
          <w:rFonts w:hint="eastAsia" w:eastAsia="仿宋_GB2312"/>
          <w:w w:val="100"/>
          <w:sz w:val="32"/>
          <w:lang w:val="en-US" w:eastAsia="zh-CN"/>
        </w:rPr>
        <w:t xml:space="preserve">                                             </w:t>
      </w:r>
      <w:r>
        <w:rPr>
          <w:rFonts w:hint="eastAsia" w:eastAsia="仿宋_GB2312" w:cs="Times New Roman"/>
          <w:w w:val="100"/>
          <w:sz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w w:val="100"/>
          <w:sz w:val="32"/>
          <w:lang w:val="en-US" w:eastAsia="zh-CN"/>
        </w:rPr>
        <w:t xml:space="preserve"> 2023年8月25日</w:t>
      </w:r>
    </w:p>
    <w:p w14:paraId="17627A5E">
      <w:pPr>
        <w:keepNext w:val="0"/>
        <w:keepLines w:val="0"/>
        <w:pageBreakBefore w:val="0"/>
        <w:wordWrap/>
        <w:topLinePunct w:val="0"/>
        <w:bidi w:val="0"/>
        <w:spacing w:after="0" w:afterLines="0" w:line="600" w:lineRule="exact"/>
        <w:ind w:left="0" w:leftChars="0" w:firstLine="0" w:firstLineChars="0"/>
        <w:rPr>
          <w:rFonts w:hint="eastAsia" w:eastAsia="仿宋_GB2312"/>
          <w:spacing w:val="0"/>
          <w:w w:val="100"/>
          <w:sz w:val="32"/>
          <w:lang w:eastAsia="zh-CN"/>
        </w:rPr>
      </w:pPr>
      <w:r>
        <w:rPr>
          <w:rFonts w:hint="eastAsia" w:ascii="仿宋" w:hAnsi="仿宋" w:eastAsia="仿宋" w:cs="仿宋"/>
          <w:w w:val="100"/>
          <w:sz w:val="32"/>
        </w:rPr>
        <w:t xml:space="preserve">           </w:t>
      </w:r>
    </w:p>
    <w:sectPr>
      <w:footerReference r:id="rId5" w:type="default"/>
      <w:pgSz w:w="11906" w:h="16838"/>
      <w:pgMar w:top="2098" w:right="1474" w:bottom="1984" w:left="1587" w:header="851" w:footer="1304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B7706C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C155CF">
                          <w:pPr>
                            <w:pStyle w:val="9"/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C155CF">
                    <w:pPr>
                      <w:pStyle w:val="9"/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1NzgzMDQwYzZmNTc3MjU4NTNmMjBhOTcyZjBiOGQifQ=="/>
  </w:docVars>
  <w:rsids>
    <w:rsidRoot w:val="00000000"/>
    <w:rsid w:val="03FA6FF9"/>
    <w:rsid w:val="0856564E"/>
    <w:rsid w:val="200422A0"/>
    <w:rsid w:val="2399664A"/>
    <w:rsid w:val="296C74E1"/>
    <w:rsid w:val="2CD24AF3"/>
    <w:rsid w:val="30631AB1"/>
    <w:rsid w:val="3D0F66A9"/>
    <w:rsid w:val="410E46E1"/>
    <w:rsid w:val="4D41465D"/>
    <w:rsid w:val="62525C17"/>
    <w:rsid w:val="69A62E76"/>
    <w:rsid w:val="6B946FA7"/>
    <w:rsid w:val="6DEE7634"/>
    <w:rsid w:val="702D7628"/>
    <w:rsid w:val="75F7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0" w:beforeLines="0" w:after="0" w:afterLines="0" w:line="365" w:lineRule="atLeast"/>
      <w:ind w:left="1" w:right="0" w:firstLine="0" w:firstLineChars="0"/>
      <w:jc w:val="both"/>
      <w:textAlignment w:val="bottom"/>
    </w:pPr>
    <w:rPr>
      <w:rFonts w:ascii="Calibri" w:hAnsi="Calibri" w:eastAsia="宋体" w:cs="Times New Roman"/>
      <w:spacing w:val="10"/>
      <w:sz w:val="21"/>
      <w:szCs w:val="22"/>
    </w:rPr>
  </w:style>
  <w:style w:type="paragraph" w:styleId="3">
    <w:name w:val="heading 5"/>
    <w:basedOn w:val="1"/>
    <w:next w:val="1"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纯文本1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4">
    <w:name w:val="Salutation"/>
    <w:basedOn w:val="1"/>
    <w:next w:val="1"/>
    <w:qFormat/>
    <w:uiPriority w:val="0"/>
    <w:pPr>
      <w:suppressAutoHyphens w:val="0"/>
    </w:pPr>
    <w:rPr>
      <w:szCs w:val="20"/>
    </w:rPr>
  </w:style>
  <w:style w:type="paragraph" w:styleId="5">
    <w:name w:val="Body Text"/>
    <w:basedOn w:val="1"/>
    <w:next w:val="1"/>
    <w:qFormat/>
    <w:uiPriority w:val="1"/>
    <w:pPr>
      <w:spacing w:before="1"/>
    </w:pPr>
    <w:rPr>
      <w:rFonts w:ascii="宋体" w:hAnsi="宋体" w:eastAsia="宋体" w:cs="宋体"/>
      <w:sz w:val="36"/>
      <w:szCs w:val="36"/>
      <w:lang w:val="zh-CN" w:eastAsia="zh-CN" w:bidi="zh-CN"/>
    </w:rPr>
  </w:style>
  <w:style w:type="paragraph" w:styleId="6">
    <w:name w:val="Body Text Indent"/>
    <w:basedOn w:val="1"/>
    <w:qFormat/>
    <w:uiPriority w:val="99"/>
    <w:pPr>
      <w:ind w:left="420" w:leftChars="200"/>
    </w:pPr>
  </w:style>
  <w:style w:type="paragraph" w:styleId="7">
    <w:name w:val="Body Text Indent 2"/>
    <w:basedOn w:val="1"/>
    <w:next w:val="8"/>
    <w:unhideWhenUsed/>
    <w:qFormat/>
    <w:uiPriority w:val="0"/>
    <w:pPr>
      <w:spacing w:line="620" w:lineRule="exact"/>
      <w:ind w:left="0" w:leftChars="0" w:firstLine="883" w:firstLineChars="200"/>
    </w:pPr>
    <w:rPr>
      <w:rFonts w:ascii="Times New Roman" w:hAnsi="Times New Roman" w:eastAsia="仿宋"/>
      <w:sz w:val="32"/>
    </w:rPr>
  </w:style>
  <w:style w:type="paragraph" w:styleId="8">
    <w:name w:val="Body Text First Indent 2"/>
    <w:basedOn w:val="6"/>
    <w:next w:val="1"/>
    <w:qFormat/>
    <w:uiPriority w:val="99"/>
    <w:pPr>
      <w:ind w:firstLine="420" w:firstLineChars="200"/>
    </w:pPr>
  </w:style>
  <w:style w:type="paragraph" w:styleId="9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3">
    <w:name w:val="正文缩进1"/>
    <w:basedOn w:val="1"/>
    <w:qFormat/>
    <w:uiPriority w:val="0"/>
    <w:pPr>
      <w:ind w:firstLine="420" w:firstLineChars="200"/>
    </w:pPr>
    <w:rPr>
      <w:rFonts w:ascii="Calibri" w:hAnsi="Calibri"/>
    </w:rPr>
  </w:style>
  <w:style w:type="character" w:customStyle="1" w:styleId="14">
    <w:name w:val="NormalCharacter"/>
    <w:link w:val="15"/>
    <w:semiHidden/>
    <w:qFormat/>
    <w:uiPriority w:val="0"/>
    <w:rPr>
      <w:rFonts w:ascii="Verdana" w:hAnsi="Verdana" w:eastAsia="仿宋_GB2312"/>
      <w:kern w:val="0"/>
      <w:sz w:val="24"/>
      <w:lang w:val="en-US" w:eastAsia="en-US" w:bidi="ar-SA"/>
    </w:rPr>
  </w:style>
  <w:style w:type="paragraph" w:customStyle="1" w:styleId="15">
    <w:name w:val="UserStyle_34"/>
    <w:basedOn w:val="1"/>
    <w:link w:val="14"/>
    <w:qFormat/>
    <w:uiPriority w:val="0"/>
    <w:pPr>
      <w:widowControl/>
      <w:spacing w:after="160" w:line="240" w:lineRule="exact"/>
      <w:jc w:val="left"/>
      <w:textAlignment w:val="baseline"/>
    </w:pPr>
    <w:rPr>
      <w:rFonts w:ascii="Verdana" w:hAnsi="Verdana" w:eastAsia="仿宋_GB2312"/>
      <w:kern w:val="0"/>
      <w:sz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2649</Words>
  <Characters>2690</Characters>
  <Lines>0</Lines>
  <Paragraphs>0</Paragraphs>
  <TotalTime>9</TotalTime>
  <ScaleCrop>false</ScaleCrop>
  <LinksUpToDate>false</LinksUpToDate>
  <CharactersWithSpaces>2856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2023-08-31T01:46:00Z</cp:lastPrinted>
  <dcterms:modified xsi:type="dcterms:W3CDTF">2024-12-27T03:06:54Z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D9A6A0BD7C3C4A578BDB41528D08F0E1_13</vt:lpwstr>
  </property>
  <property fmtid="{D5CDD505-2E9C-101B-9397-08002B2CF9AE}" pid="4" name="KSOTemplateDocerSaveRecord">
    <vt:lpwstr>eyJoZGlkIjoiNDQ5ODg4YTQwYzZhOTVhYThhOGY2YTQ2MGYwNDA2MzkifQ==</vt:lpwstr>
  </property>
</Properties>
</file>