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7765C">
      <w:pPr>
        <w:pStyle w:val="4"/>
        <w:shd w:val="clear" w:color="auto" w:fill="FFFFFF"/>
        <w:spacing w:before="0" w:beforeAutospacing="0" w:after="0" w:afterAutospacing="0" w:line="560" w:lineRule="exact"/>
        <w:ind w:left="0" w:leftChars="0" w:firstLine="0" w:firstLineChars="0"/>
        <w:jc w:val="center"/>
        <w:rPr>
          <w:rFonts w:hint="eastAsia" w:ascii="方正小标宋简体" w:hAnsi="微软雅黑" w:eastAsia="方正小标宋简体"/>
          <w:color w:val="000000"/>
          <w:sz w:val="21"/>
          <w:szCs w:val="21"/>
        </w:rPr>
      </w:pPr>
      <w:bookmarkStart w:id="0" w:name="_GoBack"/>
      <w:r>
        <w:rPr>
          <w:rFonts w:hint="eastAsia" w:ascii="方正小标宋简体" w:hAnsi="微软雅黑" w:eastAsia="方正小标宋简体"/>
          <w:b/>
          <w:bCs/>
          <w:color w:val="000000"/>
          <w:sz w:val="44"/>
          <w:szCs w:val="44"/>
        </w:rPr>
        <w:t>阳城县行政审批服务管理局</w:t>
      </w:r>
    </w:p>
    <w:p w14:paraId="3E09491D">
      <w:pPr>
        <w:pStyle w:val="4"/>
        <w:shd w:val="clear" w:color="auto" w:fill="FFFFFF"/>
        <w:spacing w:before="0" w:beforeAutospacing="0" w:after="0" w:afterAutospacing="0" w:line="560" w:lineRule="exact"/>
        <w:ind w:left="0" w:leftChars="0" w:firstLine="0" w:firstLineChars="0"/>
        <w:jc w:val="center"/>
        <w:rPr>
          <w:rFonts w:hint="eastAsia" w:ascii="微软雅黑" w:hAnsi="微软雅黑" w:eastAsia="微软雅黑"/>
          <w:color w:val="000000"/>
          <w:sz w:val="21"/>
          <w:szCs w:val="21"/>
        </w:rPr>
      </w:pPr>
      <w:r>
        <w:rPr>
          <w:rFonts w:hint="eastAsia" w:ascii="方正小标宋简体" w:hAnsi="微软雅黑" w:eastAsia="方正小标宋简体"/>
          <w:b/>
          <w:bCs/>
          <w:color w:val="000000"/>
          <w:sz w:val="44"/>
          <w:szCs w:val="44"/>
          <w:lang w:val="en-US" w:eastAsia="zh-CN"/>
        </w:rPr>
        <w:t>2020年度</w:t>
      </w:r>
      <w:r>
        <w:rPr>
          <w:rFonts w:hint="eastAsia" w:ascii="方正小标宋简体" w:hAnsi="微软雅黑" w:eastAsia="方正小标宋简体"/>
          <w:b/>
          <w:bCs/>
          <w:color w:val="000000"/>
          <w:sz w:val="44"/>
          <w:szCs w:val="44"/>
          <w:lang w:eastAsia="zh-CN"/>
        </w:rPr>
        <w:t>法治政府建设报告</w:t>
      </w:r>
    </w:p>
    <w:bookmarkEnd w:id="0"/>
    <w:p w14:paraId="7E2EDA32">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color w:val="000000"/>
          <w:sz w:val="32"/>
          <w:szCs w:val="32"/>
          <w:lang w:val="en-US" w:eastAsia="zh-CN"/>
        </w:rPr>
      </w:pPr>
    </w:p>
    <w:p w14:paraId="5DB8A1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微软雅黑" w:hAnsi="微软雅黑" w:eastAsia="微软雅黑" w:cs="微软雅黑"/>
          <w:i w:val="0"/>
          <w:caps w:val="0"/>
          <w:color w:val="auto"/>
          <w:spacing w:val="0"/>
          <w:sz w:val="19"/>
          <w:szCs w:val="19"/>
        </w:rPr>
      </w:pPr>
      <w:r>
        <w:rPr>
          <w:rFonts w:ascii="仿宋_GB2312" w:hAnsi="微软雅黑" w:eastAsia="仿宋_GB2312" w:cs="仿宋_GB2312"/>
          <w:i w:val="0"/>
          <w:caps w:val="0"/>
          <w:color w:val="auto"/>
          <w:spacing w:val="0"/>
          <w:sz w:val="32"/>
          <w:szCs w:val="32"/>
        </w:rPr>
        <w:t>为促进法治政府建设，实现依法治</w:t>
      </w:r>
      <w:r>
        <w:rPr>
          <w:rFonts w:hint="eastAsia" w:ascii="仿宋_GB2312" w:hAnsi="微软雅黑" w:eastAsia="仿宋_GB2312" w:cs="仿宋_GB2312"/>
          <w:i w:val="0"/>
          <w:caps w:val="0"/>
          <w:color w:val="auto"/>
          <w:spacing w:val="0"/>
          <w:sz w:val="32"/>
          <w:szCs w:val="32"/>
          <w:lang w:eastAsia="zh-CN"/>
        </w:rPr>
        <w:t>县</w:t>
      </w:r>
      <w:r>
        <w:rPr>
          <w:rFonts w:ascii="仿宋_GB2312" w:hAnsi="微软雅黑" w:eastAsia="仿宋_GB2312" w:cs="仿宋_GB2312"/>
          <w:i w:val="0"/>
          <w:caps w:val="0"/>
          <w:color w:val="auto"/>
          <w:spacing w:val="0"/>
          <w:sz w:val="32"/>
          <w:szCs w:val="32"/>
        </w:rPr>
        <w:t>，提升法治化水平，我局结合单位工作实际，采取一系列行之有效的措施，扎实开展法治政府建设工作，努力提高依法行政的能力和水平，现将有关情况汇报如下。</w:t>
      </w:r>
    </w:p>
    <w:p w14:paraId="17FB07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60" w:right="0" w:hanging="720"/>
        <w:rPr>
          <w:rFonts w:hint="eastAsia" w:ascii="微软雅黑" w:hAnsi="微软雅黑" w:eastAsia="微软雅黑" w:cs="微软雅黑"/>
          <w:i w:val="0"/>
          <w:caps w:val="0"/>
          <w:color w:val="auto"/>
          <w:spacing w:val="0"/>
          <w:sz w:val="19"/>
          <w:szCs w:val="19"/>
        </w:rPr>
      </w:pPr>
      <w:r>
        <w:rPr>
          <w:rFonts w:ascii="黑体" w:hAnsi="宋体" w:eastAsia="黑体" w:cs="黑体"/>
          <w:i w:val="0"/>
          <w:caps w:val="0"/>
          <w:color w:val="auto"/>
          <w:spacing w:val="0"/>
          <w:sz w:val="32"/>
          <w:szCs w:val="32"/>
          <w:lang w:val="en-US"/>
        </w:rPr>
        <w:t>一、</w:t>
      </w:r>
      <w:r>
        <w:rPr>
          <w:rFonts w:ascii="Times New Roman" w:hAnsi="Times New Roman" w:eastAsia="黑体" w:cs="Times New Roman"/>
          <w:i w:val="0"/>
          <w:caps w:val="0"/>
          <w:color w:val="auto"/>
          <w:spacing w:val="0"/>
          <w:sz w:val="14"/>
          <w:szCs w:val="14"/>
          <w:lang w:val="en-US"/>
        </w:rPr>
        <w:t> </w:t>
      </w:r>
      <w:r>
        <w:rPr>
          <w:rFonts w:hint="default" w:ascii="Times New Roman" w:hAnsi="Times New Roman" w:eastAsia="黑体" w:cs="Times New Roman"/>
          <w:i w:val="0"/>
          <w:caps w:val="0"/>
          <w:color w:val="auto"/>
          <w:spacing w:val="0"/>
          <w:sz w:val="14"/>
          <w:szCs w:val="14"/>
          <w:lang w:val="en-US"/>
        </w:rPr>
        <w:t> </w:t>
      </w:r>
      <w:r>
        <w:rPr>
          <w:rFonts w:hint="eastAsia" w:ascii="黑体" w:hAnsi="宋体" w:eastAsia="黑体" w:cs="黑体"/>
          <w:i w:val="0"/>
          <w:caps w:val="0"/>
          <w:color w:val="auto"/>
          <w:spacing w:val="0"/>
          <w:sz w:val="32"/>
          <w:szCs w:val="32"/>
        </w:rPr>
        <w:t>强化组织保障</w:t>
      </w:r>
    </w:p>
    <w:p w14:paraId="300FC9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auto"/>
          <w:spacing w:val="0"/>
          <w:sz w:val="19"/>
          <w:szCs w:val="19"/>
        </w:rPr>
      </w:pPr>
      <w:r>
        <w:rPr>
          <w:rFonts w:hint="eastAsia" w:ascii="仿宋_GB2312" w:hAnsi="微软雅黑" w:eastAsia="仿宋_GB2312" w:cs="仿宋_GB2312"/>
          <w:i w:val="0"/>
          <w:caps w:val="0"/>
          <w:color w:val="auto"/>
          <w:spacing w:val="0"/>
          <w:sz w:val="32"/>
          <w:szCs w:val="32"/>
        </w:rPr>
        <w:t>我局高度重视法治政府建设工作，积极推进依法行政，为加强对法治政府建设工作的组织领导，由</w:t>
      </w:r>
      <w:r>
        <w:rPr>
          <w:rFonts w:hint="eastAsia" w:ascii="仿宋_GB2312" w:hAnsi="微软雅黑" w:eastAsia="仿宋_GB2312" w:cs="仿宋_GB2312"/>
          <w:i w:val="0"/>
          <w:caps w:val="0"/>
          <w:color w:val="auto"/>
          <w:spacing w:val="0"/>
          <w:sz w:val="32"/>
          <w:szCs w:val="32"/>
          <w:lang w:eastAsia="zh-CN"/>
        </w:rPr>
        <w:t>局长杨李明</w:t>
      </w:r>
      <w:r>
        <w:rPr>
          <w:rFonts w:hint="eastAsia" w:ascii="仿宋_GB2312" w:hAnsi="微软雅黑" w:eastAsia="仿宋_GB2312" w:cs="仿宋_GB2312"/>
          <w:i w:val="0"/>
          <w:caps w:val="0"/>
          <w:color w:val="auto"/>
          <w:spacing w:val="0"/>
          <w:sz w:val="32"/>
          <w:szCs w:val="32"/>
        </w:rPr>
        <w:t>担任法治建设领导小组组长，副局长</w:t>
      </w:r>
      <w:r>
        <w:rPr>
          <w:rFonts w:hint="eastAsia" w:ascii="仿宋_GB2312" w:hAnsi="微软雅黑" w:eastAsia="仿宋_GB2312" w:cs="仿宋_GB2312"/>
          <w:i w:val="0"/>
          <w:caps w:val="0"/>
          <w:color w:val="auto"/>
          <w:spacing w:val="0"/>
          <w:sz w:val="32"/>
          <w:szCs w:val="32"/>
          <w:lang w:eastAsia="zh-CN"/>
        </w:rPr>
        <w:t>原松枝</w:t>
      </w:r>
      <w:r>
        <w:rPr>
          <w:rFonts w:hint="eastAsia" w:ascii="仿宋_GB2312" w:hAnsi="微软雅黑" w:eastAsia="仿宋_GB2312" w:cs="仿宋_GB2312"/>
          <w:i w:val="0"/>
          <w:caps w:val="0"/>
          <w:color w:val="auto"/>
          <w:spacing w:val="0"/>
          <w:sz w:val="32"/>
          <w:szCs w:val="32"/>
        </w:rPr>
        <w:t>担任副组长，相关</w:t>
      </w:r>
      <w:r>
        <w:rPr>
          <w:rFonts w:hint="eastAsia" w:ascii="仿宋_GB2312" w:hAnsi="微软雅黑" w:eastAsia="仿宋_GB2312" w:cs="仿宋_GB2312"/>
          <w:i w:val="0"/>
          <w:caps w:val="0"/>
          <w:color w:val="auto"/>
          <w:spacing w:val="0"/>
          <w:sz w:val="32"/>
          <w:szCs w:val="32"/>
          <w:lang w:eastAsia="zh-CN"/>
        </w:rPr>
        <w:t>股</w:t>
      </w:r>
      <w:r>
        <w:rPr>
          <w:rFonts w:hint="eastAsia" w:ascii="仿宋_GB2312" w:hAnsi="微软雅黑" w:eastAsia="仿宋_GB2312" w:cs="仿宋_GB2312"/>
          <w:i w:val="0"/>
          <w:caps w:val="0"/>
          <w:color w:val="auto"/>
          <w:spacing w:val="0"/>
          <w:sz w:val="32"/>
          <w:szCs w:val="32"/>
        </w:rPr>
        <w:t>室负责人担任成员，形成了主要领导亲自抓、分管领导重点抓、职能科室具体抓的良好局面。我局严格落实第一责任人责任，召开专题会议研究法治政府建设工作，对法治政府建设年度重点工作</w:t>
      </w:r>
      <w:r>
        <w:rPr>
          <w:rFonts w:hint="eastAsia" w:ascii="仿宋_GB2312" w:hAnsi="微软雅黑" w:eastAsia="仿宋_GB2312" w:cs="仿宋_GB2312"/>
          <w:i w:val="0"/>
          <w:caps w:val="0"/>
          <w:color w:val="auto"/>
          <w:spacing w:val="0"/>
          <w:sz w:val="32"/>
          <w:szCs w:val="32"/>
          <w:lang w:eastAsia="zh-CN"/>
        </w:rPr>
        <w:t>做</w:t>
      </w:r>
      <w:r>
        <w:rPr>
          <w:rFonts w:hint="eastAsia" w:ascii="仿宋_GB2312" w:hAnsi="微软雅黑" w:eastAsia="仿宋_GB2312" w:cs="仿宋_GB2312"/>
          <w:i w:val="0"/>
          <w:caps w:val="0"/>
          <w:color w:val="auto"/>
          <w:spacing w:val="0"/>
          <w:sz w:val="32"/>
          <w:szCs w:val="32"/>
        </w:rPr>
        <w:t>出了</w:t>
      </w:r>
      <w:r>
        <w:rPr>
          <w:rFonts w:hint="eastAsia" w:ascii="仿宋_GB2312" w:hAnsi="微软雅黑" w:eastAsia="仿宋_GB2312" w:cs="仿宋_GB2312"/>
          <w:i w:val="0"/>
          <w:caps w:val="0"/>
          <w:color w:val="auto"/>
          <w:spacing w:val="0"/>
          <w:sz w:val="32"/>
          <w:szCs w:val="32"/>
          <w:lang w:eastAsia="zh-CN"/>
        </w:rPr>
        <w:t>安排</w:t>
      </w:r>
      <w:r>
        <w:rPr>
          <w:rFonts w:hint="eastAsia" w:ascii="仿宋_GB2312" w:hAnsi="微软雅黑" w:eastAsia="仿宋_GB2312" w:cs="仿宋_GB2312"/>
          <w:i w:val="0"/>
          <w:caps w:val="0"/>
          <w:color w:val="auto"/>
          <w:spacing w:val="0"/>
          <w:sz w:val="32"/>
          <w:szCs w:val="32"/>
        </w:rPr>
        <w:t>部署并</w:t>
      </w:r>
      <w:r>
        <w:rPr>
          <w:rFonts w:hint="eastAsia" w:ascii="仿宋_GB2312" w:hAnsi="微软雅黑" w:eastAsia="仿宋_GB2312" w:cs="仿宋_GB2312"/>
          <w:i w:val="0"/>
          <w:caps w:val="0"/>
          <w:color w:val="auto"/>
          <w:spacing w:val="0"/>
          <w:sz w:val="32"/>
          <w:szCs w:val="32"/>
          <w:lang w:eastAsia="zh-CN"/>
        </w:rPr>
        <w:t>将</w:t>
      </w:r>
      <w:r>
        <w:rPr>
          <w:rFonts w:hint="eastAsia" w:ascii="仿宋_GB2312" w:hAnsi="微软雅黑" w:eastAsia="仿宋_GB2312" w:cs="仿宋_GB2312"/>
          <w:i w:val="0"/>
          <w:caps w:val="0"/>
          <w:color w:val="auto"/>
          <w:spacing w:val="0"/>
          <w:sz w:val="32"/>
          <w:szCs w:val="32"/>
        </w:rPr>
        <w:t>任务分解到具体</w:t>
      </w:r>
      <w:r>
        <w:rPr>
          <w:rFonts w:hint="eastAsia" w:ascii="仿宋_GB2312" w:hAnsi="微软雅黑" w:eastAsia="仿宋_GB2312" w:cs="仿宋_GB2312"/>
          <w:i w:val="0"/>
          <w:caps w:val="0"/>
          <w:color w:val="auto"/>
          <w:spacing w:val="0"/>
          <w:sz w:val="32"/>
          <w:szCs w:val="32"/>
          <w:lang w:eastAsia="zh-CN"/>
        </w:rPr>
        <w:t>股</w:t>
      </w:r>
      <w:r>
        <w:rPr>
          <w:rFonts w:hint="eastAsia" w:ascii="仿宋_GB2312" w:hAnsi="微软雅黑" w:eastAsia="仿宋_GB2312" w:cs="仿宋_GB2312"/>
          <w:i w:val="0"/>
          <w:caps w:val="0"/>
          <w:color w:val="auto"/>
          <w:spacing w:val="0"/>
          <w:sz w:val="32"/>
          <w:szCs w:val="32"/>
        </w:rPr>
        <w:t>室，确保工作落实到位。</w:t>
      </w:r>
    </w:p>
    <w:p w14:paraId="590CD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auto"/>
          <w:spacing w:val="0"/>
          <w:sz w:val="19"/>
          <w:szCs w:val="19"/>
        </w:rPr>
      </w:pPr>
      <w:r>
        <w:rPr>
          <w:rFonts w:hint="eastAsia" w:ascii="黑体" w:hAnsi="宋体" w:eastAsia="黑体" w:cs="黑体"/>
          <w:i w:val="0"/>
          <w:caps w:val="0"/>
          <w:color w:val="auto"/>
          <w:spacing w:val="0"/>
          <w:sz w:val="32"/>
          <w:szCs w:val="32"/>
        </w:rPr>
        <w:t>二、狠抓工作落实</w:t>
      </w:r>
    </w:p>
    <w:p w14:paraId="69EB4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仿宋_GB2312" w:hAnsi="微软雅黑" w:eastAsia="仿宋_GB2312" w:cs="仿宋_GB2312"/>
          <w:i w:val="0"/>
          <w:caps w:val="0"/>
          <w:color w:val="auto"/>
          <w:spacing w:val="0"/>
          <w:sz w:val="32"/>
          <w:szCs w:val="32"/>
        </w:rPr>
      </w:pPr>
      <w:r>
        <w:rPr>
          <w:rFonts w:hint="eastAsia" w:ascii="仿宋_GB2312" w:hAnsi="微软雅黑" w:eastAsia="仿宋_GB2312" w:cs="仿宋_GB2312"/>
          <w:b/>
          <w:i w:val="0"/>
          <w:caps w:val="0"/>
          <w:color w:val="auto"/>
          <w:spacing w:val="0"/>
          <w:sz w:val="32"/>
          <w:szCs w:val="32"/>
          <w:lang w:val="en-US"/>
        </w:rPr>
        <w:t>1</w:t>
      </w:r>
      <w:r>
        <w:rPr>
          <w:rFonts w:hint="eastAsia" w:ascii="仿宋_GB2312" w:hAnsi="微软雅黑" w:eastAsia="仿宋_GB2312" w:cs="仿宋_GB2312"/>
          <w:b/>
          <w:i w:val="0"/>
          <w:caps w:val="0"/>
          <w:color w:val="auto"/>
          <w:spacing w:val="0"/>
          <w:sz w:val="32"/>
          <w:szCs w:val="32"/>
        </w:rPr>
        <w:t>、加强工作人员法治能力建设。</w:t>
      </w:r>
      <w:r>
        <w:rPr>
          <w:rFonts w:hint="eastAsia" w:ascii="仿宋_GB2312" w:hAnsi="微软雅黑" w:eastAsia="仿宋_GB2312" w:cs="仿宋_GB2312"/>
          <w:i w:val="0"/>
          <w:caps w:val="0"/>
          <w:color w:val="auto"/>
          <w:spacing w:val="0"/>
          <w:sz w:val="32"/>
          <w:szCs w:val="32"/>
        </w:rPr>
        <w:t>为</w:t>
      </w:r>
      <w:r>
        <w:rPr>
          <w:rFonts w:hint="eastAsia" w:ascii="仿宋_GB2312" w:hAnsi="微软雅黑" w:eastAsia="仿宋_GB2312" w:cs="仿宋_GB2312"/>
          <w:i w:val="0"/>
          <w:caps w:val="0"/>
          <w:color w:val="auto"/>
          <w:spacing w:val="0"/>
          <w:sz w:val="32"/>
          <w:szCs w:val="32"/>
          <w:lang w:eastAsia="zh-CN"/>
        </w:rPr>
        <w:t>增强</w:t>
      </w:r>
      <w:r>
        <w:rPr>
          <w:rFonts w:hint="eastAsia" w:ascii="仿宋_GB2312" w:hAnsi="微软雅黑" w:eastAsia="仿宋_GB2312" w:cs="仿宋_GB2312"/>
          <w:i w:val="0"/>
          <w:caps w:val="0"/>
          <w:color w:val="auto"/>
          <w:spacing w:val="0"/>
          <w:sz w:val="32"/>
          <w:szCs w:val="32"/>
        </w:rPr>
        <w:t>干部职工法律意识，提高依法办事能力和水平，我局采取多种形式，有计划、有步骤地开展了一系列法治教育学习活动。</w:t>
      </w:r>
      <w:r>
        <w:rPr>
          <w:rFonts w:hint="eastAsia" w:ascii="仿宋_GB2312" w:hAnsi="微软雅黑" w:eastAsia="仿宋_GB2312" w:cs="仿宋_GB2312"/>
          <w:b/>
          <w:i w:val="0"/>
          <w:caps w:val="0"/>
          <w:color w:val="auto"/>
          <w:spacing w:val="0"/>
          <w:sz w:val="32"/>
          <w:szCs w:val="32"/>
        </w:rPr>
        <w:t>一是领导干部带头学。</w:t>
      </w:r>
      <w:r>
        <w:rPr>
          <w:rFonts w:hint="eastAsia" w:ascii="仿宋_GB2312" w:hAnsi="微软雅黑" w:eastAsia="仿宋_GB2312" w:cs="仿宋_GB2312"/>
          <w:i w:val="0"/>
          <w:caps w:val="0"/>
          <w:color w:val="auto"/>
          <w:spacing w:val="0"/>
          <w:sz w:val="32"/>
          <w:szCs w:val="32"/>
        </w:rPr>
        <w:t>我局领导班子成员带头学法、讲法和守法，采取集中学习和自学相结合</w:t>
      </w:r>
      <w:r>
        <w:rPr>
          <w:rFonts w:hint="eastAsia" w:ascii="仿宋_GB2312" w:hAnsi="微软雅黑" w:eastAsia="仿宋_GB2312" w:cs="仿宋_GB2312"/>
          <w:i w:val="0"/>
          <w:caps w:val="0"/>
          <w:color w:val="auto"/>
          <w:spacing w:val="0"/>
          <w:sz w:val="32"/>
          <w:szCs w:val="32"/>
          <w:lang w:eastAsia="zh-CN"/>
        </w:rPr>
        <w:t>的方式</w:t>
      </w:r>
      <w:r>
        <w:rPr>
          <w:rFonts w:hint="eastAsia" w:ascii="仿宋_GB2312" w:hAnsi="微软雅黑" w:eastAsia="仿宋_GB2312" w:cs="仿宋_GB2312"/>
          <w:i w:val="0"/>
          <w:caps w:val="0"/>
          <w:color w:val="auto"/>
          <w:spacing w:val="0"/>
          <w:sz w:val="32"/>
          <w:szCs w:val="32"/>
        </w:rPr>
        <w:t>，学习了《</w:t>
      </w:r>
      <w:r>
        <w:rPr>
          <w:rFonts w:hint="eastAsia" w:ascii="仿宋_GB2312" w:hAnsi="微软雅黑" w:eastAsia="仿宋_GB2312" w:cs="仿宋_GB2312"/>
          <w:i w:val="0"/>
          <w:caps w:val="0"/>
          <w:color w:val="auto"/>
          <w:spacing w:val="0"/>
          <w:sz w:val="32"/>
          <w:szCs w:val="32"/>
          <w:lang w:eastAsia="zh-CN"/>
        </w:rPr>
        <w:t>中华人民共和国</w:t>
      </w:r>
      <w:r>
        <w:rPr>
          <w:rFonts w:hint="eastAsia" w:ascii="仿宋_GB2312" w:hAnsi="微软雅黑" w:eastAsia="仿宋_GB2312" w:cs="仿宋_GB2312"/>
          <w:i w:val="0"/>
          <w:caps w:val="0"/>
          <w:color w:val="auto"/>
          <w:spacing w:val="0"/>
          <w:sz w:val="32"/>
          <w:szCs w:val="32"/>
        </w:rPr>
        <w:t>宪法》、《</w:t>
      </w:r>
      <w:r>
        <w:rPr>
          <w:rFonts w:hint="eastAsia" w:ascii="仿宋_GB2312" w:hAnsi="微软雅黑" w:eastAsia="仿宋_GB2312" w:cs="仿宋_GB2312"/>
          <w:i w:val="0"/>
          <w:caps w:val="0"/>
          <w:color w:val="auto"/>
          <w:spacing w:val="0"/>
          <w:sz w:val="32"/>
          <w:szCs w:val="32"/>
          <w:lang w:eastAsia="zh-CN"/>
        </w:rPr>
        <w:t>中华人民共和国</w:t>
      </w:r>
      <w:r>
        <w:rPr>
          <w:rFonts w:hint="eastAsia" w:ascii="仿宋_GB2312" w:hAnsi="微软雅黑" w:eastAsia="仿宋_GB2312" w:cs="仿宋_GB2312"/>
          <w:i w:val="0"/>
          <w:caps w:val="0"/>
          <w:color w:val="auto"/>
          <w:spacing w:val="0"/>
          <w:sz w:val="32"/>
          <w:szCs w:val="32"/>
        </w:rPr>
        <w:t>民</w:t>
      </w:r>
      <w:r>
        <w:rPr>
          <w:rFonts w:hint="eastAsia" w:ascii="仿宋_GB2312" w:hAnsi="微软雅黑" w:eastAsia="仿宋_GB2312" w:cs="仿宋_GB2312"/>
          <w:i w:val="0"/>
          <w:caps w:val="0"/>
          <w:color w:val="auto"/>
          <w:spacing w:val="0"/>
          <w:sz w:val="32"/>
          <w:szCs w:val="32"/>
          <w:lang w:eastAsia="zh-CN"/>
        </w:rPr>
        <w:t>法典</w:t>
      </w:r>
      <w:r>
        <w:rPr>
          <w:rFonts w:hint="eastAsia" w:ascii="仿宋_GB2312" w:hAnsi="微软雅黑" w:eastAsia="仿宋_GB2312" w:cs="仿宋_GB2312"/>
          <w:i w:val="0"/>
          <w:caps w:val="0"/>
          <w:color w:val="auto"/>
          <w:spacing w:val="0"/>
          <w:sz w:val="32"/>
          <w:szCs w:val="32"/>
        </w:rPr>
        <w:t>》、《</w:t>
      </w:r>
      <w:r>
        <w:rPr>
          <w:rFonts w:hint="eastAsia" w:ascii="仿宋_GB2312" w:hAnsi="微软雅黑" w:eastAsia="仿宋_GB2312" w:cs="仿宋_GB2312"/>
          <w:i w:val="0"/>
          <w:caps w:val="0"/>
          <w:color w:val="auto"/>
          <w:spacing w:val="0"/>
          <w:sz w:val="32"/>
          <w:szCs w:val="32"/>
          <w:lang w:eastAsia="zh-CN"/>
        </w:rPr>
        <w:t>中华人民共和国</w:t>
      </w:r>
      <w:r>
        <w:rPr>
          <w:rFonts w:hint="eastAsia" w:ascii="仿宋_GB2312" w:hAnsi="微软雅黑" w:eastAsia="仿宋_GB2312" w:cs="仿宋_GB2312"/>
          <w:i w:val="0"/>
          <w:caps w:val="0"/>
          <w:color w:val="auto"/>
          <w:spacing w:val="0"/>
          <w:sz w:val="32"/>
          <w:szCs w:val="32"/>
        </w:rPr>
        <w:t>行政</w:t>
      </w:r>
      <w:r>
        <w:rPr>
          <w:rFonts w:hint="eastAsia" w:ascii="仿宋_GB2312" w:hAnsi="微软雅黑" w:eastAsia="仿宋_GB2312" w:cs="仿宋_GB2312"/>
          <w:i w:val="0"/>
          <w:caps w:val="0"/>
          <w:color w:val="auto"/>
          <w:spacing w:val="0"/>
          <w:sz w:val="32"/>
          <w:szCs w:val="32"/>
          <w:lang w:eastAsia="zh-CN"/>
        </w:rPr>
        <w:t>许可</w:t>
      </w:r>
      <w:r>
        <w:rPr>
          <w:rFonts w:hint="eastAsia" w:ascii="仿宋_GB2312" w:hAnsi="微软雅黑" w:eastAsia="仿宋_GB2312" w:cs="仿宋_GB2312"/>
          <w:i w:val="0"/>
          <w:caps w:val="0"/>
          <w:color w:val="auto"/>
          <w:spacing w:val="0"/>
          <w:sz w:val="32"/>
          <w:szCs w:val="32"/>
        </w:rPr>
        <w:t>法》</w:t>
      </w:r>
      <w:r>
        <w:rPr>
          <w:rFonts w:hint="eastAsia" w:ascii="仿宋_GB2312" w:hAnsi="微软雅黑" w:eastAsia="仿宋_GB2312" w:cs="仿宋_GB2312"/>
          <w:i w:val="0"/>
          <w:caps w:val="0"/>
          <w:color w:val="auto"/>
          <w:spacing w:val="0"/>
          <w:sz w:val="32"/>
          <w:szCs w:val="32"/>
          <w:lang w:eastAsia="zh-CN"/>
        </w:rPr>
        <w:t>等与行政审批有关的</w:t>
      </w:r>
      <w:r>
        <w:rPr>
          <w:rFonts w:hint="eastAsia" w:ascii="仿宋_GB2312" w:hAnsi="微软雅黑" w:eastAsia="仿宋_GB2312" w:cs="仿宋_GB2312"/>
          <w:i w:val="0"/>
          <w:caps w:val="0"/>
          <w:color w:val="auto"/>
          <w:spacing w:val="0"/>
          <w:sz w:val="32"/>
          <w:szCs w:val="32"/>
        </w:rPr>
        <w:t>法律法规，既提高了自身法律素质，又为干部职工做出了表率。</w:t>
      </w:r>
      <w:r>
        <w:rPr>
          <w:rFonts w:hint="eastAsia" w:ascii="仿宋_GB2312" w:hAnsi="微软雅黑" w:eastAsia="仿宋_GB2312" w:cs="仿宋_GB2312"/>
          <w:b/>
          <w:i w:val="0"/>
          <w:caps w:val="0"/>
          <w:color w:val="auto"/>
          <w:spacing w:val="0"/>
          <w:sz w:val="32"/>
          <w:szCs w:val="32"/>
        </w:rPr>
        <w:t>二是日常学习常抓不懈。</w:t>
      </w:r>
      <w:r>
        <w:rPr>
          <w:rFonts w:hint="eastAsia" w:ascii="仿宋_GB2312" w:hAnsi="微软雅黑" w:eastAsia="仿宋_GB2312" w:cs="仿宋_GB2312"/>
          <w:i w:val="0"/>
          <w:caps w:val="0"/>
          <w:color w:val="auto"/>
          <w:spacing w:val="0"/>
          <w:sz w:val="32"/>
          <w:szCs w:val="32"/>
        </w:rPr>
        <w:t>在领导干部的率先垂范下，干部职工的思想认识高度统一，我局结合具体工作多次组织法律知识培训和讲座，并发放学习资料，认真学习了</w:t>
      </w:r>
      <w:r>
        <w:rPr>
          <w:rFonts w:hint="eastAsia" w:ascii="仿宋_GB2312" w:hAnsi="微软雅黑" w:eastAsia="仿宋_GB2312" w:cs="仿宋_GB2312"/>
          <w:i w:val="0"/>
          <w:caps w:val="0"/>
          <w:color w:val="auto"/>
          <w:spacing w:val="0"/>
          <w:sz w:val="32"/>
          <w:szCs w:val="32"/>
          <w:lang w:eastAsia="zh-CN"/>
        </w:rPr>
        <w:t>行政审批、优化营商环境相关的</w:t>
      </w:r>
      <w:r>
        <w:rPr>
          <w:rFonts w:hint="eastAsia" w:ascii="仿宋_GB2312" w:hAnsi="微软雅黑" w:eastAsia="仿宋_GB2312" w:cs="仿宋_GB2312"/>
          <w:i w:val="0"/>
          <w:caps w:val="0"/>
          <w:color w:val="auto"/>
          <w:spacing w:val="0"/>
          <w:sz w:val="32"/>
          <w:szCs w:val="32"/>
        </w:rPr>
        <w:t>法律法规，为我局干部职工依法行政奠定了理论基础。</w:t>
      </w:r>
    </w:p>
    <w:p w14:paraId="5D2BB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auto"/>
          <w:spacing w:val="0"/>
          <w:sz w:val="19"/>
          <w:szCs w:val="19"/>
        </w:rPr>
      </w:pPr>
      <w:r>
        <w:rPr>
          <w:rFonts w:hint="eastAsia" w:ascii="仿宋_GB2312" w:hAnsi="微软雅黑" w:eastAsia="仿宋_GB2312" w:cs="仿宋_GB2312"/>
          <w:b/>
          <w:i w:val="0"/>
          <w:caps w:val="0"/>
          <w:color w:val="auto"/>
          <w:spacing w:val="0"/>
          <w:sz w:val="32"/>
          <w:szCs w:val="32"/>
          <w:lang w:val="en-US"/>
        </w:rPr>
        <w:t>2</w:t>
      </w:r>
      <w:r>
        <w:rPr>
          <w:rFonts w:hint="eastAsia" w:ascii="仿宋_GB2312" w:hAnsi="微软雅黑" w:eastAsia="仿宋_GB2312" w:cs="仿宋_GB2312"/>
          <w:b/>
          <w:i w:val="0"/>
          <w:caps w:val="0"/>
          <w:color w:val="auto"/>
          <w:spacing w:val="0"/>
          <w:sz w:val="32"/>
          <w:szCs w:val="32"/>
        </w:rPr>
        <w:t>、落实普法宣传责任。一是</w:t>
      </w:r>
      <w:r>
        <w:rPr>
          <w:rFonts w:hint="eastAsia" w:ascii="仿宋_GB2312" w:hAnsi="微软雅黑" w:eastAsia="仿宋_GB2312" w:cs="仿宋_GB2312"/>
          <w:i w:val="0"/>
          <w:caps w:val="0"/>
          <w:color w:val="auto"/>
          <w:spacing w:val="0"/>
          <w:sz w:val="32"/>
          <w:szCs w:val="32"/>
        </w:rPr>
        <w:t>通过会议讲座，张贴横幅、宣传标语，</w:t>
      </w:r>
      <w:r>
        <w:rPr>
          <w:rFonts w:hint="eastAsia" w:ascii="仿宋_GB2312" w:hAnsi="微软雅黑" w:eastAsia="仿宋_GB2312" w:cs="仿宋_GB2312"/>
          <w:i w:val="0"/>
          <w:caps w:val="0"/>
          <w:color w:val="auto"/>
          <w:spacing w:val="0"/>
          <w:sz w:val="32"/>
          <w:szCs w:val="32"/>
          <w:lang w:eastAsia="zh-CN"/>
        </w:rPr>
        <w:t>大厅显示屏</w:t>
      </w:r>
      <w:r>
        <w:rPr>
          <w:rFonts w:hint="eastAsia" w:ascii="仿宋_GB2312" w:hAnsi="微软雅黑" w:eastAsia="仿宋_GB2312" w:cs="仿宋_GB2312"/>
          <w:i w:val="0"/>
          <w:caps w:val="0"/>
          <w:color w:val="auto"/>
          <w:spacing w:val="0"/>
          <w:sz w:val="32"/>
          <w:szCs w:val="32"/>
        </w:rPr>
        <w:t>等多种形式，结合“弘扬宪法精神 建设法治政府”主题，加大了对普法工作的宣传力度，营造了良好的普法氛围。 </w:t>
      </w:r>
      <w:r>
        <w:rPr>
          <w:rFonts w:hint="eastAsia" w:ascii="仿宋_GB2312" w:hAnsi="微软雅黑" w:eastAsia="仿宋_GB2312" w:cs="仿宋_GB2312"/>
          <w:b/>
          <w:i w:val="0"/>
          <w:caps w:val="0"/>
          <w:color w:val="auto"/>
          <w:spacing w:val="0"/>
          <w:sz w:val="32"/>
          <w:szCs w:val="32"/>
        </w:rPr>
        <w:t>二是</w:t>
      </w:r>
      <w:r>
        <w:rPr>
          <w:rFonts w:hint="eastAsia" w:ascii="仿宋_GB2312" w:hAnsi="微软雅黑" w:eastAsia="仿宋_GB2312" w:cs="仿宋_GB2312"/>
          <w:i w:val="0"/>
          <w:caps w:val="0"/>
          <w:color w:val="auto"/>
          <w:spacing w:val="0"/>
          <w:sz w:val="32"/>
          <w:szCs w:val="32"/>
        </w:rPr>
        <w:t>利用法治宣传日活动宣传。每年的</w:t>
      </w:r>
      <w:r>
        <w:rPr>
          <w:rFonts w:hint="eastAsia" w:ascii="仿宋_GB2312" w:hAnsi="微软雅黑" w:eastAsia="仿宋_GB2312" w:cs="仿宋_GB2312"/>
          <w:i w:val="0"/>
          <w:caps w:val="0"/>
          <w:color w:val="auto"/>
          <w:spacing w:val="0"/>
          <w:sz w:val="32"/>
          <w:szCs w:val="32"/>
          <w:lang w:val="en-US"/>
        </w:rPr>
        <w:t>12</w:t>
      </w:r>
      <w:r>
        <w:rPr>
          <w:rFonts w:hint="eastAsia" w:ascii="仿宋_GB2312" w:hAnsi="微软雅黑" w:eastAsia="仿宋_GB2312" w:cs="仿宋_GB2312"/>
          <w:i w:val="0"/>
          <w:caps w:val="0"/>
          <w:color w:val="auto"/>
          <w:spacing w:val="0"/>
          <w:sz w:val="32"/>
          <w:szCs w:val="32"/>
        </w:rPr>
        <w:t>月</w:t>
      </w:r>
      <w:r>
        <w:rPr>
          <w:rFonts w:hint="eastAsia" w:ascii="仿宋_GB2312" w:hAnsi="微软雅黑" w:eastAsia="仿宋_GB2312" w:cs="仿宋_GB2312"/>
          <w:i w:val="0"/>
          <w:caps w:val="0"/>
          <w:color w:val="auto"/>
          <w:spacing w:val="0"/>
          <w:sz w:val="32"/>
          <w:szCs w:val="32"/>
          <w:lang w:val="en-US"/>
        </w:rPr>
        <w:t>4</w:t>
      </w:r>
      <w:r>
        <w:rPr>
          <w:rFonts w:hint="eastAsia" w:ascii="仿宋_GB2312" w:hAnsi="微软雅黑" w:eastAsia="仿宋_GB2312" w:cs="仿宋_GB2312"/>
          <w:i w:val="0"/>
          <w:caps w:val="0"/>
          <w:color w:val="auto"/>
          <w:spacing w:val="0"/>
          <w:sz w:val="32"/>
          <w:szCs w:val="32"/>
        </w:rPr>
        <w:t>日是中国法治宣传日，组织全体干</w:t>
      </w:r>
      <w:r>
        <w:rPr>
          <w:rFonts w:hint="eastAsia" w:ascii="仿宋_GB2312" w:hAnsi="微软雅黑" w:eastAsia="仿宋_GB2312" w:cs="仿宋_GB2312"/>
          <w:i w:val="0"/>
          <w:caps w:val="0"/>
          <w:color w:val="auto"/>
          <w:spacing w:val="0"/>
          <w:sz w:val="32"/>
          <w:szCs w:val="32"/>
          <w:lang w:eastAsia="zh-CN"/>
        </w:rPr>
        <w:t>部</w:t>
      </w:r>
      <w:r>
        <w:rPr>
          <w:rFonts w:hint="eastAsia" w:ascii="仿宋_GB2312" w:hAnsi="微软雅黑" w:eastAsia="仿宋_GB2312" w:cs="仿宋_GB2312"/>
          <w:i w:val="0"/>
          <w:caps w:val="0"/>
          <w:color w:val="auto"/>
          <w:spacing w:val="0"/>
          <w:sz w:val="32"/>
          <w:szCs w:val="32"/>
        </w:rPr>
        <w:t>职工分组学习讨论，并</w:t>
      </w:r>
      <w:r>
        <w:rPr>
          <w:rFonts w:hint="eastAsia" w:ascii="仿宋_GB2312" w:hAnsi="微软雅黑" w:eastAsia="仿宋_GB2312" w:cs="仿宋_GB2312"/>
          <w:i w:val="0"/>
          <w:caps w:val="0"/>
          <w:color w:val="auto"/>
          <w:spacing w:val="0"/>
          <w:sz w:val="32"/>
          <w:szCs w:val="32"/>
          <w:lang w:eastAsia="zh-CN"/>
        </w:rPr>
        <w:t>大厅</w:t>
      </w:r>
      <w:r>
        <w:rPr>
          <w:rFonts w:hint="eastAsia" w:ascii="仿宋_GB2312" w:hAnsi="微软雅黑" w:eastAsia="仿宋_GB2312" w:cs="仿宋_GB2312"/>
          <w:i w:val="0"/>
          <w:caps w:val="0"/>
          <w:color w:val="auto"/>
          <w:spacing w:val="0"/>
          <w:sz w:val="32"/>
          <w:szCs w:val="32"/>
        </w:rPr>
        <w:t>电子显示屏进行普法宣传。</w:t>
      </w:r>
    </w:p>
    <w:p w14:paraId="13FC9E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rPr>
          <w:rFonts w:hint="eastAsia" w:ascii="微软雅黑" w:hAnsi="微软雅黑" w:eastAsia="仿宋_GB2312" w:cs="微软雅黑"/>
          <w:i w:val="0"/>
          <w:caps w:val="0"/>
          <w:color w:val="auto"/>
          <w:spacing w:val="0"/>
          <w:sz w:val="19"/>
          <w:szCs w:val="19"/>
          <w:lang w:eastAsia="zh-CN"/>
        </w:rPr>
      </w:pPr>
      <w:r>
        <w:rPr>
          <w:rFonts w:hint="eastAsia" w:ascii="仿宋_GB2312" w:hAnsi="微软雅黑" w:eastAsia="仿宋_GB2312" w:cs="仿宋_GB2312"/>
          <w:b/>
          <w:i w:val="0"/>
          <w:caps w:val="0"/>
          <w:color w:val="auto"/>
          <w:spacing w:val="0"/>
          <w:sz w:val="32"/>
          <w:szCs w:val="32"/>
          <w:lang w:val="en-US"/>
        </w:rPr>
        <w:t>3</w:t>
      </w:r>
      <w:r>
        <w:rPr>
          <w:rFonts w:hint="eastAsia" w:ascii="仿宋_GB2312" w:hAnsi="微软雅黑" w:eastAsia="仿宋_GB2312" w:cs="仿宋_GB2312"/>
          <w:b/>
          <w:i w:val="0"/>
          <w:caps w:val="0"/>
          <w:color w:val="auto"/>
          <w:spacing w:val="0"/>
          <w:sz w:val="32"/>
          <w:szCs w:val="32"/>
        </w:rPr>
        <w:t>、完善相关制度。</w:t>
      </w:r>
      <w:r>
        <w:rPr>
          <w:rFonts w:hint="eastAsia" w:ascii="仿宋_GB2312" w:hAnsi="微软雅黑" w:eastAsia="仿宋_GB2312" w:cs="仿宋_GB2312"/>
          <w:i w:val="0"/>
          <w:caps w:val="0"/>
          <w:color w:val="auto"/>
          <w:spacing w:val="0"/>
          <w:sz w:val="32"/>
          <w:szCs w:val="32"/>
        </w:rPr>
        <w:t>加强制度建设是推进工作制度化和规范化的根本措施。近年来，我局重视制度建设，结合工作实际，制定了一系列行之有效的制度措施。为保证决策行为和规范性文件的合法性，我局认真开展了规范性文件清理工作，制定了《</w:t>
      </w:r>
      <w:r>
        <w:rPr>
          <w:rFonts w:hint="eastAsia" w:ascii="仿宋_GB2312" w:hAnsi="微软雅黑" w:eastAsia="仿宋_GB2312" w:cs="仿宋_GB2312"/>
          <w:i w:val="0"/>
          <w:caps w:val="0"/>
          <w:color w:val="auto"/>
          <w:spacing w:val="0"/>
          <w:sz w:val="32"/>
          <w:szCs w:val="32"/>
          <w:lang w:eastAsia="zh-CN"/>
        </w:rPr>
        <w:t>阳城县</w:t>
      </w:r>
      <w:r>
        <w:rPr>
          <w:rFonts w:hint="eastAsia" w:ascii="仿宋_GB2312" w:hAnsi="微软雅黑" w:eastAsia="仿宋_GB2312" w:cs="仿宋_GB2312"/>
          <w:i w:val="0"/>
          <w:caps w:val="0"/>
          <w:color w:val="auto"/>
          <w:spacing w:val="0"/>
          <w:sz w:val="32"/>
          <w:szCs w:val="32"/>
        </w:rPr>
        <w:t>行政审批</w:t>
      </w:r>
      <w:r>
        <w:rPr>
          <w:rFonts w:hint="eastAsia" w:ascii="仿宋_GB2312" w:hAnsi="微软雅黑" w:eastAsia="仿宋_GB2312" w:cs="仿宋_GB2312"/>
          <w:i w:val="0"/>
          <w:caps w:val="0"/>
          <w:color w:val="auto"/>
          <w:spacing w:val="0"/>
          <w:sz w:val="32"/>
          <w:szCs w:val="32"/>
          <w:lang w:eastAsia="zh-CN"/>
        </w:rPr>
        <w:t>服务管理</w:t>
      </w:r>
      <w:r>
        <w:rPr>
          <w:rFonts w:hint="eastAsia" w:ascii="仿宋_GB2312" w:hAnsi="微软雅黑" w:eastAsia="仿宋_GB2312" w:cs="仿宋_GB2312"/>
          <w:i w:val="0"/>
          <w:caps w:val="0"/>
          <w:color w:val="auto"/>
          <w:spacing w:val="0"/>
          <w:sz w:val="32"/>
          <w:szCs w:val="32"/>
        </w:rPr>
        <w:t>局重大决策和规范性文件合法性审查制度》《</w:t>
      </w:r>
      <w:r>
        <w:rPr>
          <w:rFonts w:hint="eastAsia" w:ascii="仿宋_GB2312" w:hAnsi="微软雅黑" w:eastAsia="仿宋_GB2312" w:cs="仿宋_GB2312"/>
          <w:i w:val="0"/>
          <w:caps w:val="0"/>
          <w:color w:val="auto"/>
          <w:spacing w:val="0"/>
          <w:sz w:val="32"/>
          <w:szCs w:val="32"/>
          <w:lang w:eastAsia="zh-CN"/>
        </w:rPr>
        <w:t>阳城县</w:t>
      </w:r>
      <w:r>
        <w:rPr>
          <w:rFonts w:hint="eastAsia" w:ascii="仿宋_GB2312" w:hAnsi="微软雅黑" w:eastAsia="仿宋_GB2312" w:cs="仿宋_GB2312"/>
          <w:i w:val="0"/>
          <w:caps w:val="0"/>
          <w:color w:val="auto"/>
          <w:spacing w:val="0"/>
          <w:sz w:val="32"/>
          <w:szCs w:val="32"/>
        </w:rPr>
        <w:t>行政审批</w:t>
      </w:r>
      <w:r>
        <w:rPr>
          <w:rFonts w:hint="eastAsia" w:ascii="仿宋_GB2312" w:hAnsi="微软雅黑" w:eastAsia="仿宋_GB2312" w:cs="仿宋_GB2312"/>
          <w:i w:val="0"/>
          <w:caps w:val="0"/>
          <w:color w:val="auto"/>
          <w:spacing w:val="0"/>
          <w:sz w:val="32"/>
          <w:szCs w:val="32"/>
          <w:lang w:eastAsia="zh-CN"/>
        </w:rPr>
        <w:t>服务管理</w:t>
      </w:r>
      <w:r>
        <w:rPr>
          <w:rFonts w:hint="eastAsia" w:ascii="仿宋_GB2312" w:hAnsi="微软雅黑" w:eastAsia="仿宋_GB2312" w:cs="仿宋_GB2312"/>
          <w:i w:val="0"/>
          <w:caps w:val="0"/>
          <w:color w:val="auto"/>
          <w:spacing w:val="0"/>
          <w:sz w:val="32"/>
          <w:szCs w:val="32"/>
        </w:rPr>
        <w:t>局重大行政决策档案管理制度》</w:t>
      </w:r>
      <w:r>
        <w:rPr>
          <w:rFonts w:hint="eastAsia" w:ascii="仿宋_GB2312" w:hAnsi="微软雅黑" w:eastAsia="仿宋_GB2312" w:cs="仿宋_GB2312"/>
          <w:i w:val="0"/>
          <w:caps w:val="0"/>
          <w:color w:val="auto"/>
          <w:spacing w:val="0"/>
          <w:sz w:val="32"/>
          <w:szCs w:val="32"/>
          <w:lang w:eastAsia="zh-CN"/>
        </w:rPr>
        <w:t>。</w:t>
      </w:r>
    </w:p>
    <w:p w14:paraId="693A79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560" w:lineRule="atLeast"/>
        <w:ind w:right="0" w:rightChars="0" w:firstLine="640" w:firstLineChars="200"/>
        <w:jc w:val="left"/>
        <w:rPr>
          <w:rFonts w:hint="default" w:ascii="仿宋_GB2312" w:hAnsi="宋体" w:eastAsia="仿宋_GB2312" w:cs="仿宋_GB2312"/>
          <w:i w:val="0"/>
          <w:caps w:val="0"/>
          <w:color w:val="auto"/>
          <w:spacing w:val="0"/>
          <w:kern w:val="0"/>
          <w:sz w:val="32"/>
          <w:szCs w:val="32"/>
          <w:shd w:val="clear" w:fill="FFFFFF"/>
          <w:lang w:val="en-US" w:eastAsia="zh-CN" w:bidi="ar"/>
        </w:rPr>
      </w:pPr>
      <w:r>
        <w:rPr>
          <w:rFonts w:hint="eastAsia" w:ascii="仿宋_GB2312" w:hAnsi="宋体" w:eastAsia="仿宋_GB2312" w:cs="仿宋_GB2312"/>
          <w:i w:val="0"/>
          <w:caps w:val="0"/>
          <w:color w:val="auto"/>
          <w:spacing w:val="0"/>
          <w:kern w:val="0"/>
          <w:sz w:val="32"/>
          <w:szCs w:val="32"/>
          <w:shd w:val="clear" w:fill="FFFFFF"/>
          <w:lang w:val="en-US" w:eastAsia="zh-CN" w:bidi="ar"/>
        </w:rPr>
        <w:t>4.</w:t>
      </w:r>
      <w:r>
        <w:rPr>
          <w:rFonts w:hint="default" w:ascii="仿宋_GB2312" w:hAnsi="宋体" w:eastAsia="仿宋_GB2312" w:cs="仿宋_GB2312"/>
          <w:b/>
          <w:bCs/>
          <w:i w:val="0"/>
          <w:caps w:val="0"/>
          <w:color w:val="auto"/>
          <w:spacing w:val="0"/>
          <w:kern w:val="0"/>
          <w:sz w:val="32"/>
          <w:szCs w:val="32"/>
          <w:shd w:val="clear" w:fill="FFFFFF"/>
          <w:lang w:val="en-US" w:eastAsia="zh-CN" w:bidi="ar"/>
        </w:rPr>
        <w:t>完善行政审批法律风险预防化解机制</w:t>
      </w:r>
      <w:r>
        <w:rPr>
          <w:rFonts w:hint="eastAsia" w:ascii="仿宋_GB2312" w:hAnsi="宋体" w:eastAsia="仿宋_GB2312" w:cs="仿宋_GB2312"/>
          <w:b/>
          <w:bCs/>
          <w:i w:val="0"/>
          <w:caps w:val="0"/>
          <w:color w:val="auto"/>
          <w:spacing w:val="0"/>
          <w:kern w:val="0"/>
          <w:sz w:val="32"/>
          <w:szCs w:val="32"/>
          <w:shd w:val="clear" w:fill="FFFFFF"/>
          <w:lang w:val="en-US" w:eastAsia="zh-CN" w:bidi="ar"/>
        </w:rPr>
        <w:t>。</w:t>
      </w:r>
      <w:r>
        <w:rPr>
          <w:rFonts w:hint="default" w:ascii="仿宋_GB2312" w:hAnsi="宋体" w:eastAsia="仿宋_GB2312" w:cs="仿宋_GB2312"/>
          <w:i w:val="0"/>
          <w:caps w:val="0"/>
          <w:color w:val="auto"/>
          <w:spacing w:val="0"/>
          <w:kern w:val="0"/>
          <w:sz w:val="32"/>
          <w:szCs w:val="32"/>
          <w:shd w:val="clear" w:fill="FFFFFF"/>
          <w:lang w:val="en-US" w:eastAsia="zh-CN" w:bidi="ar"/>
        </w:rPr>
        <w:t>一是优质+高效，做好法律咨询保障工作。按照法律事务机构到位、法律顾问岗位到位、法律咨询职责到位的原则，内设法制机构，配备专职工作人员，外聘法律顾问，获取专业法律意见，共同提供优质、高效法律咨询服务；二是管理+反馈，建立法律问题台账、销号机制，对潜在法律风险问题登记造册、记入台账，通过</w:t>
      </w:r>
      <w:r>
        <w:rPr>
          <w:rFonts w:hint="eastAsia" w:ascii="仿宋_GB2312" w:hAnsi="宋体" w:eastAsia="仿宋_GB2312" w:cs="仿宋_GB2312"/>
          <w:i w:val="0"/>
          <w:caps w:val="0"/>
          <w:color w:val="auto"/>
          <w:spacing w:val="0"/>
          <w:kern w:val="0"/>
          <w:sz w:val="32"/>
          <w:szCs w:val="32"/>
          <w:shd w:val="clear" w:fill="FFFFFF"/>
          <w:lang w:val="en-US" w:eastAsia="zh-CN" w:bidi="ar"/>
        </w:rPr>
        <w:t>股</w:t>
      </w:r>
      <w:r>
        <w:rPr>
          <w:rFonts w:hint="default" w:ascii="仿宋_GB2312" w:hAnsi="宋体" w:eastAsia="仿宋_GB2312" w:cs="仿宋_GB2312"/>
          <w:i w:val="0"/>
          <w:caps w:val="0"/>
          <w:color w:val="auto"/>
          <w:spacing w:val="0"/>
          <w:kern w:val="0"/>
          <w:sz w:val="32"/>
          <w:szCs w:val="32"/>
          <w:shd w:val="clear" w:fill="FFFFFF"/>
          <w:lang w:val="en-US" w:eastAsia="zh-CN" w:bidi="ar"/>
        </w:rPr>
        <w:t>室提初步意见、法制机构提法制意见、法律顾问提法律意见的三方意见汇总机制，提出解决方案，实现法律问题有疑必释，法律咨询有问必答，咨询结论有果必行。</w:t>
      </w:r>
    </w:p>
    <w:p w14:paraId="40F3F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微软雅黑" w:hAnsi="微软雅黑" w:eastAsia="微软雅黑" w:cs="微软雅黑"/>
          <w:i w:val="0"/>
          <w:caps w:val="0"/>
          <w:color w:val="auto"/>
          <w:spacing w:val="0"/>
          <w:sz w:val="19"/>
          <w:szCs w:val="19"/>
        </w:rPr>
      </w:pPr>
      <w:r>
        <w:rPr>
          <w:rFonts w:hint="eastAsia" w:ascii="黑体" w:hAnsi="宋体" w:eastAsia="黑体" w:cs="黑体"/>
          <w:i w:val="0"/>
          <w:caps w:val="0"/>
          <w:color w:val="auto"/>
          <w:spacing w:val="0"/>
          <w:sz w:val="32"/>
          <w:szCs w:val="32"/>
        </w:rPr>
        <w:t>三、全面履行依法行政职能</w:t>
      </w:r>
    </w:p>
    <w:p w14:paraId="65D62C1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b w:val="0"/>
          <w:bCs w:val="0"/>
          <w:color w:val="auto"/>
          <w:spacing w:val="0"/>
          <w:sz w:val="32"/>
          <w:szCs w:val="32"/>
          <w:lang w:val="en-US" w:eastAsia="zh-CN"/>
        </w:rPr>
        <w:t>1.深入推进“五减”专项行动。对划入我局的208项事项进行了程序上以及材料上的精简。实行</w:t>
      </w:r>
      <w:r>
        <w:rPr>
          <w:rFonts w:hint="eastAsia" w:ascii="仿宋" w:hAnsi="仿宋" w:eastAsia="仿宋" w:cs="仿宋"/>
          <w:color w:val="auto"/>
          <w:spacing w:val="0"/>
          <w:sz w:val="32"/>
          <w:szCs w:val="32"/>
        </w:rPr>
        <w:t>一次性告知制</w:t>
      </w:r>
      <w:r>
        <w:rPr>
          <w:rFonts w:hint="eastAsia" w:ascii="仿宋" w:hAnsi="仿宋" w:eastAsia="仿宋" w:cs="仿宋"/>
          <w:color w:val="auto"/>
          <w:spacing w:val="0"/>
          <w:sz w:val="32"/>
          <w:szCs w:val="32"/>
          <w:lang w:eastAsia="zh-CN"/>
        </w:rPr>
        <w:t>度</w:t>
      </w:r>
      <w:r>
        <w:rPr>
          <w:rFonts w:hint="eastAsia" w:ascii="仿宋" w:hAnsi="仿宋" w:eastAsia="仿宋" w:cs="仿宋"/>
          <w:color w:val="auto"/>
          <w:spacing w:val="0"/>
          <w:sz w:val="32"/>
          <w:szCs w:val="32"/>
        </w:rPr>
        <w:t>，同时</w:t>
      </w:r>
      <w:r>
        <w:rPr>
          <w:rFonts w:hint="eastAsia" w:ascii="仿宋" w:hAnsi="仿宋" w:eastAsia="仿宋" w:cs="仿宋"/>
          <w:color w:val="auto"/>
          <w:spacing w:val="0"/>
          <w:sz w:val="32"/>
          <w:szCs w:val="32"/>
          <w:lang w:eastAsia="zh-CN"/>
        </w:rPr>
        <w:t>为企业</w:t>
      </w:r>
      <w:r>
        <w:rPr>
          <w:rFonts w:hint="eastAsia" w:ascii="仿宋" w:hAnsi="仿宋" w:eastAsia="仿宋" w:cs="仿宋"/>
          <w:color w:val="auto"/>
          <w:spacing w:val="0"/>
          <w:sz w:val="32"/>
          <w:szCs w:val="32"/>
        </w:rPr>
        <w:t>提供</w:t>
      </w:r>
      <w:r>
        <w:rPr>
          <w:rFonts w:hint="eastAsia" w:ascii="仿宋" w:hAnsi="仿宋" w:eastAsia="仿宋" w:cs="仿宋"/>
          <w:color w:val="auto"/>
          <w:spacing w:val="0"/>
          <w:sz w:val="32"/>
          <w:szCs w:val="32"/>
          <w:lang w:eastAsia="zh-CN"/>
        </w:rPr>
        <w:t>咨询、</w:t>
      </w:r>
      <w:r>
        <w:rPr>
          <w:rFonts w:hint="eastAsia" w:ascii="仿宋" w:hAnsi="仿宋" w:eastAsia="仿宋" w:cs="仿宋"/>
          <w:color w:val="auto"/>
          <w:spacing w:val="0"/>
          <w:sz w:val="32"/>
          <w:szCs w:val="32"/>
        </w:rPr>
        <w:t>帮办</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代办</w:t>
      </w:r>
      <w:r>
        <w:rPr>
          <w:rFonts w:hint="eastAsia" w:ascii="仿宋" w:hAnsi="仿宋" w:eastAsia="仿宋" w:cs="仿宋"/>
          <w:color w:val="auto"/>
          <w:spacing w:val="0"/>
          <w:sz w:val="32"/>
          <w:szCs w:val="32"/>
          <w:lang w:eastAsia="zh-CN"/>
        </w:rPr>
        <w:t>、包办服务</w:t>
      </w:r>
      <w:r>
        <w:rPr>
          <w:rFonts w:hint="eastAsia" w:ascii="仿宋" w:hAnsi="仿宋" w:eastAsia="仿宋" w:cs="仿宋"/>
          <w:color w:val="auto"/>
          <w:spacing w:val="0"/>
          <w:sz w:val="32"/>
          <w:szCs w:val="32"/>
        </w:rPr>
        <w:t>，</w:t>
      </w:r>
      <w:r>
        <w:rPr>
          <w:rFonts w:hint="eastAsia" w:ascii="仿宋" w:hAnsi="仿宋" w:eastAsia="仿宋" w:cs="仿宋"/>
          <w:b w:val="0"/>
          <w:bCs w:val="0"/>
          <w:color w:val="auto"/>
          <w:spacing w:val="0"/>
          <w:sz w:val="32"/>
          <w:szCs w:val="32"/>
          <w:lang w:val="en-US" w:eastAsia="zh-CN"/>
        </w:rPr>
        <w:t>提高审批一次性通过率，将企业营业执照领取时间缩短至1天。建设工程、投资项目审批在原先承诺时限的基础上又进行了压缩，</w:t>
      </w:r>
      <w:r>
        <w:rPr>
          <w:rFonts w:hint="eastAsia" w:ascii="仿宋" w:hAnsi="仿宋" w:eastAsia="仿宋" w:cs="仿宋"/>
          <w:color w:val="auto"/>
          <w:spacing w:val="0"/>
          <w:sz w:val="32"/>
          <w:szCs w:val="32"/>
          <w:lang w:eastAsia="zh-CN"/>
        </w:rPr>
        <w:t>实现了常办高频事项减时限、减环节、减要件、减证明、减事项的一次告知目标。</w:t>
      </w:r>
      <w:r>
        <w:rPr>
          <w:rFonts w:hint="eastAsia" w:ascii="仿宋" w:hAnsi="仿宋" w:eastAsia="仿宋" w:cs="仿宋"/>
          <w:i w:val="0"/>
          <w:caps w:val="0"/>
          <w:color w:val="auto"/>
          <w:spacing w:val="0"/>
          <w:sz w:val="32"/>
          <w:szCs w:val="32"/>
          <w:shd w:val="clear" w:fill="FFFFFF"/>
          <w:lang w:eastAsia="zh-CN"/>
        </w:rPr>
        <w:t>“四级四同”工作开展以来，我局</w:t>
      </w:r>
      <w:r>
        <w:rPr>
          <w:rFonts w:hint="eastAsia" w:ascii="仿宋" w:hAnsi="仿宋" w:eastAsia="仿宋" w:cs="仿宋"/>
          <w:i w:val="0"/>
          <w:caps w:val="0"/>
          <w:color w:val="auto"/>
          <w:spacing w:val="0"/>
          <w:sz w:val="32"/>
          <w:szCs w:val="32"/>
          <w:shd w:val="clear" w:fill="FFFFFF"/>
        </w:rPr>
        <w:t>严格按照上级要求，安排专人负责事项确认和技术操作的组织沟通，合力攻坚“四级四同”政务服务事项</w:t>
      </w:r>
      <w:r>
        <w:rPr>
          <w:rFonts w:hint="eastAsia" w:ascii="仿宋" w:hAnsi="仿宋" w:eastAsia="仿宋" w:cs="仿宋"/>
          <w:i w:val="0"/>
          <w:caps w:val="0"/>
          <w:color w:val="auto"/>
          <w:spacing w:val="0"/>
          <w:sz w:val="32"/>
          <w:szCs w:val="32"/>
          <w:shd w:val="clear" w:fill="FFFFFF"/>
          <w:lang w:eastAsia="zh-CN"/>
        </w:rPr>
        <w:t>，完成了</w:t>
      </w:r>
      <w:r>
        <w:rPr>
          <w:rFonts w:hint="eastAsia" w:ascii="仿宋" w:hAnsi="仿宋" w:eastAsia="仿宋" w:cs="仿宋"/>
          <w:i w:val="0"/>
          <w:caps w:val="0"/>
          <w:color w:val="auto"/>
          <w:spacing w:val="0"/>
          <w:sz w:val="32"/>
          <w:szCs w:val="32"/>
          <w:shd w:val="clear" w:fill="FFFFFF"/>
        </w:rPr>
        <w:t>政务服务事项的确认、同步工作</w:t>
      </w:r>
      <w:r>
        <w:rPr>
          <w:rFonts w:hint="eastAsia" w:ascii="仿宋" w:hAnsi="仿宋" w:eastAsia="仿宋" w:cs="仿宋"/>
          <w:i w:val="0"/>
          <w:caps w:val="0"/>
          <w:color w:val="auto"/>
          <w:spacing w:val="0"/>
          <w:sz w:val="32"/>
          <w:szCs w:val="32"/>
          <w:shd w:val="clear" w:fill="FFFFFF"/>
          <w:lang w:eastAsia="zh-CN"/>
        </w:rPr>
        <w:t>。并对每一项政务服务事项添加了业务办理项和办理情形，</w:t>
      </w:r>
      <w:r>
        <w:rPr>
          <w:rFonts w:hint="eastAsia" w:ascii="仿宋" w:hAnsi="仿宋" w:eastAsia="仿宋" w:cs="仿宋"/>
          <w:i w:val="0"/>
          <w:caps w:val="0"/>
          <w:color w:val="auto"/>
          <w:spacing w:val="0"/>
          <w:sz w:val="32"/>
          <w:szCs w:val="32"/>
          <w:shd w:val="clear" w:fill="FFFFFF"/>
        </w:rPr>
        <w:t>确保</w:t>
      </w:r>
      <w:r>
        <w:rPr>
          <w:rFonts w:hint="eastAsia" w:ascii="仿宋" w:hAnsi="仿宋" w:eastAsia="仿宋" w:cs="仿宋"/>
          <w:i w:val="0"/>
          <w:caps w:val="0"/>
          <w:color w:val="auto"/>
          <w:spacing w:val="0"/>
          <w:sz w:val="32"/>
          <w:szCs w:val="32"/>
          <w:shd w:val="clear" w:fill="FFFFFF"/>
          <w:lang w:eastAsia="zh-CN"/>
        </w:rPr>
        <w:t>政务服务事项以最小颗粒度在</w:t>
      </w:r>
      <w:r>
        <w:rPr>
          <w:rFonts w:hint="eastAsia" w:ascii="仿宋" w:hAnsi="仿宋" w:eastAsia="仿宋" w:cs="仿宋"/>
          <w:i w:val="0"/>
          <w:caps w:val="0"/>
          <w:color w:val="auto"/>
          <w:spacing w:val="0"/>
          <w:sz w:val="32"/>
          <w:szCs w:val="32"/>
          <w:shd w:val="clear" w:fill="FFFFFF"/>
        </w:rPr>
        <w:t>一体化在线政务服务平台</w:t>
      </w:r>
      <w:r>
        <w:rPr>
          <w:rFonts w:hint="eastAsia" w:ascii="仿宋" w:hAnsi="仿宋" w:eastAsia="仿宋" w:cs="仿宋"/>
          <w:i w:val="0"/>
          <w:caps w:val="0"/>
          <w:color w:val="auto"/>
          <w:spacing w:val="0"/>
          <w:sz w:val="32"/>
          <w:szCs w:val="32"/>
          <w:shd w:val="clear" w:fill="FFFFFF"/>
          <w:lang w:eastAsia="zh-CN"/>
        </w:rPr>
        <w:t>公示。</w:t>
      </w:r>
    </w:p>
    <w:p w14:paraId="4F2C41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2.扎实开展“一网通办”提速行动。</w:t>
      </w:r>
      <w:r>
        <w:rPr>
          <w:rFonts w:hint="eastAsia" w:ascii="仿宋" w:hAnsi="仿宋" w:eastAsia="仿宋" w:cs="仿宋"/>
          <w:color w:val="auto"/>
          <w:spacing w:val="0"/>
          <w:sz w:val="32"/>
          <w:szCs w:val="32"/>
          <w:lang w:val="en-US" w:eastAsia="zh-CN"/>
        </w:rPr>
        <w:t>根据标准化建设的要求，我局将208项事项制作了标准化办事指南。完善了每一事项的受理条件、申请材料、办理流程等各个要素、实现了同一事项、办理流程和评价标准的统一。</w:t>
      </w:r>
      <w:r>
        <w:rPr>
          <w:rFonts w:hint="eastAsia" w:ascii="仿宋" w:hAnsi="仿宋" w:eastAsia="仿宋" w:cs="仿宋"/>
          <w:color w:val="auto"/>
          <w:spacing w:val="0"/>
          <w:sz w:val="32"/>
          <w:szCs w:val="32"/>
          <w:lang w:eastAsia="zh-CN"/>
        </w:rPr>
        <w:t>按照</w:t>
      </w:r>
      <w:r>
        <w:rPr>
          <w:rFonts w:hint="eastAsia" w:ascii="仿宋" w:hAnsi="仿宋" w:eastAsia="仿宋" w:cs="仿宋"/>
          <w:color w:val="auto"/>
          <w:spacing w:val="0"/>
          <w:sz w:val="32"/>
          <w:szCs w:val="32"/>
        </w:rPr>
        <w:t>政务服务事项应上必上，业务系统应接必接，办件信息应传必传</w:t>
      </w:r>
      <w:r>
        <w:rPr>
          <w:rFonts w:hint="eastAsia" w:ascii="仿宋" w:hAnsi="仿宋" w:eastAsia="仿宋" w:cs="仿宋"/>
          <w:color w:val="auto"/>
          <w:spacing w:val="0"/>
          <w:sz w:val="32"/>
          <w:szCs w:val="32"/>
          <w:lang w:eastAsia="zh-CN"/>
        </w:rPr>
        <w:t>的要求</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val="en-US" w:eastAsia="zh-CN"/>
        </w:rPr>
        <w:t>依托山西省政务服务动态管理系统，向社会进行了公布，同时对事项的申请材料进行了规范和精简，消除指示模糊的兜底性材料；开展证明事项告知承诺制，大力开展减证便民行动，在此基础上按省一网通办实施方案要求，不断提高可网办率，100%事项实现三级网办。</w:t>
      </w:r>
    </w:p>
    <w:p w14:paraId="5EA7E5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3.深化推进专项改革行动。</w:t>
      </w:r>
      <w:r>
        <w:rPr>
          <w:rFonts w:hint="eastAsia" w:ascii="仿宋" w:hAnsi="仿宋" w:eastAsia="仿宋" w:cs="仿宋"/>
          <w:b w:val="0"/>
          <w:bCs w:val="0"/>
          <w:color w:val="auto"/>
          <w:spacing w:val="0"/>
          <w:sz w:val="32"/>
          <w:szCs w:val="32"/>
          <w:lang w:eastAsia="zh-CN"/>
        </w:rPr>
        <w:t>去</w:t>
      </w:r>
      <w:r>
        <w:rPr>
          <w:rFonts w:hint="eastAsia" w:ascii="仿宋" w:hAnsi="仿宋" w:eastAsia="仿宋" w:cs="仿宋"/>
          <w:color w:val="auto"/>
          <w:spacing w:val="0"/>
          <w:sz w:val="32"/>
          <w:szCs w:val="32"/>
          <w:lang w:eastAsia="zh-CN"/>
        </w:rPr>
        <w:t>年</w:t>
      </w:r>
      <w:r>
        <w:rPr>
          <w:rFonts w:hint="eastAsia" w:ascii="仿宋" w:hAnsi="仿宋" w:eastAsia="仿宋" w:cs="仿宋"/>
          <w:color w:val="auto"/>
          <w:spacing w:val="0"/>
          <w:sz w:val="32"/>
          <w:szCs w:val="32"/>
        </w:rPr>
        <w:t>5月30日起，正式启用“行政审批专用章”实行“一枚印章管审批”。项目立项、招投标核准、施工图审查、竣工验收、备案、工商登记注册等涉及</w:t>
      </w:r>
      <w:r>
        <w:rPr>
          <w:rFonts w:hint="eastAsia" w:ascii="仿宋" w:hAnsi="仿宋" w:eastAsia="仿宋" w:cs="仿宋"/>
          <w:color w:val="auto"/>
          <w:spacing w:val="0"/>
          <w:sz w:val="32"/>
          <w:szCs w:val="32"/>
          <w:lang w:val="en-US" w:eastAsia="zh-CN"/>
        </w:rPr>
        <w:t>208</w:t>
      </w:r>
      <w:r>
        <w:rPr>
          <w:rFonts w:hint="eastAsia" w:ascii="仿宋" w:hAnsi="仿宋" w:eastAsia="仿宋" w:cs="仿宋"/>
          <w:color w:val="auto"/>
          <w:spacing w:val="0"/>
          <w:sz w:val="32"/>
          <w:szCs w:val="32"/>
        </w:rPr>
        <w:t>项审批事项，加盖1枚行政审批专用章就可审批办结，审批效率得到了极大提高。</w:t>
      </w:r>
      <w:r>
        <w:rPr>
          <w:rFonts w:hint="eastAsia" w:ascii="仿宋" w:hAnsi="仿宋" w:eastAsia="仿宋" w:cs="仿宋"/>
          <w:color w:val="auto"/>
          <w:spacing w:val="0"/>
          <w:sz w:val="32"/>
          <w:szCs w:val="32"/>
          <w:lang w:eastAsia="zh-CN"/>
        </w:rPr>
        <w:t>出台了</w:t>
      </w:r>
      <w:r>
        <w:rPr>
          <w:rFonts w:hint="eastAsia" w:ascii="仿宋" w:hAnsi="仿宋" w:eastAsia="仿宋" w:cs="仿宋"/>
          <w:color w:val="auto"/>
          <w:spacing w:val="0"/>
          <w:sz w:val="32"/>
          <w:szCs w:val="32"/>
          <w:lang w:val="en-US" w:eastAsia="zh-CN"/>
        </w:rPr>
        <w:t>《阳城县行政审批服务管理局“一件事”集成服务改革实施方案》、</w:t>
      </w:r>
      <w:r>
        <w:rPr>
          <w:rFonts w:hint="eastAsia" w:ascii="仿宋" w:hAnsi="仿宋" w:eastAsia="仿宋" w:cs="仿宋"/>
          <w:b w:val="0"/>
          <w:bCs w:val="0"/>
          <w:color w:val="auto"/>
          <w:spacing w:val="0"/>
          <w:sz w:val="32"/>
          <w:szCs w:val="32"/>
          <w:lang w:val="en-US" w:eastAsia="zh-CN"/>
        </w:rPr>
        <w:t>继续推进创新审批专项行动。继续拓展企业投资项目承诺制改革。我县以转变政府职能、提高服务效率、激发市场活力</w:t>
      </w:r>
      <w:r>
        <w:rPr>
          <w:rFonts w:hint="eastAsia" w:ascii="仿宋" w:hAnsi="仿宋" w:eastAsia="仿宋" w:cs="仿宋"/>
          <w:color w:val="auto"/>
          <w:spacing w:val="0"/>
          <w:sz w:val="32"/>
          <w:szCs w:val="32"/>
          <w:lang w:val="en-US" w:eastAsia="zh-CN"/>
        </w:rPr>
        <w:t>为目的，根据政府统一服务、企业信用承诺、监管有效约束“三要素”和统一清单告知、统一平台办理、统一信息共享、统一收费管理“四统一”，</w:t>
      </w:r>
      <w:r>
        <w:rPr>
          <w:rFonts w:hint="eastAsia" w:ascii="仿宋" w:hAnsi="仿宋" w:eastAsia="仿宋" w:cs="仿宋"/>
          <w:color w:val="auto"/>
          <w:spacing w:val="0"/>
          <w:sz w:val="32"/>
          <w:szCs w:val="32"/>
        </w:rPr>
        <w:t>截</w:t>
      </w:r>
      <w:r>
        <w:rPr>
          <w:rFonts w:hint="eastAsia" w:ascii="仿宋" w:hAnsi="仿宋" w:eastAsia="仿宋" w:cs="仿宋"/>
          <w:color w:val="auto"/>
          <w:spacing w:val="0"/>
          <w:sz w:val="32"/>
          <w:szCs w:val="32"/>
          <w:lang w:eastAsia="zh-CN"/>
        </w:rPr>
        <w:t>至</w:t>
      </w:r>
      <w:r>
        <w:rPr>
          <w:rFonts w:hint="eastAsia" w:ascii="仿宋" w:hAnsi="仿宋" w:eastAsia="仿宋" w:cs="仿宋"/>
          <w:color w:val="auto"/>
          <w:spacing w:val="0"/>
          <w:sz w:val="32"/>
          <w:szCs w:val="32"/>
        </w:rPr>
        <w:t>目前，我县</w:t>
      </w:r>
      <w:r>
        <w:rPr>
          <w:rFonts w:hint="eastAsia" w:ascii="仿宋" w:hAnsi="仿宋" w:eastAsia="仿宋" w:cs="仿宋"/>
          <w:color w:val="auto"/>
          <w:spacing w:val="0"/>
          <w:sz w:val="32"/>
          <w:szCs w:val="32"/>
          <w:lang w:eastAsia="zh-CN"/>
        </w:rPr>
        <w:t>办理</w:t>
      </w:r>
      <w:r>
        <w:rPr>
          <w:rFonts w:hint="eastAsia" w:ascii="仿宋" w:hAnsi="仿宋" w:eastAsia="仿宋" w:cs="仿宋"/>
          <w:color w:val="auto"/>
          <w:spacing w:val="0"/>
          <w:sz w:val="32"/>
          <w:szCs w:val="32"/>
          <w:lang w:val="en-US" w:eastAsia="zh-CN"/>
        </w:rPr>
        <w:t>涉及</w:t>
      </w:r>
      <w:r>
        <w:rPr>
          <w:rFonts w:hint="eastAsia" w:ascii="仿宋" w:hAnsi="仿宋" w:eastAsia="仿宋" w:cs="仿宋"/>
          <w:color w:val="auto"/>
          <w:spacing w:val="0"/>
          <w:sz w:val="32"/>
          <w:szCs w:val="32"/>
        </w:rPr>
        <w:t>承诺制项目</w:t>
      </w:r>
      <w:r>
        <w:rPr>
          <w:rFonts w:hint="eastAsia" w:ascii="仿宋" w:hAnsi="仿宋" w:eastAsia="仿宋" w:cs="仿宋"/>
          <w:color w:val="auto"/>
          <w:spacing w:val="0"/>
          <w:sz w:val="32"/>
          <w:szCs w:val="32"/>
          <w:lang w:val="en-US" w:eastAsia="zh-CN"/>
        </w:rPr>
        <w:t>41件。我局针对招商引资项目推行项目手续“包办”服务，目前为11个项目提供了包办服务，得到了企业和社会的一致好评。</w:t>
      </w:r>
    </w:p>
    <w:p w14:paraId="28B50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4.全力开展企业全生命周期便利化服务行动。推行企业开办线上线下便利化。</w:t>
      </w:r>
      <w:r>
        <w:rPr>
          <w:rFonts w:hint="eastAsia" w:ascii="仿宋" w:hAnsi="仿宋" w:eastAsia="仿宋" w:cs="仿宋"/>
          <w:b w:val="0"/>
          <w:bCs w:val="0"/>
          <w:color w:val="auto"/>
          <w:spacing w:val="0"/>
          <w:sz w:val="32"/>
          <w:szCs w:val="32"/>
        </w:rPr>
        <w:t>按照省市“一体化在线服</w:t>
      </w:r>
      <w:r>
        <w:rPr>
          <w:rFonts w:hint="eastAsia" w:ascii="仿宋" w:hAnsi="仿宋" w:eastAsia="仿宋" w:cs="仿宋"/>
          <w:color w:val="auto"/>
          <w:spacing w:val="0"/>
          <w:sz w:val="32"/>
          <w:szCs w:val="32"/>
        </w:rPr>
        <w:t>务平台”的要求，推进线上线下受理办理“一个标准”。制定阳城县政务服务大厅“受理、办理”全过程标准化规定。通过触摸屏、自</w:t>
      </w:r>
      <w:r>
        <w:rPr>
          <w:rFonts w:hint="eastAsia" w:ascii="仿宋" w:hAnsi="仿宋" w:eastAsia="仿宋" w:cs="仿宋"/>
          <w:color w:val="auto"/>
          <w:spacing w:val="0"/>
          <w:sz w:val="32"/>
          <w:szCs w:val="32"/>
          <w:lang w:eastAsia="zh-CN"/>
        </w:rPr>
        <w:t>助</w:t>
      </w:r>
      <w:r>
        <w:rPr>
          <w:rFonts w:hint="eastAsia" w:ascii="仿宋" w:hAnsi="仿宋" w:eastAsia="仿宋" w:cs="仿宋"/>
          <w:color w:val="auto"/>
          <w:spacing w:val="0"/>
          <w:sz w:val="32"/>
          <w:szCs w:val="32"/>
        </w:rPr>
        <w:t>服务电脑等智能化办事终端，最大限度的实现自主办理、无人办理。目前已经与阳城县中行、农商银行、工商银行等单位进行了对接，签约一家（工商银行），推动政务服务项向网点延伸。</w:t>
      </w:r>
      <w:r>
        <w:rPr>
          <w:rFonts w:hint="eastAsia" w:ascii="仿宋" w:hAnsi="仿宋" w:eastAsia="仿宋" w:cs="仿宋"/>
          <w:i w:val="0"/>
          <w:caps w:val="0"/>
          <w:color w:val="auto"/>
          <w:spacing w:val="0"/>
          <w:sz w:val="32"/>
          <w:szCs w:val="32"/>
          <w:shd w:val="clear" w:fill="FFFFFF"/>
        </w:rPr>
        <w:t>推进“一网通办”线上线下办理一套业务标准、一个办理平台，数据同源、服务同源、功能互补、无缝衔接。</w:t>
      </w:r>
      <w:r>
        <w:rPr>
          <w:rFonts w:hint="eastAsia" w:ascii="仿宋" w:hAnsi="仿宋" w:eastAsia="仿宋" w:cs="仿宋"/>
          <w:color w:val="auto"/>
          <w:spacing w:val="0"/>
          <w:sz w:val="32"/>
          <w:szCs w:val="32"/>
        </w:rPr>
        <w:t>继续加强与金融机构、社区（村）等网点的合作，争取推动更多的政务服务向网点延伸。</w:t>
      </w:r>
      <w:r>
        <w:rPr>
          <w:rFonts w:hint="eastAsia" w:ascii="仿宋" w:hAnsi="仿宋" w:eastAsia="仿宋" w:cs="仿宋"/>
          <w:b w:val="0"/>
          <w:bCs w:val="0"/>
          <w:color w:val="auto"/>
          <w:spacing w:val="0"/>
          <w:sz w:val="32"/>
          <w:szCs w:val="32"/>
          <w:lang w:val="en-US" w:eastAsia="zh-CN"/>
        </w:rPr>
        <w:t>实施企业注销“一网通”。</w:t>
      </w:r>
      <w:r>
        <w:rPr>
          <w:rFonts w:hint="eastAsia" w:ascii="仿宋" w:hAnsi="仿宋" w:eastAsia="仿宋" w:cs="仿宋"/>
          <w:color w:val="auto"/>
          <w:spacing w:val="0"/>
          <w:sz w:val="32"/>
          <w:szCs w:val="32"/>
          <w:lang w:val="en-US" w:eastAsia="zh-CN"/>
        </w:rPr>
        <w:t>积极推动全县企业注销网上办，压缩企业注销时间。加强窗口帮办力量，积极引导企业运用山西省企业注销“一网通”服务平台办理注销登记。</w:t>
      </w:r>
    </w:p>
    <w:p w14:paraId="2574094D">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b w:val="0"/>
          <w:bCs w:val="0"/>
          <w:color w:val="auto"/>
          <w:spacing w:val="0"/>
          <w:sz w:val="32"/>
          <w:szCs w:val="32"/>
          <w:lang w:val="en-US" w:eastAsia="zh-CN"/>
        </w:rPr>
        <w:t>5.开展政务服务提质行动。</w:t>
      </w:r>
      <w:r>
        <w:rPr>
          <w:rFonts w:hint="eastAsia" w:ascii="仿宋" w:hAnsi="仿宋" w:eastAsia="仿宋" w:cs="仿宋"/>
          <w:i w:val="0"/>
          <w:caps w:val="0"/>
          <w:color w:val="auto"/>
          <w:spacing w:val="0"/>
          <w:sz w:val="32"/>
          <w:szCs w:val="32"/>
          <w:lang w:eastAsia="zh-CN"/>
        </w:rPr>
        <w:t>今年五月以来，我局实行</w:t>
      </w:r>
      <w:r>
        <w:rPr>
          <w:rFonts w:hint="eastAsia" w:ascii="仿宋" w:hAnsi="仿宋" w:eastAsia="仿宋" w:cs="仿宋"/>
          <w:i w:val="0"/>
          <w:caps w:val="0"/>
          <w:color w:val="auto"/>
          <w:spacing w:val="0"/>
          <w:sz w:val="32"/>
          <w:szCs w:val="32"/>
        </w:rPr>
        <w:t>“一窗受理、集成服务”</w:t>
      </w:r>
      <w:r>
        <w:rPr>
          <w:rFonts w:hint="eastAsia" w:ascii="仿宋" w:hAnsi="仿宋" w:eastAsia="仿宋" w:cs="仿宋"/>
          <w:i w:val="0"/>
          <w:caps w:val="0"/>
          <w:color w:val="auto"/>
          <w:spacing w:val="0"/>
          <w:sz w:val="32"/>
          <w:szCs w:val="32"/>
          <w:lang w:eastAsia="zh-CN"/>
        </w:rPr>
        <w:t>，推行</w:t>
      </w:r>
      <w:r>
        <w:rPr>
          <w:rFonts w:hint="eastAsia" w:ascii="仿宋" w:hAnsi="仿宋" w:eastAsia="仿宋" w:cs="仿宋"/>
          <w:i w:val="0"/>
          <w:caps w:val="0"/>
          <w:color w:val="auto"/>
          <w:spacing w:val="0"/>
          <w:sz w:val="32"/>
          <w:szCs w:val="32"/>
        </w:rPr>
        <w:t>“前台统一受理、后台分类审批、统一窗口出件”。对后置审批事项,认真做好“双告知”工作；推行“一套材料、一窗登记、一站办结”</w:t>
      </w:r>
      <w:r>
        <w:rPr>
          <w:rFonts w:hint="eastAsia" w:ascii="仿宋" w:hAnsi="仿宋" w:eastAsia="仿宋" w:cs="仿宋"/>
          <w:i w:val="0"/>
          <w:caps w:val="0"/>
          <w:color w:val="auto"/>
          <w:spacing w:val="0"/>
          <w:sz w:val="32"/>
          <w:szCs w:val="32"/>
          <w:lang w:eastAsia="zh-CN"/>
        </w:rPr>
        <w:t>的</w:t>
      </w:r>
      <w:r>
        <w:rPr>
          <w:rFonts w:hint="eastAsia" w:ascii="仿宋" w:hAnsi="仿宋" w:eastAsia="仿宋" w:cs="仿宋"/>
          <w:i w:val="0"/>
          <w:caps w:val="0"/>
          <w:color w:val="auto"/>
          <w:spacing w:val="0"/>
          <w:sz w:val="32"/>
          <w:szCs w:val="32"/>
        </w:rPr>
        <w:t>工作模式</w:t>
      </w:r>
      <w:r>
        <w:rPr>
          <w:rFonts w:hint="eastAsia" w:ascii="仿宋" w:hAnsi="仿宋" w:eastAsia="仿宋" w:cs="仿宋"/>
          <w:i w:val="0"/>
          <w:caps w:val="0"/>
          <w:color w:val="auto"/>
          <w:spacing w:val="0"/>
          <w:sz w:val="32"/>
          <w:szCs w:val="32"/>
          <w:lang w:eastAsia="zh-CN"/>
        </w:rPr>
        <w:t>，提供帮办、代办、延时、免费打印、复印档案等服务，让群众少跑腿、好办事。</w:t>
      </w:r>
      <w:r>
        <w:rPr>
          <w:rFonts w:hint="eastAsia" w:ascii="仿宋" w:hAnsi="仿宋" w:eastAsia="仿宋" w:cs="仿宋"/>
          <w:i w:val="0"/>
          <w:caps w:val="0"/>
          <w:color w:val="auto"/>
          <w:spacing w:val="0"/>
          <w:sz w:val="32"/>
          <w:szCs w:val="32"/>
        </w:rPr>
        <w:t>切实提高了行政服务效能。</w:t>
      </w:r>
    </w:p>
    <w:p w14:paraId="647B2B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560" w:lineRule="atLeast"/>
        <w:ind w:leftChars="200" w:right="0" w:rightChars="0" w:firstLine="320" w:firstLineChars="100"/>
        <w:jc w:val="left"/>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三、全面落实行政执法三项制度</w:t>
      </w:r>
    </w:p>
    <w:p w14:paraId="160BB7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落实</w:t>
      </w:r>
      <w:r>
        <w:rPr>
          <w:rFonts w:hint="eastAsia" w:ascii="仿宋_GB2312" w:hAnsi="仿宋_GB2312" w:eastAsia="仿宋_GB2312" w:cs="仿宋_GB2312"/>
          <w:i w:val="0"/>
          <w:caps w:val="0"/>
          <w:color w:val="auto"/>
          <w:spacing w:val="0"/>
          <w:sz w:val="32"/>
          <w:szCs w:val="32"/>
        </w:rPr>
        <w:t>执法全过程记录制度。探索以电子案卷形式对行政执法活动进行全过程记录，做到记录合法规范、客观全面、及时准确。</w:t>
      </w:r>
    </w:p>
    <w:p w14:paraId="5BB0C06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落实</w:t>
      </w:r>
      <w:r>
        <w:rPr>
          <w:rFonts w:hint="eastAsia" w:ascii="仿宋_GB2312" w:hAnsi="仿宋_GB2312" w:eastAsia="仿宋_GB2312" w:cs="仿宋_GB2312"/>
          <w:i w:val="0"/>
          <w:caps w:val="0"/>
          <w:color w:val="auto"/>
          <w:spacing w:val="0"/>
          <w:sz w:val="32"/>
          <w:szCs w:val="32"/>
        </w:rPr>
        <w:t>行政执法决定公示制度。进一步明确公示范围、公示内容、公示期限、公示主体，规范信息公示内容的标准、格式。及时通过</w:t>
      </w:r>
      <w:r>
        <w:rPr>
          <w:rFonts w:hint="eastAsia" w:ascii="仿宋_GB2312" w:hAnsi="仿宋_GB2312" w:eastAsia="仿宋_GB2312" w:cs="仿宋_GB2312"/>
          <w:i w:val="0"/>
          <w:caps w:val="0"/>
          <w:color w:val="auto"/>
          <w:spacing w:val="0"/>
          <w:sz w:val="32"/>
          <w:szCs w:val="32"/>
          <w:lang w:eastAsia="zh-CN"/>
        </w:rPr>
        <w:t>政府网站、政务服务平台</w:t>
      </w:r>
      <w:r>
        <w:rPr>
          <w:rFonts w:hint="eastAsia" w:ascii="仿宋_GB2312" w:hAnsi="仿宋_GB2312" w:eastAsia="仿宋_GB2312" w:cs="仿宋_GB2312"/>
          <w:i w:val="0"/>
          <w:caps w:val="0"/>
          <w:color w:val="auto"/>
          <w:spacing w:val="0"/>
          <w:sz w:val="32"/>
          <w:szCs w:val="32"/>
        </w:rPr>
        <w:t>等政务新媒体、办事大厅公示栏、服务窗口等平台向社会公开行政执法基本信息、结果信息。</w:t>
      </w:r>
    </w:p>
    <w:p w14:paraId="310BB7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3.落实</w:t>
      </w:r>
      <w:r>
        <w:rPr>
          <w:rFonts w:hint="eastAsia" w:ascii="仿宋_GB2312" w:hAnsi="仿宋_GB2312" w:eastAsia="仿宋_GB2312" w:cs="仿宋_GB2312"/>
          <w:i w:val="0"/>
          <w:caps w:val="0"/>
          <w:color w:val="auto"/>
          <w:spacing w:val="0"/>
          <w:sz w:val="32"/>
          <w:szCs w:val="32"/>
        </w:rPr>
        <w:t>重大行政决策合法性审查制度。着力构建科学、民主、依法决策制度，进一步明确我局一般行政决策事项和重大行政决策事项的划分标准及范围，并落实重大行政决策目录清单制度。落实公众参与、专家论证、风险评估、合法性审查、集体讨论等必要环节。</w:t>
      </w:r>
    </w:p>
    <w:p w14:paraId="150AA8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eastAsia" w:ascii="微软雅黑" w:hAnsi="微软雅黑" w:eastAsia="微软雅黑" w:cs="微软雅黑"/>
          <w:i w:val="0"/>
          <w:caps w:val="0"/>
          <w:color w:val="auto"/>
          <w:spacing w:val="0"/>
          <w:sz w:val="19"/>
          <w:szCs w:val="19"/>
        </w:rPr>
      </w:pPr>
      <w:r>
        <w:rPr>
          <w:rFonts w:hint="eastAsia" w:ascii="黑体" w:hAnsi="宋体" w:eastAsia="黑体" w:cs="黑体"/>
          <w:i w:val="0"/>
          <w:caps w:val="0"/>
          <w:color w:val="auto"/>
          <w:spacing w:val="0"/>
          <w:sz w:val="32"/>
          <w:szCs w:val="32"/>
        </w:rPr>
        <w:t>四、存在问题及下一步打算</w:t>
      </w:r>
    </w:p>
    <w:p w14:paraId="170B0B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auto"/>
          <w:spacing w:val="0"/>
          <w:sz w:val="32"/>
          <w:szCs w:val="32"/>
        </w:rPr>
      </w:pPr>
      <w:r>
        <w:rPr>
          <w:rFonts w:hint="eastAsia" w:ascii="仿宋_GB2312" w:hAnsi="微软雅黑" w:eastAsia="仿宋_GB2312" w:cs="仿宋_GB2312"/>
          <w:i w:val="0"/>
          <w:caps w:val="0"/>
          <w:color w:val="auto"/>
          <w:spacing w:val="0"/>
          <w:sz w:val="32"/>
          <w:szCs w:val="32"/>
        </w:rPr>
        <w:t>虽然我局在法治政府建设工作中取得了一定成绩，但与上级的要求和期望相比，还存在一定差距，主要表现在以下几方面：</w:t>
      </w:r>
      <w:r>
        <w:rPr>
          <w:rFonts w:hint="eastAsia" w:ascii="仿宋_GB2312" w:hAnsi="微软雅黑" w:eastAsia="仿宋_GB2312" w:cs="仿宋_GB2312"/>
          <w:b/>
          <w:i w:val="0"/>
          <w:caps w:val="0"/>
          <w:color w:val="auto"/>
          <w:spacing w:val="0"/>
          <w:sz w:val="32"/>
          <w:szCs w:val="32"/>
        </w:rPr>
        <w:t>一是</w:t>
      </w:r>
      <w:r>
        <w:rPr>
          <w:rFonts w:hint="eastAsia" w:ascii="仿宋_GB2312" w:hAnsi="微软雅黑" w:eastAsia="仿宋_GB2312" w:cs="仿宋_GB2312"/>
          <w:i w:val="0"/>
          <w:caps w:val="0"/>
          <w:color w:val="auto"/>
          <w:spacing w:val="0"/>
          <w:sz w:val="32"/>
          <w:szCs w:val="32"/>
        </w:rPr>
        <w:t>个别干部职工对普法工作认识还不到位，存在重业务办理、轻普法学习的思想。</w:t>
      </w:r>
      <w:r>
        <w:rPr>
          <w:rFonts w:hint="eastAsia" w:ascii="仿宋_GB2312" w:hAnsi="微软雅黑" w:eastAsia="仿宋_GB2312" w:cs="仿宋_GB2312"/>
          <w:b/>
          <w:i w:val="0"/>
          <w:caps w:val="0"/>
          <w:color w:val="auto"/>
          <w:spacing w:val="0"/>
          <w:sz w:val="32"/>
          <w:szCs w:val="32"/>
        </w:rPr>
        <w:t>二是</w:t>
      </w:r>
      <w:r>
        <w:rPr>
          <w:rFonts w:hint="eastAsia" w:ascii="仿宋_GB2312" w:hAnsi="微软雅黑" w:eastAsia="仿宋_GB2312" w:cs="仿宋_GB2312"/>
          <w:i w:val="0"/>
          <w:caps w:val="0"/>
          <w:color w:val="auto"/>
          <w:spacing w:val="0"/>
          <w:sz w:val="32"/>
          <w:szCs w:val="32"/>
        </w:rPr>
        <w:t>法律学习和培训的形式比较单一，而法律条款内容往往比较生涩难懂，学习的效果有待提高。</w:t>
      </w:r>
      <w:r>
        <w:rPr>
          <w:rFonts w:hint="eastAsia" w:ascii="仿宋_GB2312" w:hAnsi="微软雅黑" w:eastAsia="仿宋_GB2312" w:cs="仿宋_GB2312"/>
          <w:b/>
          <w:i w:val="0"/>
          <w:caps w:val="0"/>
          <w:color w:val="auto"/>
          <w:spacing w:val="0"/>
          <w:sz w:val="32"/>
          <w:szCs w:val="32"/>
        </w:rPr>
        <w:t>三是</w:t>
      </w:r>
      <w:r>
        <w:rPr>
          <w:rFonts w:hint="eastAsia" w:ascii="仿宋_GB2312" w:hAnsi="微软雅黑" w:eastAsia="仿宋_GB2312" w:cs="仿宋_GB2312"/>
          <w:i w:val="0"/>
          <w:caps w:val="0"/>
          <w:color w:val="auto"/>
          <w:spacing w:val="0"/>
          <w:sz w:val="32"/>
          <w:szCs w:val="32"/>
        </w:rPr>
        <w:t>审批业务跨度大、专业性较强，部分工作人员对相关的法律法规了解不够全面，依法行政的能力还需进一步提高。下一步，我局将认真总结经验，正视差距，采取更有力的措施，进一步推动法治政府建设工作。</w:t>
      </w:r>
      <w:r>
        <w:rPr>
          <w:rFonts w:hint="eastAsia" w:ascii="仿宋_GB2312" w:hAnsi="微软雅黑" w:eastAsia="仿宋_GB2312" w:cs="仿宋_GB2312"/>
          <w:b/>
          <w:i w:val="0"/>
          <w:caps w:val="0"/>
          <w:color w:val="auto"/>
          <w:spacing w:val="0"/>
          <w:sz w:val="32"/>
          <w:szCs w:val="32"/>
        </w:rPr>
        <w:t>一是</w:t>
      </w:r>
      <w:r>
        <w:rPr>
          <w:rFonts w:hint="eastAsia" w:ascii="仿宋_GB2312" w:hAnsi="微软雅黑" w:eastAsia="仿宋_GB2312" w:cs="仿宋_GB2312"/>
          <w:i w:val="0"/>
          <w:caps w:val="0"/>
          <w:color w:val="auto"/>
          <w:spacing w:val="0"/>
          <w:sz w:val="32"/>
          <w:szCs w:val="32"/>
        </w:rPr>
        <w:t>进一步提高思想认识。将行政审批工作与法治政府建设结合起来，把法治政府建设的要求贯穿于行政审批工作的各个环节；</w:t>
      </w:r>
      <w:r>
        <w:rPr>
          <w:rFonts w:hint="eastAsia" w:ascii="仿宋_GB2312" w:hAnsi="微软雅黑" w:eastAsia="仿宋_GB2312" w:cs="仿宋_GB2312"/>
          <w:b/>
          <w:i w:val="0"/>
          <w:caps w:val="0"/>
          <w:color w:val="auto"/>
          <w:spacing w:val="0"/>
          <w:sz w:val="32"/>
          <w:szCs w:val="32"/>
        </w:rPr>
        <w:t>二是</w:t>
      </w:r>
      <w:r>
        <w:rPr>
          <w:rFonts w:hint="eastAsia" w:ascii="仿宋_GB2312" w:hAnsi="微软雅黑" w:eastAsia="仿宋_GB2312" w:cs="仿宋_GB2312"/>
          <w:i w:val="0"/>
          <w:caps w:val="0"/>
          <w:color w:val="auto"/>
          <w:spacing w:val="0"/>
          <w:sz w:val="32"/>
          <w:szCs w:val="32"/>
        </w:rPr>
        <w:t>创新培训形式，通过观看普法宣传片、聘请法律专家、律师等专业人员授课等增进干部职工对相关法律条款的理解，提升培训和学习的效果。</w:t>
      </w:r>
      <w:r>
        <w:rPr>
          <w:rFonts w:hint="eastAsia" w:ascii="仿宋_GB2312" w:hAnsi="微软雅黑" w:eastAsia="仿宋_GB2312" w:cs="仿宋_GB2312"/>
          <w:b/>
          <w:i w:val="0"/>
          <w:caps w:val="0"/>
          <w:color w:val="auto"/>
          <w:spacing w:val="0"/>
          <w:sz w:val="32"/>
          <w:szCs w:val="32"/>
        </w:rPr>
        <w:t>三是</w:t>
      </w:r>
      <w:r>
        <w:rPr>
          <w:rFonts w:hint="eastAsia" w:ascii="仿宋_GB2312" w:hAnsi="微软雅黑" w:eastAsia="仿宋_GB2312" w:cs="仿宋_GB2312"/>
          <w:i w:val="0"/>
          <w:caps w:val="0"/>
          <w:color w:val="auto"/>
          <w:spacing w:val="0"/>
          <w:sz w:val="32"/>
          <w:szCs w:val="32"/>
        </w:rPr>
        <w:t>加大对全体人员的法治学习的督促和法律知识的考核力度，努力形成干部职工心中遵法、自主学法、办事依法、诚信守法的良好氛围。</w:t>
      </w:r>
    </w:p>
    <w:p w14:paraId="451992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auto"/>
          <w:spacing w:val="0"/>
          <w:sz w:val="32"/>
          <w:szCs w:val="32"/>
        </w:rPr>
      </w:pPr>
    </w:p>
    <w:p w14:paraId="5C6AB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auto"/>
          <w:spacing w:val="0"/>
          <w:sz w:val="32"/>
          <w:szCs w:val="32"/>
        </w:rPr>
      </w:pPr>
      <w:r>
        <w:rPr>
          <w:rFonts w:hint="eastAsia" w:ascii="仿宋_GB2312" w:hAnsi="微软雅黑" w:eastAsia="仿宋_GB2312" w:cs="仿宋_GB2312"/>
          <w:i w:val="0"/>
          <w:caps w:val="0"/>
          <w:color w:val="auto"/>
          <w:spacing w:val="0"/>
          <w:sz w:val="32"/>
          <w:szCs w:val="32"/>
        </w:rPr>
        <w:t>一、开展法治建设工作</w:t>
      </w:r>
    </w:p>
    <w:p w14:paraId="462B1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caps w:val="0"/>
          <w:color w:val="auto"/>
          <w:spacing w:val="0"/>
          <w:sz w:val="32"/>
          <w:szCs w:val="32"/>
        </w:rPr>
      </w:pPr>
      <w:r>
        <w:rPr>
          <w:rFonts w:hint="eastAsia" w:ascii="仿宋_GB2312" w:hAnsi="微软雅黑" w:eastAsia="仿宋_GB2312" w:cs="仿宋_GB2312"/>
          <w:i w:val="0"/>
          <w:caps w:val="0"/>
          <w:color w:val="auto"/>
          <w:spacing w:val="0"/>
          <w:sz w:val="32"/>
          <w:szCs w:val="32"/>
        </w:rPr>
        <w:t>一是开展法律学习工作。深入贯彻落实习近平新时代中国特色社会主义思想，按时部署法</w:t>
      </w:r>
      <w:r>
        <w:rPr>
          <w:rFonts w:hint="eastAsia" w:ascii="仿宋_GB2312" w:hAnsi="微软雅黑" w:eastAsia="仿宋_GB2312" w:cs="仿宋_GB2312"/>
          <w:i w:val="0"/>
          <w:caps w:val="0"/>
          <w:color w:val="auto"/>
          <w:spacing w:val="0"/>
          <w:sz w:val="32"/>
          <w:szCs w:val="32"/>
          <w:lang w:eastAsia="zh-CN"/>
        </w:rPr>
        <w:t>治</w:t>
      </w:r>
      <w:r>
        <w:rPr>
          <w:rFonts w:hint="eastAsia" w:ascii="仿宋_GB2312" w:hAnsi="微软雅黑" w:eastAsia="仿宋_GB2312" w:cs="仿宋_GB2312"/>
          <w:i w:val="0"/>
          <w:caps w:val="0"/>
          <w:color w:val="auto"/>
          <w:spacing w:val="0"/>
          <w:sz w:val="32"/>
          <w:szCs w:val="32"/>
        </w:rPr>
        <w:t>政府建设年度重点工作和每月计划，加强对各科室法</w:t>
      </w:r>
      <w:r>
        <w:rPr>
          <w:rFonts w:hint="eastAsia" w:ascii="仿宋_GB2312" w:hAnsi="微软雅黑" w:eastAsia="仿宋_GB2312" w:cs="仿宋_GB2312"/>
          <w:i w:val="0"/>
          <w:caps w:val="0"/>
          <w:color w:val="auto"/>
          <w:spacing w:val="0"/>
          <w:sz w:val="32"/>
          <w:szCs w:val="32"/>
          <w:lang w:eastAsia="zh-CN"/>
        </w:rPr>
        <w:t>治</w:t>
      </w:r>
      <w:r>
        <w:rPr>
          <w:rFonts w:hint="eastAsia" w:ascii="仿宋_GB2312" w:hAnsi="微软雅黑" w:eastAsia="仿宋_GB2312" w:cs="仿宋_GB2312"/>
          <w:i w:val="0"/>
          <w:caps w:val="0"/>
          <w:color w:val="auto"/>
          <w:spacing w:val="0"/>
          <w:sz w:val="32"/>
          <w:szCs w:val="32"/>
        </w:rPr>
        <w:t>政府建设情况的督促检查。组织人员学习法律法规，提高工作人员的法律素养。二是开展法律宣传活动。采取利用大厅显示屏、媒体以及相关的法律法规，宣传优化营商环境的相关政策，让群众能够及时享受到政策的红利。三是开展法治建设自纠自查工作。虽然我们做了大量法治建设工作，取得了一些成绩，但也还存在不足之处。一是作为我县的行政审批部门，平时更多的忙于业务工作，对工作人员法制培训以及对办事群众的法制宣传力度不够大。二是宣传方式存在局限性，有待创新。我股将总结经验，创新思路，继续采取切实可行的措施，立足当前，着眼发展，高起点、高标准地谋划新一轮的普法工作，积极探索新方式和新方法，推动我局普法和依法行政工作迈上新台阶。</w:t>
      </w:r>
    </w:p>
    <w:p w14:paraId="289541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auto"/>
          <w:spacing w:val="0"/>
          <w:sz w:val="19"/>
          <w:szCs w:val="19"/>
        </w:rPr>
      </w:pPr>
      <w:r>
        <w:rPr>
          <w:rFonts w:hint="eastAsia" w:ascii="仿宋_GB2312" w:hAnsi="微软雅黑" w:eastAsia="仿宋_GB2312" w:cs="仿宋_GB2312"/>
          <w:i w:val="0"/>
          <w:caps w:val="0"/>
          <w:color w:val="auto"/>
          <w:spacing w:val="0"/>
          <w:sz w:val="32"/>
          <w:szCs w:val="32"/>
          <w:lang w:val="en-US"/>
        </w:rPr>
        <w:t> </w:t>
      </w:r>
    </w:p>
    <w:p w14:paraId="6B87A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5A5959"/>
          <w:spacing w:val="0"/>
          <w:sz w:val="19"/>
          <w:szCs w:val="19"/>
        </w:rPr>
      </w:pPr>
      <w:r>
        <w:rPr>
          <w:rFonts w:hint="eastAsia" w:ascii="仿宋_GB2312" w:hAnsi="微软雅黑" w:eastAsia="仿宋_GB2312" w:cs="仿宋_GB2312"/>
          <w:i w:val="0"/>
          <w:caps w:val="0"/>
          <w:color w:val="5A5959"/>
          <w:spacing w:val="0"/>
          <w:sz w:val="32"/>
          <w:szCs w:val="32"/>
          <w:lang w:val="en-US"/>
        </w:rPr>
        <w:t> </w:t>
      </w:r>
    </w:p>
    <w:p w14:paraId="1D574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5A5959"/>
          <w:spacing w:val="0"/>
          <w:sz w:val="19"/>
          <w:szCs w:val="19"/>
        </w:rPr>
      </w:pPr>
      <w:r>
        <w:rPr>
          <w:rFonts w:hint="eastAsia" w:ascii="仿宋_GB2312" w:hAnsi="微软雅黑" w:eastAsia="仿宋_GB2312" w:cs="仿宋_GB2312"/>
          <w:i w:val="0"/>
          <w:caps w:val="0"/>
          <w:color w:val="5A5959"/>
          <w:spacing w:val="0"/>
          <w:sz w:val="32"/>
          <w:szCs w:val="32"/>
          <w:lang w:val="en-US"/>
        </w:rPr>
        <w:t> </w:t>
      </w:r>
    </w:p>
    <w:p w14:paraId="36A56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320" w:firstLine="0"/>
        <w:jc w:val="center"/>
        <w:rPr>
          <w:rFonts w:hint="eastAsia" w:ascii="仿宋_GB2312" w:hAnsi="微软雅黑" w:eastAsia="仿宋_GB2312" w:cs="仿宋_GB2312"/>
          <w:i w:val="0"/>
          <w:caps w:val="0"/>
          <w:color w:val="5A5959"/>
          <w:spacing w:val="0"/>
          <w:sz w:val="32"/>
          <w:szCs w:val="32"/>
          <w:lang w:val="en-US"/>
        </w:rPr>
      </w:pPr>
      <w:r>
        <w:rPr>
          <w:rFonts w:hint="eastAsia" w:ascii="仿宋_GB2312" w:hAnsi="微软雅黑" w:eastAsia="仿宋_GB2312" w:cs="仿宋_GB2312"/>
          <w:i w:val="0"/>
          <w:caps w:val="0"/>
          <w:color w:val="5A5959"/>
          <w:spacing w:val="0"/>
          <w:sz w:val="32"/>
          <w:szCs w:val="32"/>
          <w:lang w:val="en-US"/>
        </w:rPr>
        <w:t>                         </w:t>
      </w:r>
    </w:p>
    <w:p w14:paraId="389BD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320" w:firstLine="0"/>
        <w:jc w:val="center"/>
        <w:rPr>
          <w:rFonts w:hint="eastAsia" w:ascii="仿宋_GB2312" w:hAnsi="微软雅黑" w:eastAsia="仿宋_GB2312" w:cs="仿宋_GB2312"/>
          <w:i w:val="0"/>
          <w:caps w:val="0"/>
          <w:color w:val="5A5959"/>
          <w:spacing w:val="0"/>
          <w:sz w:val="32"/>
          <w:szCs w:val="32"/>
          <w:lang w:val="en-US"/>
        </w:rPr>
      </w:pPr>
    </w:p>
    <w:p w14:paraId="60EB43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320" w:firstLine="0"/>
        <w:jc w:val="center"/>
        <w:rPr>
          <w:rFonts w:hint="eastAsia" w:ascii="微软雅黑" w:hAnsi="微软雅黑" w:eastAsia="微软雅黑" w:cs="微软雅黑"/>
          <w:i w:val="0"/>
          <w:caps w:val="0"/>
          <w:color w:val="5A5959"/>
          <w:spacing w:val="0"/>
          <w:sz w:val="19"/>
          <w:szCs w:val="19"/>
        </w:rPr>
      </w:pPr>
      <w:r>
        <w:rPr>
          <w:rFonts w:hint="eastAsia" w:ascii="仿宋_GB2312" w:hAnsi="微软雅黑" w:eastAsia="仿宋_GB2312" w:cs="仿宋_GB2312"/>
          <w:i w:val="0"/>
          <w:caps w:val="0"/>
          <w:color w:val="5A5959"/>
          <w:spacing w:val="0"/>
          <w:sz w:val="32"/>
          <w:szCs w:val="32"/>
          <w:lang w:val="en-US" w:eastAsia="zh-CN"/>
        </w:rPr>
        <w:t xml:space="preserve">                          2020</w:t>
      </w:r>
      <w:r>
        <w:rPr>
          <w:rFonts w:hint="eastAsia" w:ascii="仿宋_GB2312" w:hAnsi="微软雅黑" w:eastAsia="仿宋_GB2312" w:cs="仿宋_GB2312"/>
          <w:i w:val="0"/>
          <w:caps w:val="0"/>
          <w:color w:val="5A5959"/>
          <w:spacing w:val="0"/>
          <w:sz w:val="32"/>
          <w:szCs w:val="32"/>
        </w:rPr>
        <w:t>年</w:t>
      </w:r>
      <w:r>
        <w:rPr>
          <w:rFonts w:hint="eastAsia" w:ascii="仿宋_GB2312" w:hAnsi="微软雅黑" w:eastAsia="仿宋_GB2312" w:cs="仿宋_GB2312"/>
          <w:i w:val="0"/>
          <w:caps w:val="0"/>
          <w:color w:val="5A5959"/>
          <w:spacing w:val="0"/>
          <w:sz w:val="32"/>
          <w:szCs w:val="32"/>
          <w:lang w:val="en-US" w:eastAsia="zh-CN"/>
        </w:rPr>
        <w:t>10</w:t>
      </w:r>
      <w:r>
        <w:rPr>
          <w:rFonts w:hint="eastAsia" w:ascii="仿宋_GB2312" w:hAnsi="微软雅黑" w:eastAsia="仿宋_GB2312" w:cs="仿宋_GB2312"/>
          <w:i w:val="0"/>
          <w:caps w:val="0"/>
          <w:color w:val="5A5959"/>
          <w:spacing w:val="0"/>
          <w:sz w:val="32"/>
          <w:szCs w:val="32"/>
        </w:rPr>
        <w:t>月</w:t>
      </w:r>
      <w:r>
        <w:rPr>
          <w:rFonts w:hint="eastAsia" w:ascii="仿宋_GB2312" w:hAnsi="微软雅黑" w:eastAsia="仿宋_GB2312" w:cs="仿宋_GB2312"/>
          <w:i w:val="0"/>
          <w:caps w:val="0"/>
          <w:color w:val="5A5959"/>
          <w:spacing w:val="0"/>
          <w:sz w:val="32"/>
          <w:szCs w:val="32"/>
          <w:lang w:val="en-US" w:eastAsia="zh-CN"/>
        </w:rPr>
        <w:t>20</w:t>
      </w:r>
      <w:r>
        <w:rPr>
          <w:rFonts w:hint="eastAsia" w:ascii="仿宋_GB2312" w:hAnsi="微软雅黑" w:eastAsia="仿宋_GB2312" w:cs="仿宋_GB2312"/>
          <w:i w:val="0"/>
          <w:caps w:val="0"/>
          <w:color w:val="5A5959"/>
          <w:spacing w:val="0"/>
          <w:sz w:val="32"/>
          <w:szCs w:val="32"/>
        </w:rPr>
        <w:t>日</w:t>
      </w:r>
    </w:p>
    <w:p w14:paraId="3637AE80">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p>
    <w:p w14:paraId="1CF44081">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EF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89CC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89CC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73C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D720E"/>
    <w:rsid w:val="09640F95"/>
    <w:rsid w:val="0CC45FEA"/>
    <w:rsid w:val="0ED2307D"/>
    <w:rsid w:val="137A50AD"/>
    <w:rsid w:val="1A8E34B7"/>
    <w:rsid w:val="1AA17AB6"/>
    <w:rsid w:val="1AF06BA8"/>
    <w:rsid w:val="1CDE1072"/>
    <w:rsid w:val="1E6F67BC"/>
    <w:rsid w:val="1F757AC0"/>
    <w:rsid w:val="225B3CEA"/>
    <w:rsid w:val="26AC680D"/>
    <w:rsid w:val="291649F3"/>
    <w:rsid w:val="2E5F6EE7"/>
    <w:rsid w:val="2E9D7A0C"/>
    <w:rsid w:val="2EE30676"/>
    <w:rsid w:val="34B013EA"/>
    <w:rsid w:val="37C8447C"/>
    <w:rsid w:val="3A2C7011"/>
    <w:rsid w:val="3B2E7739"/>
    <w:rsid w:val="4229402B"/>
    <w:rsid w:val="46A75401"/>
    <w:rsid w:val="4B7B447A"/>
    <w:rsid w:val="4CFB26A3"/>
    <w:rsid w:val="50CF1A23"/>
    <w:rsid w:val="5333304D"/>
    <w:rsid w:val="58F740AD"/>
    <w:rsid w:val="5AFE201C"/>
    <w:rsid w:val="5DD50B26"/>
    <w:rsid w:val="5FFB6B2F"/>
    <w:rsid w:val="61060DE5"/>
    <w:rsid w:val="629756A4"/>
    <w:rsid w:val="654C0743"/>
    <w:rsid w:val="65E81732"/>
    <w:rsid w:val="65F3575D"/>
    <w:rsid w:val="68B72943"/>
    <w:rsid w:val="69ED17F4"/>
    <w:rsid w:val="76C70251"/>
    <w:rsid w:val="7A261931"/>
    <w:rsid w:val="7B4B47AD"/>
    <w:rsid w:val="7B8D526E"/>
    <w:rsid w:val="7BD16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3633</Words>
  <Characters>3663</Characters>
  <Lines>0</Lines>
  <Paragraphs>0</Paragraphs>
  <TotalTime>1</TotalTime>
  <ScaleCrop>false</ScaleCrop>
  <LinksUpToDate>false</LinksUpToDate>
  <CharactersWithSpaces>3721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2020-06-10T11:12:00Z</cp:lastPrinted>
  <dcterms:modified xsi:type="dcterms:W3CDTF">2024-12-27T03:21:26Z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0BCDA544CD7B4CA48370B889238596D8_13</vt:lpwstr>
  </property>
  <property fmtid="{D5CDD505-2E9C-101B-9397-08002B2CF9AE}" pid="4" name="KSOTemplateDocerSaveRecord">
    <vt:lpwstr>eyJoZGlkIjoiNDQ5ODg4YTQwYzZhOTVhYThhOGY2YTQ2MGYwNDA2MzkifQ==</vt:lpwstr>
  </property>
</Properties>
</file>