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华文行楷" w:hAnsi="华文行楷" w:eastAsia="华文行楷" w:cs="华文行楷"/>
          <w:color w:val="FF0000"/>
          <w:sz w:val="72"/>
          <w:szCs w:val="72"/>
          <w:u w:val="single" w:color="auto"/>
          <w:lang w:val="en-US" w:eastAsia="zh-CN"/>
        </w:rPr>
      </w:pPr>
      <w:r>
        <w:rPr>
          <w:rFonts w:hint="eastAsia" w:ascii="华文行楷" w:hAnsi="华文行楷" w:eastAsia="华文行楷" w:cs="华文行楷"/>
          <w:color w:val="FF0000"/>
          <w:sz w:val="72"/>
          <w:szCs w:val="72"/>
          <w:u w:val="single" w:color="auto"/>
          <w:lang w:val="en-US" w:eastAsia="zh-CN"/>
        </w:rPr>
        <w:t>阳城县行政审批服务管理局</w:t>
      </w:r>
    </w:p>
    <w:p>
      <w:pPr>
        <w:keepNext w:val="0"/>
        <w:keepLines w:val="0"/>
        <w:pageBreakBefore w:val="0"/>
        <w:widowControl w:val="0"/>
        <w:kinsoku/>
        <w:wordWrap/>
        <w:overflowPunct/>
        <w:topLinePunct w:val="0"/>
        <w:autoSpaceDE/>
        <w:autoSpaceDN/>
        <w:bidi w:val="0"/>
        <w:adjustRightInd/>
        <w:snapToGrid/>
        <w:spacing w:before="400" w:beforeLines="0" w:after="400" w:afterLines="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pacing w:val="57"/>
          <w:sz w:val="48"/>
          <w:szCs w:val="48"/>
          <w:lang w:val="en-US" w:eastAsia="zh-CN"/>
        </w:rPr>
      </w:pPr>
      <w:r>
        <w:rPr>
          <w:rFonts w:hint="eastAsia" w:ascii="方正小标宋简体" w:hAnsi="方正小标宋简体" w:eastAsia="方正小标宋简体" w:cs="方正小标宋简体"/>
          <w:b w:val="0"/>
          <w:bCs w:val="0"/>
          <w:spacing w:val="57"/>
          <w:sz w:val="48"/>
          <w:szCs w:val="48"/>
          <w:lang w:val="en-US" w:eastAsia="zh-CN"/>
        </w:rPr>
        <w:t>一次性告知单</w:t>
      </w:r>
    </w:p>
    <w:tbl>
      <w:tblPr>
        <w:tblStyle w:val="7"/>
        <w:tblpPr w:leftFromText="180" w:rightFromText="180" w:vertAnchor="text" w:horzAnchor="page" w:tblpX="1674" w:tblpY="1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025"/>
        <w:gridCol w:w="1530"/>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lang w:val="en-US" w:eastAsia="zh-CN"/>
              </w:rPr>
              <w:t>事项名称</w:t>
            </w:r>
          </w:p>
        </w:tc>
        <w:tc>
          <w:tcPr>
            <w:tcW w:w="783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方正小标宋简体" w:hAnsi="方正小标宋简体" w:eastAsia="方正小标宋简体" w:cs="方正小标宋简体"/>
                <w:b w:val="0"/>
                <w:bCs w:val="0"/>
                <w:sz w:val="32"/>
                <w:szCs w:val="32"/>
                <w:lang w:val="en-US" w:eastAsia="zh-CN"/>
              </w:rPr>
            </w:pPr>
            <w:r>
              <w:rPr>
                <w:rFonts w:hint="eastAsia" w:ascii="仿宋" w:hAnsi="仿宋" w:eastAsia="仿宋" w:cs="仿宋"/>
                <w:sz w:val="28"/>
                <w:szCs w:val="28"/>
                <w:lang w:val="en-US" w:eastAsia="zh-CN"/>
              </w:rPr>
              <w:t>建设工程消防设计审查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事项类型</w:t>
            </w:r>
          </w:p>
        </w:tc>
        <w:tc>
          <w:tcPr>
            <w:tcW w:w="783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承诺时限</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10工作日</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val="0"/>
                <w:bCs w:val="0"/>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咨询电话</w:t>
            </w:r>
          </w:p>
        </w:tc>
        <w:tc>
          <w:tcPr>
            <w:tcW w:w="42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0356-3201020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受理范围</w:t>
            </w:r>
          </w:p>
        </w:tc>
        <w:tc>
          <w:tcPr>
            <w:tcW w:w="783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default" w:ascii="宋体" w:hAnsi="宋体" w:eastAsia="宋体" w:cs="宋体"/>
                <w:b w:val="0"/>
                <w:bCs w:val="0"/>
                <w:color w:val="auto"/>
                <w:sz w:val="28"/>
                <w:szCs w:val="28"/>
                <w:vertAlign w:val="baseline"/>
                <w:lang w:val="en-US" w:eastAsia="zh-CN"/>
              </w:rPr>
            </w:pPr>
            <w:r>
              <w:rPr>
                <w:rFonts w:hint="eastAsia" w:ascii="仿宋" w:hAnsi="仿宋" w:eastAsia="仿宋" w:cs="仿宋"/>
                <w:sz w:val="28"/>
                <w:szCs w:val="28"/>
                <w:lang w:val="en-US" w:eastAsia="zh-CN"/>
              </w:rPr>
              <w:t>全县范围内符合特殊建设工程情形的项目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5" w:hRule="atLeast"/>
        </w:trPr>
        <w:tc>
          <w:tcPr>
            <w:tcW w:w="13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jc w:val="center"/>
              <w:textAlignment w:val="auto"/>
              <w:outlineLvl w:val="9"/>
              <w:rPr>
                <w:rFonts w:hint="eastAsia" w:ascii="楷体_GB2312" w:hAnsi="楷体_GB2312" w:eastAsia="楷体_GB2312" w:cs="楷体_GB2312"/>
                <w:b/>
                <w:bCs/>
                <w:color w:val="auto"/>
                <w:sz w:val="28"/>
                <w:szCs w:val="28"/>
                <w:vertAlign w:val="baseline"/>
                <w:lang w:val="en-US" w:eastAsia="zh-CN"/>
              </w:rPr>
            </w:pPr>
            <w:r>
              <w:rPr>
                <w:rFonts w:hint="eastAsia" w:ascii="楷体_GB2312" w:hAnsi="楷体_GB2312" w:eastAsia="楷体_GB2312" w:cs="楷体_GB2312"/>
                <w:b/>
                <w:bCs/>
                <w:color w:val="auto"/>
                <w:sz w:val="28"/>
                <w:szCs w:val="28"/>
                <w:vertAlign w:val="baseline"/>
                <w:lang w:val="en-US" w:eastAsia="zh-CN"/>
              </w:rPr>
              <w:t>申报材料</w:t>
            </w:r>
          </w:p>
        </w:tc>
        <w:tc>
          <w:tcPr>
            <w:tcW w:w="7830" w:type="dxa"/>
            <w:gridSpan w:val="3"/>
            <w:noWrap w:val="0"/>
            <w:vAlign w:val="center"/>
          </w:tcPr>
          <w:p>
            <w:pPr>
              <w:numPr>
                <w:ilvl w:val="0"/>
                <w:numId w:val="1"/>
              </w:numPr>
              <w:jc w:val="both"/>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建设</w:t>
            </w:r>
            <w:r>
              <w:rPr>
                <w:rFonts w:hint="eastAsia" w:ascii="仿宋" w:hAnsi="仿宋" w:eastAsia="仿宋" w:cs="仿宋"/>
                <w:b/>
                <w:bCs/>
                <w:sz w:val="28"/>
                <w:szCs w:val="28"/>
              </w:rPr>
              <w:t>工程消防设计</w:t>
            </w:r>
            <w:r>
              <w:rPr>
                <w:rFonts w:hint="eastAsia" w:ascii="仿宋" w:hAnsi="仿宋" w:eastAsia="仿宋" w:cs="仿宋"/>
                <w:b/>
                <w:bCs/>
                <w:sz w:val="28"/>
                <w:szCs w:val="28"/>
                <w:lang w:eastAsia="zh-CN"/>
              </w:rPr>
              <w:t>审查申</w:t>
            </w:r>
            <w:r>
              <w:rPr>
                <w:rFonts w:hint="eastAsia" w:ascii="仿宋" w:hAnsi="仿宋" w:eastAsia="仿宋" w:cs="仿宋"/>
                <w:b/>
                <w:bCs/>
                <w:sz w:val="28"/>
                <w:szCs w:val="28"/>
              </w:rPr>
              <w:t>报表</w:t>
            </w:r>
            <w:r>
              <w:rPr>
                <w:rFonts w:hint="eastAsia" w:ascii="仿宋" w:hAnsi="仿宋" w:eastAsia="仿宋" w:cs="仿宋"/>
                <w:b/>
                <w:bCs/>
                <w:sz w:val="28"/>
                <w:szCs w:val="28"/>
                <w:lang w:eastAsia="zh-CN"/>
              </w:rPr>
              <w:t>；（除封面外，填报说明及申请表需双面打印，建设单位加盖骑缝章）</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（1）新建工程不勾选“装饰装修”一栏；</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（2）技术服务机构填写审查机构；</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（3）总建筑面积填写本次申报设计审查的建筑单体建筑面积总和，面积不得大于工程规划许可证面积；</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（4）工程名称和工程规划许可证名称保持一致；</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（5）申请表中建筑单体面积和高度应与审查合格意见书、图纸中的技术指标保持一致；</w:t>
            </w:r>
          </w:p>
          <w:p>
            <w:pPr>
              <w:pStyle w:val="2"/>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（6）消防设施应根据实际情况勾选，与消防设计文件保持一致；</w:t>
            </w:r>
          </w:p>
          <w:p>
            <w:pPr>
              <w:ind w:left="480" w:hanging="281" w:hangingChars="1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申请人和代理人的有效身份证明(复印件)及授权委托书;</w:t>
            </w:r>
          </w:p>
          <w:p>
            <w:pPr>
              <w:ind w:left="480" w:hanging="281" w:hangingChars="100"/>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3</w:t>
            </w:r>
            <w:r>
              <w:rPr>
                <w:rFonts w:hint="eastAsia" w:ascii="仿宋" w:hAnsi="仿宋" w:eastAsia="仿宋" w:cs="仿宋"/>
                <w:sz w:val="28"/>
                <w:szCs w:val="28"/>
                <w:lang w:val="en-US" w:eastAsia="zh-CN"/>
              </w:rPr>
              <w:t>、</w:t>
            </w:r>
            <w:r>
              <w:rPr>
                <w:rFonts w:hint="eastAsia" w:ascii="仿宋" w:hAnsi="仿宋" w:eastAsia="仿宋" w:cs="仿宋"/>
                <w:b/>
                <w:bCs/>
                <w:sz w:val="28"/>
                <w:szCs w:val="28"/>
              </w:rPr>
              <w:t>新建工程提供建设工程规划许可证复印件</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临时性建筑应当提交批准文件)</w:t>
            </w:r>
            <w:r>
              <w:rPr>
                <w:rFonts w:hint="eastAsia" w:ascii="仿宋" w:hAnsi="仿宋" w:eastAsia="仿宋" w:cs="仿宋"/>
                <w:b/>
                <w:bCs/>
                <w:sz w:val="28"/>
                <w:szCs w:val="28"/>
                <w:lang w:eastAsia="zh-CN"/>
              </w:rPr>
              <w:t>；</w:t>
            </w:r>
          </w:p>
          <w:p>
            <w:pPr>
              <w:pStyle w:val="2"/>
              <w:rPr>
                <w:rFonts w:hint="default"/>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）审查的项目范围应与工程规划许可项目范围保持一致，同一规划许可包含多个单体建设工程（既有特殊建设工程又有其他工程）时，所有建设工程应同时进行消防设计审查；</w:t>
            </w:r>
          </w:p>
          <w:p>
            <w:pPr>
              <w:keepNext w:val="0"/>
              <w:keepLines w:val="0"/>
              <w:pageBreakBefore w:val="0"/>
              <w:widowControl w:val="0"/>
              <w:kinsoku/>
              <w:wordWrap/>
              <w:overflowPunct/>
              <w:topLinePunct w:val="0"/>
              <w:autoSpaceDE/>
              <w:autoSpaceDN/>
              <w:bidi w:val="0"/>
              <w:adjustRightInd/>
              <w:snapToGrid/>
              <w:ind w:left="420" w:hanging="422" w:hangingChars="15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4</w:t>
            </w:r>
            <w:r>
              <w:rPr>
                <w:rFonts w:hint="eastAsia" w:ascii="仿宋" w:hAnsi="仿宋" w:eastAsia="仿宋" w:cs="仿宋"/>
                <w:sz w:val="28"/>
                <w:szCs w:val="28"/>
                <w:lang w:val="en-US" w:eastAsia="zh-CN"/>
              </w:rPr>
              <w:t>、</w:t>
            </w:r>
            <w:r>
              <w:rPr>
                <w:rFonts w:hint="eastAsia" w:ascii="仿宋" w:hAnsi="仿宋" w:eastAsia="仿宋" w:cs="仿宋"/>
                <w:b/>
                <w:bCs/>
                <w:sz w:val="28"/>
                <w:szCs w:val="28"/>
                <w:lang w:eastAsia="zh-CN"/>
              </w:rPr>
              <w:t>改扩建工程提供原主体消防验收合格意见书（租赁的房屋提供房屋租赁合同）；</w:t>
            </w: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建筑工程消防设计</w:t>
            </w:r>
            <w:r>
              <w:rPr>
                <w:rFonts w:hint="eastAsia" w:ascii="仿宋" w:hAnsi="仿宋" w:eastAsia="仿宋" w:cs="仿宋"/>
                <w:b/>
                <w:bCs/>
                <w:sz w:val="28"/>
                <w:szCs w:val="28"/>
                <w:lang w:eastAsia="zh-CN"/>
              </w:rPr>
              <w:t>文件（符合《山西省建设工程消防设计审查验收工作实施细则》的消防设计文件要求）</w:t>
            </w:r>
            <w:r>
              <w:rPr>
                <w:rFonts w:hint="eastAsia" w:ascii="仿宋" w:hAnsi="仿宋" w:eastAsia="仿宋" w:cs="仿宋"/>
                <w:b/>
                <w:bCs/>
                <w:sz w:val="28"/>
                <w:szCs w:val="28"/>
              </w:rPr>
              <w:t>;</w:t>
            </w:r>
          </w:p>
          <w:p>
            <w:pPr>
              <w:pStyle w:val="2"/>
              <w:ind w:left="0" w:leftChars="0"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）每一页需加盖审查单位审查章及二维码，平台图纸都需包含审查单位审查章、二维码及设计单位公章；</w:t>
            </w:r>
          </w:p>
          <w:p>
            <w:pPr>
              <w:pStyle w:val="2"/>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（2）扉页需有设计单位法人、项目负责人、技术负责人及各专业负责人电子签章；</w:t>
            </w:r>
          </w:p>
          <w:p>
            <w:pPr>
              <w:pStyle w:val="2"/>
              <w:ind w:left="0" w:leftChars="0" w:firstLine="240" w:firstLineChars="1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（3）应包含设计单位资质证书复印件；</w:t>
            </w:r>
          </w:p>
          <w:p>
            <w:pPr>
              <w:pStyle w:val="2"/>
              <w:ind w:left="0" w:leftChars="0"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（4）应包含项目投资备案证复印件或项目立项批复文件复印件；</w:t>
            </w:r>
          </w:p>
          <w:p>
            <w:pPr>
              <w:rPr>
                <w:rFonts w:hint="eastAsia" w:ascii="仿宋" w:hAnsi="仿宋" w:eastAsia="仿宋" w:cs="仿宋"/>
                <w:b/>
                <w:bCs/>
                <w:sz w:val="28"/>
                <w:szCs w:val="28"/>
                <w:lang w:eastAsia="zh-CN"/>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lang w:eastAsia="zh-CN"/>
              </w:rPr>
              <w:t>消防设计文件技术审查合格意见书；（包含具体意见告知书及设计单位意见回复）</w:t>
            </w:r>
          </w:p>
          <w:p>
            <w:pPr>
              <w:pStyle w:val="2"/>
              <w:numPr>
                <w:ilvl w:val="0"/>
                <w:numId w:val="0"/>
              </w:numPr>
              <w:ind w:left="300" w:leftChars="0" w:right="0" w:rightChars="0"/>
              <w:rPr>
                <w:rFonts w:hint="eastAsia" w:ascii="仿宋" w:hAnsi="仿宋" w:eastAsia="仿宋" w:cs="仿宋"/>
                <w:b w:val="0"/>
                <w:bCs w:val="0"/>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b w:val="0"/>
                <w:bCs w:val="0"/>
                <w:sz w:val="24"/>
                <w:szCs w:val="24"/>
                <w:lang w:val="en-US" w:eastAsia="zh-CN"/>
              </w:rPr>
              <w:t>意见告知书在消防平台下载打印，每一页都需加盖审查单位公章；</w:t>
            </w:r>
          </w:p>
          <w:p>
            <w:pPr>
              <w:pStyle w:val="2"/>
              <w:numPr>
                <w:ilvl w:val="0"/>
                <w:numId w:val="0"/>
              </w:numPr>
              <w:ind w:left="300" w:leftChars="0" w:right="0" w:righ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（2）意见回复在消防平台下载打印，封面加盖设计单位公章，回复人及审核人处需有设计单位公章及审核人签名；</w:t>
            </w:r>
          </w:p>
          <w:p>
            <w:pPr>
              <w:pStyle w:val="2"/>
              <w:numPr>
                <w:ilvl w:val="0"/>
                <w:numId w:val="0"/>
              </w:numPr>
              <w:ind w:left="300" w:leftChars="0" w:right="0" w:rightChars="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（3）审查合格意见书在消防平台下载打印，建筑单体信息应与申请表中内容一致，基本情况中应包含消防设备用房具体位置，审查单位盖章、签字需完整无误；</w:t>
            </w:r>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right="0" w:rightChars="0" w:firstLine="1124" w:firstLineChars="400"/>
              <w:jc w:val="left"/>
              <w:textAlignment w:val="auto"/>
              <w:outlineLvl w:val="9"/>
              <w:rPr>
                <w:rFonts w:hint="eastAsia" w:ascii="宋体" w:hAnsi="宋体" w:eastAsia="宋体" w:cs="宋体"/>
                <w:b w:val="0"/>
                <w:bCs w:val="0"/>
                <w:color w:val="auto"/>
                <w:sz w:val="24"/>
                <w:szCs w:val="24"/>
                <w:vertAlign w:val="baseline"/>
                <w:lang w:val="en-US" w:eastAsia="zh-CN"/>
              </w:rPr>
            </w:pPr>
            <w:r>
              <w:rPr>
                <w:rFonts w:hint="eastAsia"/>
                <w:b/>
                <w:bCs/>
                <w:sz w:val="28"/>
                <w:szCs w:val="28"/>
                <w:lang w:val="en-US" w:eastAsia="zh-CN"/>
              </w:rPr>
              <w:t>（所提供的复印件加盖建设单位公章）</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楷体_GB2312" w:hAnsi="楷体_GB2312" w:eastAsia="楷体_GB2312" w:cs="楷体_GB2312"/>
          <w:i w:val="0"/>
          <w:iCs w:val="0"/>
          <w:w w:val="90"/>
          <w:sz w:val="24"/>
          <w:szCs w:val="24"/>
          <w:lang w:val="en-US" w:eastAsia="zh-CN"/>
        </w:rPr>
      </w:pPr>
    </w:p>
    <w:p>
      <w:pPr>
        <w:bidi w:val="0"/>
        <w:rPr>
          <w:rFonts w:hint="eastAsia" w:ascii="宋体" w:hAnsi="宋体" w:eastAsia="宋体" w:cs="宋体"/>
          <w:sz w:val="22"/>
          <w:szCs w:val="22"/>
          <w:lang w:val="en-US" w:eastAsia="zh-CN" w:bidi="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068"/>
        </w:tabs>
        <w:bidi w:val="0"/>
        <w:jc w:val="left"/>
        <w:rPr>
          <w:rFonts w:hint="eastAsia"/>
          <w:lang w:val="en-US" w:eastAsia="zh-CN"/>
        </w:rPr>
      </w:pPr>
      <w:r>
        <w:rPr>
          <w:rFonts w:hint="eastAsia"/>
          <w:lang w:val="en-US" w:eastAsia="zh-CN"/>
        </w:rPr>
        <w:tab/>
      </w:r>
    </w:p>
    <w:p>
      <w:pPr>
        <w:tabs>
          <w:tab w:val="left" w:pos="6068"/>
        </w:tabs>
        <w:bidi w:val="0"/>
        <w:jc w:val="left"/>
        <w:rPr>
          <w:rFonts w:hint="eastAsia"/>
          <w:lang w:val="en-US" w:eastAsia="zh-CN"/>
        </w:rPr>
      </w:pPr>
    </w:p>
    <w:p>
      <w:pPr>
        <w:spacing w:line="560" w:lineRule="exact"/>
        <w:rPr>
          <w:rFonts w:hint="eastAsia" w:ascii="黑体" w:hAnsi="黑体" w:eastAsia="黑体" w:cs="仿宋_GB2312"/>
          <w:color w:val="000000"/>
          <w:sz w:val="32"/>
          <w:szCs w:val="32"/>
        </w:rPr>
      </w:pPr>
    </w:p>
    <w:p>
      <w:pPr>
        <w:pStyle w:val="2"/>
        <w:rPr>
          <w:rFonts w:hint="eastAsia"/>
        </w:rPr>
      </w:pPr>
    </w:p>
    <w:p>
      <w:pPr>
        <w:spacing w:line="560" w:lineRule="exact"/>
        <w:rPr>
          <w:rFonts w:ascii="仿宋_GB2312" w:hAnsi="仿宋_GB2312" w:eastAsia="仿宋_GB2312" w:cs="仿宋_GB2312"/>
          <w:color w:val="000000"/>
          <w:sz w:val="32"/>
          <w:szCs w:val="32"/>
        </w:rPr>
      </w:pPr>
    </w:p>
    <w:p>
      <w:pPr>
        <w:pStyle w:val="2"/>
        <w:spacing w:line="560" w:lineRule="exact"/>
        <w:ind w:left="420"/>
        <w:rPr>
          <w:rFonts w:hint="eastAsia" w:ascii="方正小标宋简体" w:hAnsi="方正小标宋简体" w:eastAsia="方正小标宋简体" w:cs="方正小标宋简体"/>
        </w:rPr>
      </w:pP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sz w:val="44"/>
          <w:szCs w:val="44"/>
        </w:rPr>
        <w:br w:type="page"/>
      </w:r>
      <w:r>
        <w:rPr>
          <w:rFonts w:hint="eastAsia" w:ascii="仿宋_GB2312" w:hAnsi="仿宋_GB2312" w:eastAsia="仿宋_GB2312" w:cs="仿宋_GB2312"/>
          <w:b/>
          <w:bCs/>
          <w:sz w:val="32"/>
          <w:szCs w:val="32"/>
          <w:lang w:eastAsia="zh-CN"/>
        </w:rPr>
        <w:t>注一：</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jc w:val="left"/>
        <w:textAlignment w:val="auto"/>
        <w:rPr>
          <w:rFonts w:hint="eastAsia" w:ascii="楷体_GB2312" w:hAnsi="楷体_GB2312" w:eastAsia="楷体_GB2312" w:cs="楷体_GB2312"/>
          <w:i w:val="0"/>
          <w:iCs w:val="0"/>
          <w:w w:val="90"/>
          <w:sz w:val="24"/>
          <w:szCs w:val="24"/>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jc w:val="left"/>
        <w:textAlignment w:val="auto"/>
        <w:rPr>
          <w:rFonts w:hint="eastAsia" w:ascii="楷体_GB2312" w:hAnsi="楷体_GB2312" w:eastAsia="楷体_GB2312" w:cs="楷体_GB2312"/>
          <w:i w:val="0"/>
          <w:iCs w:val="0"/>
          <w:w w:val="90"/>
          <w:sz w:val="24"/>
          <w:szCs w:val="24"/>
          <w:lang w:val="en-US" w:eastAsia="zh-CN"/>
        </w:rPr>
      </w:pPr>
      <w:r>
        <w:rPr>
          <w:rFonts w:hint="eastAsia" w:ascii="楷体_GB2312" w:hAnsi="楷体_GB2312" w:eastAsia="楷体_GB2312" w:cs="楷体_GB2312"/>
          <w:i w:val="0"/>
          <w:iCs w:val="0"/>
          <w:w w:val="90"/>
          <w:sz w:val="24"/>
          <w:szCs w:val="24"/>
          <w:lang w:val="en-US" w:eastAsia="zh-CN"/>
        </w:rPr>
        <w:t>消防设计文件同步上传山西省建设工程勘察质量设计和消防审查验收数字化管理平台(格式为pdf),不再要求提供纸质版。平台地址：</w:t>
      </w:r>
      <w:r>
        <w:rPr>
          <w:rFonts w:hint="eastAsia" w:ascii="楷体_GB2312" w:hAnsi="楷体_GB2312" w:eastAsia="楷体_GB2312" w:cs="楷体_GB2312"/>
          <w:i w:val="0"/>
          <w:iCs w:val="0"/>
          <w:w w:val="90"/>
          <w:sz w:val="24"/>
          <w:szCs w:val="24"/>
          <w:lang w:val="en-US" w:eastAsia="zh-CN"/>
        </w:rPr>
        <w:fldChar w:fldCharType="begin"/>
      </w:r>
      <w:r>
        <w:rPr>
          <w:rFonts w:hint="eastAsia" w:ascii="楷体_GB2312" w:hAnsi="楷体_GB2312" w:eastAsia="楷体_GB2312" w:cs="楷体_GB2312"/>
          <w:i w:val="0"/>
          <w:iCs w:val="0"/>
          <w:w w:val="90"/>
          <w:sz w:val="24"/>
          <w:szCs w:val="24"/>
          <w:lang w:val="en-US" w:eastAsia="zh-CN"/>
        </w:rPr>
        <w:instrText xml:space="preserve"> HYPERLINK "http://zjt.shanxi.gov.cn/sgt/app/login.html" </w:instrText>
      </w:r>
      <w:r>
        <w:rPr>
          <w:rFonts w:hint="eastAsia" w:ascii="楷体_GB2312" w:hAnsi="楷体_GB2312" w:eastAsia="楷体_GB2312" w:cs="楷体_GB2312"/>
          <w:i w:val="0"/>
          <w:iCs w:val="0"/>
          <w:w w:val="90"/>
          <w:sz w:val="24"/>
          <w:szCs w:val="24"/>
          <w:lang w:val="en-US" w:eastAsia="zh-CN"/>
        </w:rPr>
        <w:fldChar w:fldCharType="separate"/>
      </w:r>
      <w:r>
        <w:rPr>
          <w:rFonts w:hint="eastAsia" w:ascii="楷体_GB2312" w:hAnsi="楷体_GB2312" w:eastAsia="楷体_GB2312" w:cs="楷体_GB2312"/>
          <w:i w:val="0"/>
          <w:iCs w:val="0"/>
          <w:w w:val="90"/>
          <w:sz w:val="24"/>
          <w:szCs w:val="24"/>
          <w:lang w:val="en-US" w:eastAsia="zh-CN"/>
        </w:rPr>
        <w:t>http://zjt.shanxi.gov.cn/sgt/app/login.html</w:t>
      </w:r>
      <w:r>
        <w:rPr>
          <w:rFonts w:hint="eastAsia" w:ascii="楷体_GB2312" w:hAnsi="楷体_GB2312" w:eastAsia="楷体_GB2312" w:cs="楷体_GB2312"/>
          <w:i w:val="0"/>
          <w:iCs w:val="0"/>
          <w:w w:val="90"/>
          <w:sz w:val="24"/>
          <w:szCs w:val="24"/>
          <w:lang w:val="en-US" w:eastAsia="zh-CN"/>
        </w:rPr>
        <w:fldChar w:fldCharType="end"/>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jc w:val="left"/>
        <w:textAlignment w:val="auto"/>
        <w:rPr>
          <w:rFonts w:hint="eastAsia" w:ascii="楷体_GB2312" w:hAnsi="楷体_GB2312" w:eastAsia="楷体_GB2312" w:cs="楷体_GB2312"/>
          <w:i w:val="0"/>
          <w:iCs w:val="0"/>
          <w:w w:val="90"/>
          <w:sz w:val="24"/>
          <w:szCs w:val="24"/>
          <w:lang w:val="en-US" w:eastAsia="zh-CN"/>
        </w:rPr>
      </w:pPr>
      <w:r>
        <w:rPr>
          <w:rFonts w:hint="eastAsia" w:ascii="楷体_GB2312" w:hAnsi="楷体_GB2312" w:eastAsia="楷体_GB2312" w:cs="楷体_GB2312"/>
          <w:i w:val="0"/>
          <w:iCs w:val="0"/>
          <w:w w:val="90"/>
          <w:sz w:val="24"/>
          <w:szCs w:val="24"/>
          <w:lang w:val="en-US" w:eastAsia="zh-CN"/>
        </w:rPr>
        <w:t>办事指南及申请表下载地址：</w:t>
      </w:r>
      <w:r>
        <w:rPr>
          <w:rFonts w:hint="eastAsia" w:ascii="楷体_GB2312" w:hAnsi="楷体_GB2312" w:eastAsia="楷体_GB2312" w:cs="楷体_GB2312"/>
          <w:i w:val="0"/>
          <w:iCs w:val="0"/>
          <w:w w:val="90"/>
          <w:sz w:val="24"/>
          <w:szCs w:val="24"/>
          <w:lang w:val="en-US" w:eastAsia="zh-CN"/>
        </w:rPr>
        <w:fldChar w:fldCharType="begin"/>
      </w:r>
      <w:r>
        <w:rPr>
          <w:rFonts w:hint="eastAsia" w:ascii="楷体_GB2312" w:hAnsi="楷体_GB2312" w:eastAsia="楷体_GB2312" w:cs="楷体_GB2312"/>
          <w:i w:val="0"/>
          <w:iCs w:val="0"/>
          <w:w w:val="90"/>
          <w:sz w:val="24"/>
          <w:szCs w:val="24"/>
          <w:lang w:val="en-US" w:eastAsia="zh-CN"/>
        </w:rPr>
        <w:instrText xml:space="preserve"> HYPERLINK "http://jc.sxzwfw.gov.cn/icity/icity/proinfo?id=B6E8082F13D74575B2BDA818C587D17A&amp;i=1" </w:instrText>
      </w:r>
      <w:r>
        <w:rPr>
          <w:rFonts w:hint="eastAsia" w:ascii="楷体_GB2312" w:hAnsi="楷体_GB2312" w:eastAsia="楷体_GB2312" w:cs="楷体_GB2312"/>
          <w:i w:val="0"/>
          <w:iCs w:val="0"/>
          <w:w w:val="90"/>
          <w:sz w:val="24"/>
          <w:szCs w:val="24"/>
          <w:lang w:val="en-US" w:eastAsia="zh-CN"/>
        </w:rPr>
        <w:fldChar w:fldCharType="separate"/>
      </w:r>
      <w:r>
        <w:rPr>
          <w:rFonts w:hint="eastAsia" w:ascii="楷体_GB2312" w:hAnsi="楷体_GB2312" w:eastAsia="楷体_GB2312" w:cs="楷体_GB2312"/>
          <w:i w:val="0"/>
          <w:iCs w:val="0"/>
          <w:w w:val="90"/>
          <w:sz w:val="24"/>
          <w:szCs w:val="24"/>
          <w:lang w:val="en-US" w:eastAsia="zh-CN"/>
        </w:rPr>
        <w:t>http://jc.sxzwfw.gov.cn/icity/icity/proinfo?id=B6E8082F13D74575B2BDA818C587D17A&amp;i=1</w:t>
      </w:r>
      <w:r>
        <w:rPr>
          <w:rFonts w:hint="eastAsia" w:ascii="楷体_GB2312" w:hAnsi="楷体_GB2312" w:eastAsia="楷体_GB2312" w:cs="楷体_GB2312"/>
          <w:i w:val="0"/>
          <w:iCs w:val="0"/>
          <w:w w:val="90"/>
          <w:sz w:val="24"/>
          <w:szCs w:val="24"/>
          <w:lang w:val="en-US" w:eastAsia="zh-CN"/>
        </w:rPr>
        <w:fldChar w:fldCharType="end"/>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jc w:val="left"/>
        <w:textAlignment w:val="auto"/>
        <w:rPr>
          <w:rFonts w:hint="eastAsia" w:ascii="楷体_GB2312" w:hAnsi="楷体_GB2312" w:eastAsia="楷体_GB2312" w:cs="楷体_GB2312"/>
          <w:i w:val="0"/>
          <w:iCs w:val="0"/>
          <w:w w:val="90"/>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注二：</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_GB2312" w:hAnsi="仿宋_GB2312" w:eastAsia="仿宋_GB2312" w:cs="仿宋_GB2312"/>
          <w:b/>
          <w:bCs/>
          <w:i w:val="0"/>
          <w:iCs w:val="0"/>
          <w:w w:val="90"/>
          <w:sz w:val="28"/>
          <w:szCs w:val="28"/>
          <w:lang w:val="en-US" w:eastAsia="zh-CN"/>
        </w:rPr>
      </w:pPr>
      <w:r>
        <w:rPr>
          <w:rFonts w:hint="eastAsia" w:ascii="仿宋_GB2312" w:hAnsi="仿宋_GB2312" w:eastAsia="仿宋_GB2312" w:cs="仿宋_GB2312"/>
          <w:b/>
          <w:bCs/>
          <w:i w:val="0"/>
          <w:iCs w:val="0"/>
          <w:w w:val="90"/>
          <w:sz w:val="28"/>
          <w:szCs w:val="28"/>
          <w:lang w:val="en-US" w:eastAsia="zh-CN"/>
        </w:rPr>
        <w:t>建设单位要认真核对申请材料，存在下列情况其中任一条，该工程消防设计为不合格：</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1.《山西省特殊建设工程消防设计文件技术审查意见书》的建设工程建筑面积、高度等与《山西省特殊建设工程消防设计审查申请表》填报的建筑面积和高度等信息不一致；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2.建筑存在违法建设情况，《山西省特殊建设工程消防设计文件技术审查意见书》中的建筑规模、高度与规划许可证或房屋所有权证中的建筑规模、高度等不一致；</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3.建筑使用性质与规划许可证或房屋所有权证中的使用性质不符；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4.设计单位的资质等级与住建部门颁布的《工程设计资质标准》规定的相应可承担的建设工程设计业务范围不符。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5.特殊建设工程消防设计文件技术审查单位超出资质范围，擅自承接资质许可地区范围以外的审查业务，违规出具消防设计文件技术审查合格书；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eastAsia"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6.特殊建设工程消防设计文件技术审查单位超出资质范围，擅自承接批准的审查范围以外的审查业务，违规出具消防设计文件技术审查合格书。</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440" w:leftChars="200" w:right="440" w:rightChars="200" w:firstLine="504" w:firstLineChars="200"/>
        <w:textAlignment w:val="auto"/>
        <w:rPr>
          <w:rFonts w:hint="default" w:ascii="仿宋_GB2312" w:hAnsi="仿宋_GB2312" w:eastAsia="仿宋_GB2312" w:cs="仿宋_GB2312"/>
          <w:i w:val="0"/>
          <w:iCs w:val="0"/>
          <w:w w:val="90"/>
          <w:sz w:val="28"/>
          <w:szCs w:val="28"/>
          <w:lang w:val="en-US" w:eastAsia="zh-CN"/>
        </w:rPr>
      </w:pPr>
      <w:r>
        <w:rPr>
          <w:rFonts w:hint="eastAsia" w:ascii="仿宋_GB2312" w:hAnsi="仿宋_GB2312" w:eastAsia="仿宋_GB2312" w:cs="仿宋_GB2312"/>
          <w:i w:val="0"/>
          <w:iCs w:val="0"/>
          <w:w w:val="90"/>
          <w:sz w:val="28"/>
          <w:szCs w:val="28"/>
          <w:lang w:val="en-US" w:eastAsia="zh-CN"/>
        </w:rPr>
        <w:t>7.属于《晋城市既有建筑改变使用功能联合审查办法（试行）》负面清单的不予受理。</w:t>
      </w:r>
    </w:p>
    <w:p>
      <w:pPr>
        <w:keepNext w:val="0"/>
        <w:keepLines w:val="0"/>
        <w:pageBreakBefore w:val="0"/>
        <w:widowControl/>
        <w:kinsoku/>
        <w:wordWrap/>
        <w:overflowPunct/>
        <w:topLinePunct w:val="0"/>
        <w:autoSpaceDE/>
        <w:autoSpaceDN/>
        <w:bidi w:val="0"/>
        <w:adjustRightInd/>
        <w:snapToGrid/>
        <w:spacing w:beforeAutospacing="0" w:afterAutospacing="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br w:type="page"/>
      </w:r>
      <w:r>
        <w:rPr>
          <w:rFonts w:hint="eastAsia" w:ascii="仿宋_GB2312" w:hAnsi="仿宋_GB2312" w:eastAsia="仿宋_GB2312" w:cs="仿宋_GB2312"/>
          <w:b/>
          <w:bCs/>
          <w:sz w:val="32"/>
          <w:szCs w:val="32"/>
          <w:lang w:eastAsia="zh-CN"/>
        </w:rPr>
        <w:t>注三：</w:t>
      </w:r>
    </w:p>
    <w:p>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山西省</w:t>
      </w:r>
      <w:r>
        <w:rPr>
          <w:rFonts w:hint="eastAsia" w:ascii="仿宋_GB2312" w:hAnsi="仿宋_GB2312" w:eastAsia="仿宋_GB2312" w:cs="仿宋_GB2312"/>
          <w:b/>
          <w:bCs/>
          <w:sz w:val="32"/>
          <w:szCs w:val="32"/>
        </w:rPr>
        <w:t>特殊建设工程</w:t>
      </w:r>
      <w:r>
        <w:rPr>
          <w:rFonts w:hint="eastAsia" w:ascii="仿宋_GB2312" w:hAnsi="仿宋_GB2312" w:eastAsia="仿宋_GB2312" w:cs="仿宋_GB2312"/>
          <w:b/>
          <w:bCs/>
          <w:sz w:val="32"/>
          <w:szCs w:val="32"/>
          <w:lang w:eastAsia="zh-CN"/>
        </w:rPr>
        <w:t>范围：</w:t>
      </w:r>
    </w:p>
    <w:tbl>
      <w:tblPr>
        <w:tblStyle w:val="8"/>
        <w:tblW w:w="0" w:type="auto"/>
        <w:tblInd w:w="48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（一）总建筑面积大于二万平方米的体育场馆、会堂，公共展览馆、博物馆的展示厅；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（二）总建筑面积大于一万五千平方米的民用机场航站楼、客运车站候车室、客运码头候船厅；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（三）总建筑面积大于一万平方米的宾馆、饭店、商场、市场；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（四）总建筑面积大于二千五百平方米的影剧院，公共图书馆的阅览室，营业性室内健身、休闲场馆，医院的门诊楼，大学的教学楼、图书馆、食堂，劳动密集型企业的生产加工车间，寺庙、教堂；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（六）总建筑面积大于五百平方米的歌舞厅、录像厅、放映厅、卡拉ＯＫ厅、夜总会、游艺厅、桑拿浴室、网吧、酒吧，具有娱乐功能的餐馆、茶馆、咖啡厅；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（七）国家工程建设消防技术标准规定的一类高层住宅建筑；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（八）城市轨道交通、隧道工程，大型发电、变配电工程；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（九）生产、储存、装卸易燃易爆危险物品的工厂、仓库和专用车站、码头，易燃易爆气体和液体的充装站、供应站、调压站；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（十）国家机关办公楼、电力调度楼、电信楼、邮政楼、防灾指挥调度楼、广播电视楼、档案楼；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（十一）设有本条第一项至第六项所列情形的建设工程；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（十二）本条第十项、第十一项规定以外的单体建筑面积大于四万平方米或者建筑高度超过五十米的公共建筑</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（十三）单洞长度大于500米的高速公路隧道</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（十四）特殊建设工程附设的车库</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8" w:hRule="atLeast"/>
        </w:trPr>
        <w:tc>
          <w:tcPr>
            <w:tcW w:w="972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ind w:firstLine="480" w:firstLineChars="200"/>
              <w:jc w:val="both"/>
              <w:textAlignment w:val="auto"/>
              <w:rPr>
                <w:sz w:val="22"/>
                <w:szCs w:val="22"/>
              </w:rPr>
            </w:pPr>
            <w:r>
              <w:rPr>
                <w:rFonts w:hint="eastAsia" w:ascii="仿宋_GB2312" w:hAnsi="仿宋_GB2312" w:eastAsia="仿宋_GB2312" w:cs="仿宋_GB2312"/>
                <w:sz w:val="24"/>
                <w:szCs w:val="24"/>
              </w:rPr>
              <w:t>（十五）独立建造的建筑面积大于一万平方米或室内地面与室外出入口地坪高差大于10m或3层及以上的车库</w:t>
            </w:r>
            <w:r>
              <w:rPr>
                <w:rFonts w:hint="eastAsia" w:ascii="仿宋_GB2312" w:hAnsi="仿宋_GB2312" w:eastAsia="仿宋_GB2312" w:cs="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9720" w:type="dxa"/>
            <w:tcBorders>
              <w:tl2br w:val="nil"/>
              <w:tr2bl w:val="nil"/>
            </w:tcBorders>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641"/>
              <w:jc w:val="both"/>
              <w:textAlignment w:val="auto"/>
              <w:rPr>
                <w:sz w:val="24"/>
                <w:szCs w:val="22"/>
              </w:rPr>
            </w:pPr>
            <w:r>
              <w:rPr>
                <w:rFonts w:hint="eastAsia" w:ascii="仿宋_GB2312" w:hAnsi="仿宋_GB2312" w:eastAsia="仿宋_GB2312" w:cs="仿宋_GB2312"/>
                <w:sz w:val="24"/>
                <w:szCs w:val="24"/>
              </w:rPr>
              <w:t>（十六）全国重点、省级文物保护单位的保护性设施建设工程中的消防工程。</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00" w:lineRule="exact"/>
        <w:ind w:left="0" w:leftChars="0" w:right="0" w:rightChars="0"/>
        <w:jc w:val="both"/>
        <w:textAlignment w:val="auto"/>
        <w:outlineLvl w:val="9"/>
        <w:rPr>
          <w:rFonts w:hint="eastAsia" w:ascii="楷体_GB2312" w:hAnsi="楷体_GB2312" w:eastAsia="楷体_GB2312" w:cs="楷体_GB2312"/>
          <w:i w:val="0"/>
          <w:iCs w:val="0"/>
          <w:w w:val="90"/>
          <w:sz w:val="24"/>
          <w:szCs w:val="24"/>
          <w:lang w:val="en-US" w:eastAsia="zh-CN"/>
        </w:rPr>
      </w:pPr>
    </w:p>
    <w:p>
      <w:pPr>
        <w:adjustRightInd w:val="0"/>
        <w:snapToGrid w:val="0"/>
        <w:spacing w:line="56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山西省特殊建设工程消防设计审查申请表</w:t>
      </w:r>
    </w:p>
    <w:p>
      <w:pPr>
        <w:pStyle w:val="2"/>
        <w:spacing w:line="560" w:lineRule="exact"/>
        <w:ind w:left="0" w:leftChars="0"/>
        <w:rPr>
          <w:rFonts w:hint="eastAsia" w:ascii="方正小标宋简体" w:hAnsi="方正小标宋简体" w:eastAsia="方正小标宋简体" w:cs="方正小标宋简体"/>
          <w:kern w:val="0"/>
          <w:sz w:val="28"/>
          <w:szCs w:val="28"/>
        </w:rPr>
      </w:pPr>
    </w:p>
    <w:p>
      <w:pPr>
        <w:pStyle w:val="2"/>
        <w:spacing w:line="560" w:lineRule="exact"/>
        <w:ind w:left="0" w:leftChars="0"/>
        <w:rPr>
          <w:rFonts w:hint="eastAsia" w:ascii="方正小标宋简体" w:hAnsi="方正小标宋简体" w:eastAsia="方正小标宋简体" w:cs="方正小标宋简体"/>
          <w:kern w:val="0"/>
          <w:sz w:val="28"/>
          <w:szCs w:val="28"/>
        </w:rPr>
      </w:pPr>
    </w:p>
    <w:p>
      <w:pPr>
        <w:pStyle w:val="2"/>
        <w:spacing w:line="560" w:lineRule="exact"/>
        <w:ind w:left="0" w:leftChars="0"/>
        <w:rPr>
          <w:rFonts w:hint="eastAsia" w:ascii="方正小标宋简体" w:hAnsi="方正小标宋简体" w:eastAsia="方正小标宋简体" w:cs="方正小标宋简体"/>
          <w:kern w:val="0"/>
          <w:sz w:val="28"/>
          <w:szCs w:val="28"/>
        </w:rPr>
      </w:pPr>
    </w:p>
    <w:p>
      <w:pPr>
        <w:pStyle w:val="2"/>
        <w:spacing w:line="560" w:lineRule="exact"/>
        <w:ind w:left="0" w:leftChars="0"/>
        <w:rPr>
          <w:rFonts w:hint="eastAsia" w:ascii="方正小标宋简体" w:hAnsi="方正小标宋简体" w:eastAsia="方正小标宋简体" w:cs="方正小标宋简体"/>
          <w:kern w:val="0"/>
          <w:sz w:val="28"/>
          <w:szCs w:val="28"/>
        </w:rPr>
      </w:pPr>
    </w:p>
    <w:p>
      <w:pPr>
        <w:pStyle w:val="2"/>
        <w:spacing w:line="560" w:lineRule="exact"/>
        <w:ind w:left="0" w:leftChars="0"/>
        <w:rPr>
          <w:rFonts w:hint="eastAsia" w:ascii="方正小标宋简体" w:hAnsi="方正小标宋简体" w:eastAsia="方正小标宋简体" w:cs="方正小标宋简体"/>
          <w:kern w:val="0"/>
          <w:sz w:val="28"/>
          <w:szCs w:val="28"/>
        </w:rPr>
      </w:pPr>
    </w:p>
    <w:p>
      <w:pPr>
        <w:spacing w:line="560" w:lineRule="exact"/>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工程名称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阳城县XX</w:t>
      </w:r>
      <w:r>
        <w:rPr>
          <w:rFonts w:hint="eastAsia" w:ascii="仿宋_GB2312" w:hAnsi="仿宋_GB2312" w:eastAsia="仿宋_GB2312" w:cs="仿宋_GB2312"/>
          <w:kern w:val="0"/>
          <w:sz w:val="32"/>
          <w:szCs w:val="32"/>
          <w:u w:val="single"/>
          <w:lang w:eastAsia="zh-CN"/>
        </w:rPr>
        <w:t>幼儿园</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p>
    <w:p>
      <w:pPr>
        <w:spacing w:line="560" w:lineRule="exact"/>
        <w:ind w:firstLine="1600" w:firstLineChars="500"/>
        <w:rPr>
          <w:rFonts w:hint="eastAsia" w:ascii="仿宋_GB2312" w:hAnsi="仿宋_GB2312" w:eastAsia="仿宋_GB2312" w:cs="仿宋_GB2312"/>
          <w:kern w:val="0"/>
          <w:sz w:val="32"/>
          <w:szCs w:val="32"/>
        </w:rPr>
      </w:pPr>
    </w:p>
    <w:p>
      <w:pPr>
        <w:spacing w:line="560" w:lineRule="exact"/>
        <w:ind w:firstLine="1600" w:firstLineChars="500"/>
        <w:rPr>
          <w:rFonts w:hint="eastAsia"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建设单位 </w:t>
      </w:r>
      <w:r>
        <w:rPr>
          <w:rFonts w:hint="eastAsia" w:ascii="仿宋_GB2312" w:hAnsi="仿宋_GB2312" w:eastAsia="仿宋_GB2312" w:cs="仿宋_GB2312"/>
          <w:kern w:val="0"/>
          <w:sz w:val="32"/>
          <w:szCs w:val="32"/>
          <w:u w:val="single"/>
          <w:lang w:val="en-US" w:eastAsia="zh-CN"/>
        </w:rPr>
        <w:t>阳城</w:t>
      </w:r>
      <w:r>
        <w:rPr>
          <w:rFonts w:hint="eastAsia" w:ascii="仿宋_GB2312" w:hAnsi="仿宋_GB2312" w:eastAsia="仿宋_GB2312" w:cs="仿宋_GB2312"/>
          <w:kern w:val="0"/>
          <w:sz w:val="32"/>
          <w:szCs w:val="32"/>
          <w:u w:val="single"/>
          <w:lang w:eastAsia="zh-CN"/>
        </w:rPr>
        <w:t>县</w:t>
      </w:r>
      <w:r>
        <w:rPr>
          <w:rFonts w:hint="eastAsia" w:ascii="仿宋_GB2312" w:hAnsi="仿宋_GB2312" w:eastAsia="仿宋_GB2312" w:cs="仿宋_GB2312"/>
          <w:kern w:val="0"/>
          <w:sz w:val="32"/>
          <w:szCs w:val="32"/>
          <w:u w:val="single"/>
          <w:lang w:val="en-US" w:eastAsia="zh-CN"/>
        </w:rPr>
        <w:t>XXXXXXXXXXXXX</w:t>
      </w:r>
      <w:r>
        <w:rPr>
          <w:rFonts w:hint="eastAsia" w:ascii="仿宋_GB2312" w:hAnsi="仿宋_GB2312" w:eastAsia="仿宋_GB2312" w:cs="仿宋_GB2312"/>
          <w:kern w:val="0"/>
          <w:sz w:val="32"/>
          <w:szCs w:val="32"/>
        </w:rPr>
        <w:t>（印章）</w:t>
      </w:r>
    </w:p>
    <w:p>
      <w:pPr>
        <w:spacing w:line="560" w:lineRule="exact"/>
        <w:ind w:firstLine="1600" w:firstLineChars="500"/>
        <w:rPr>
          <w:rFonts w:hint="eastAsia" w:ascii="仿宋_GB2312" w:hAnsi="仿宋_GB2312" w:eastAsia="仿宋_GB2312" w:cs="仿宋_GB2312"/>
          <w:kern w:val="0"/>
          <w:sz w:val="32"/>
          <w:szCs w:val="32"/>
        </w:rPr>
      </w:pPr>
    </w:p>
    <w:p>
      <w:pPr>
        <w:spacing w:line="560" w:lineRule="exact"/>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申请日期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20XX年X月X日</w:t>
      </w:r>
      <w:r>
        <w:rPr>
          <w:rFonts w:hint="eastAsia" w:ascii="仿宋_GB2312" w:hAnsi="仿宋_GB2312" w:eastAsia="仿宋_GB2312" w:cs="仿宋_GB2312"/>
          <w:kern w:val="0"/>
          <w:sz w:val="32"/>
          <w:szCs w:val="32"/>
          <w:u w:val="single"/>
        </w:rPr>
        <w:t xml:space="preserve">         </w:t>
      </w:r>
    </w:p>
    <w:p>
      <w:pPr>
        <w:spacing w:line="560" w:lineRule="exact"/>
        <w:jc w:val="center"/>
        <w:rPr>
          <w:rFonts w:hint="eastAsia" w:ascii="仿宋_GB2312" w:hAnsi="仿宋_GB2312" w:eastAsia="仿宋_GB2312" w:cs="仿宋_GB2312"/>
          <w:kern w:val="0"/>
          <w:sz w:val="32"/>
          <w:szCs w:val="32"/>
        </w:rPr>
      </w:pPr>
    </w:p>
    <w:p>
      <w:pPr>
        <w:pStyle w:val="2"/>
        <w:spacing w:line="560" w:lineRule="exact"/>
        <w:ind w:left="0" w:leftChars="0"/>
        <w:rPr>
          <w:rFonts w:hint="eastAsia" w:ascii="仿宋_GB2312" w:hAnsi="仿宋_GB2312" w:eastAsia="仿宋_GB2312" w:cs="仿宋_GB2312"/>
          <w:kern w:val="0"/>
          <w:sz w:val="32"/>
          <w:szCs w:val="32"/>
        </w:rPr>
      </w:pPr>
    </w:p>
    <w:p>
      <w:pPr>
        <w:pStyle w:val="2"/>
        <w:spacing w:line="560" w:lineRule="exact"/>
        <w:ind w:left="0" w:leftChars="0"/>
        <w:rPr>
          <w:rFonts w:hint="eastAsia" w:ascii="仿宋_GB2312" w:hAnsi="仿宋_GB2312" w:eastAsia="仿宋_GB2312" w:cs="仿宋_GB2312"/>
          <w:kern w:val="0"/>
          <w:sz w:val="32"/>
          <w:szCs w:val="32"/>
        </w:rPr>
      </w:pPr>
    </w:p>
    <w:p>
      <w:pPr>
        <w:spacing w:line="560" w:lineRule="exact"/>
        <w:rPr>
          <w:rFonts w:hint="eastAsia" w:ascii="仿宋_GB2312" w:hAnsi="仿宋_GB2312" w:eastAsia="仿宋_GB2312" w:cs="仿宋_GB2312"/>
          <w:kern w:val="0"/>
          <w:sz w:val="32"/>
          <w:szCs w:val="32"/>
        </w:rPr>
      </w:pPr>
    </w:p>
    <w:p>
      <w:pPr>
        <w:pStyle w:val="2"/>
        <w:spacing w:line="560" w:lineRule="exact"/>
        <w:ind w:left="0" w:leftChars="0"/>
        <w:rPr>
          <w:rFonts w:hint="eastAsia"/>
        </w:rPr>
      </w:pPr>
    </w:p>
    <w:p>
      <w:pPr>
        <w:spacing w:line="560" w:lineRule="exac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山西省住房和城乡建设厅制</w:t>
      </w:r>
    </w:p>
    <w:p>
      <w:pPr>
        <w:spacing w:line="550" w:lineRule="exact"/>
        <w:jc w:val="both"/>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spacing w:line="550" w:lineRule="exact"/>
        <w:jc w:val="center"/>
        <w:rPr>
          <w:rFonts w:hint="eastAsia" w:ascii="方正小标宋_GBK" w:hAnsi="方正小标宋简体" w:eastAsia="方正小标宋_GBK" w:cs="方正小标宋简体"/>
          <w:spacing w:val="-6"/>
          <w:w w:val="99"/>
          <w:kern w:val="0"/>
          <w:sz w:val="36"/>
          <w:szCs w:val="36"/>
        </w:rPr>
      </w:pPr>
    </w:p>
    <w:p>
      <w:pPr>
        <w:pStyle w:val="2"/>
        <w:ind w:left="0" w:leftChars="0" w:firstLine="0" w:firstLineChars="0"/>
        <w:rPr>
          <w:rFonts w:hint="eastAsia"/>
        </w:rPr>
      </w:pPr>
    </w:p>
    <w:p>
      <w:pPr>
        <w:spacing w:line="550" w:lineRule="exact"/>
        <w:jc w:val="center"/>
        <w:rPr>
          <w:rFonts w:hint="eastAsia" w:ascii="方正小标宋_GBK" w:hAnsi="方正小标宋简体" w:eastAsia="方正小标宋_GBK" w:cs="方正小标宋简体"/>
          <w:spacing w:val="-6"/>
          <w:w w:val="99"/>
          <w:kern w:val="0"/>
          <w:sz w:val="36"/>
          <w:szCs w:val="36"/>
        </w:rPr>
      </w:pPr>
      <w:r>
        <w:rPr>
          <w:rFonts w:hint="eastAsia" w:ascii="方正小标宋_GBK" w:hAnsi="方正小标宋简体" w:eastAsia="方正小标宋_GBK" w:cs="方正小标宋简体"/>
          <w:spacing w:val="-6"/>
          <w:w w:val="99"/>
          <w:kern w:val="0"/>
          <w:sz w:val="36"/>
          <w:szCs w:val="36"/>
        </w:rPr>
        <w:t>填 表 说 明</w:t>
      </w:r>
    </w:p>
    <w:p>
      <w:pPr>
        <w:pStyle w:val="2"/>
        <w:spacing w:line="550" w:lineRule="exact"/>
        <w:ind w:left="420"/>
        <w:rPr>
          <w:rFonts w:hint="eastAsia"/>
        </w:rPr>
      </w:pPr>
    </w:p>
    <w:p>
      <w:pPr>
        <w:widowControl/>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填表前建设单位、设计单位、施工单位、监理单位、建设工程消防技术服务机构应仔细阅读《中华人民共和国建筑法》《中华人民共和国消防法》及《建设工程质量管理条例》《建设工程消防设计审查验收管理暂行规定》等有关规定。</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2.填表单位应如实填写各项内容，对提交材料的真实性、完整性负责，并承担相应的法律后果。</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3.填表单位应在申请表中注明“印章”处加盖单位公章，申请表涉及多页，需要加盖骑缝章，没有单位公章的，应由其法人或项目负责人签名（或手印）。</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4.填写应打印或使用钢笔和能够长期保持字迹的墨水，字迹清楚，文字规范、文面整洁，不得涂改。</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5.表格设定的栏目，应逐项填写；不需填写或无相关内容的，应划“\”。表格或文书中的“□”，表示可供选择，在选中内容前的“□”内画√。</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6．如行数和页数不够，可另加行/页（附行/页应按照文书所列项目要求制作）。</w:t>
      </w:r>
    </w:p>
    <w:p>
      <w:pPr>
        <w:widowControl/>
        <w:spacing w:line="550" w:lineRule="exact"/>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bCs/>
          <w:color w:val="000000"/>
          <w:kern w:val="0"/>
          <w:sz w:val="32"/>
          <w:szCs w:val="32"/>
          <w:lang w:bidi="ar"/>
        </w:rPr>
        <w:t>7.“特殊建设工程情形”“其他需审查的建设工程”对应勾选《建设工程消防设计审查验收管理暂行规定》中第十四条各款规定及《山西省建设工程消防设计审查验收实施细则》中第六条规定</w:t>
      </w:r>
      <w:r>
        <w:rPr>
          <w:rFonts w:hint="eastAsia" w:ascii="仿宋_GB2312" w:hAnsi="仿宋_GB2312" w:eastAsia="仿宋_GB2312" w:cs="仿宋_GB2312"/>
          <w:color w:val="000000"/>
          <w:kern w:val="0"/>
          <w:sz w:val="32"/>
          <w:szCs w:val="32"/>
          <w:lang w:bidi="ar"/>
        </w:rPr>
        <w:t>的特殊建设工程，如符合多个情形可多选。</w:t>
      </w:r>
    </w:p>
    <w:p>
      <w:pPr>
        <w:pStyle w:val="2"/>
        <w:spacing w:after="0" w:line="550" w:lineRule="exact"/>
        <w:ind w:left="0" w:leftChars="0" w:firstLine="640" w:firstLineChars="200"/>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lang w:bidi="ar"/>
        </w:rPr>
        <w:t>8.如需进行特殊消防设计专家评审，请提供以下材料：特殊消防设计文件，设计采用的国际标准、境外消防技术标准的原文及中文翻译文本，以及有关的应用实例、产品说明等资料。</w:t>
      </w:r>
    </w:p>
    <w:p>
      <w:pPr>
        <w:widowControl/>
        <w:spacing w:line="550" w:lineRule="exact"/>
        <w:ind w:firstLine="640" w:firstLineChars="200"/>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lang w:bidi="ar"/>
        </w:rPr>
        <w:t>9．需提供的“许可文件”“批准文件”可为复印件，加盖公章，申请人应注明原件存放处和日期并签名确认。</w:t>
      </w:r>
    </w:p>
    <w:p>
      <w:pPr>
        <w:widowControl/>
        <w:spacing w:line="55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bidi="ar"/>
        </w:rPr>
        <w:t>1</w:t>
      </w:r>
      <w:r>
        <w:rPr>
          <w:rFonts w:hint="eastAsia" w:ascii="仿宋_GB2312" w:hAnsi="仿宋_GB2312" w:eastAsia="仿宋_GB2312" w:cs="仿宋_GB2312"/>
          <w:bCs/>
          <w:color w:val="000000"/>
          <w:kern w:val="0"/>
          <w:sz w:val="32"/>
          <w:szCs w:val="32"/>
          <w:lang w:bidi="ar"/>
        </w:rPr>
        <w:t>0．《山西省特殊建设工程消防设计审查申请表》中“工程简要说明”一栏所填内容可包括：（1）逐一填写各层使用功能，建筑的防火设计类别；（2）装修工程应注明装修场所的具体使用情况，是否改变所在建筑原防火设计类别的消防设计;（3）工程消防设计文件变更的，应注明具体情况；（4）城市隧道工程应注明隧道工程类型（如山体隧道、河底隧道等）；（5）除房屋建筑和市政基础设施建设工程以外的其他类建设工程，应注明行业主管部门的相关工程审批情况；（6）如该建设工程进行特殊消防设计，应注明设计采用的国际标准、境外消防技术标准的名称及中文翻译文本的名录；（7）建设工程涉及储罐、堆场的，详细阐述储罐的设置位置、总容量、设置形式、储存形式和储存物质名称，堆场的储量和储存物质名称等;（8）其他相关情况。</w:t>
      </w:r>
    </w:p>
    <w:p>
      <w:pPr>
        <w:widowControl/>
        <w:spacing w:line="550" w:lineRule="exact"/>
        <w:ind w:firstLine="640" w:firstLineChars="200"/>
        <w:rPr>
          <w:rFonts w:hint="eastAsia" w:ascii="仿宋_GB2312" w:hAnsi="仿宋_GB2312" w:eastAsia="仿宋_GB2312" w:cs="仿宋_GB2312"/>
          <w:bCs/>
          <w:color w:val="000000"/>
          <w:kern w:val="0"/>
          <w:sz w:val="32"/>
          <w:szCs w:val="32"/>
          <w:lang w:bidi="ar"/>
        </w:rPr>
      </w:pPr>
      <w:r>
        <w:rPr>
          <w:rFonts w:hint="eastAsia" w:ascii="仿宋_GB2312" w:hAnsi="仿宋_GB2312" w:eastAsia="仿宋_GB2312" w:cs="仿宋_GB2312"/>
          <w:bCs/>
          <w:color w:val="000000"/>
          <w:kern w:val="0"/>
          <w:sz w:val="32"/>
          <w:szCs w:val="32"/>
          <w:lang w:bidi="ar"/>
        </w:rPr>
        <w:t>11.凡是能通过批文证照类数据共享和本部门产生的相关申报材料一律不要求建设单位提供。凡是同一建设单位在办理消防审批事项时已经提供过相关申报材料的，不要求重复提供。实行消防设计文件数字化审查后，不再要求提供纸质版消防设计文件，因监督抽查需要的相关图纸，由消防设计审查验收主管部门从“山西省建筑工程勘察设计质量和消防审查验收数字化管理平台”或“山西省工程建设项目审批管理系统”中调取。</w:t>
      </w:r>
    </w:p>
    <w:p>
      <w:pPr>
        <w:pStyle w:val="2"/>
        <w:rPr>
          <w:rFonts w:hint="eastAsia" w:ascii="仿宋_GB2312" w:hAnsi="仿宋_GB2312" w:eastAsia="仿宋_GB2312" w:cs="仿宋_GB2312"/>
          <w:bCs/>
          <w:color w:val="000000"/>
          <w:kern w:val="0"/>
          <w:sz w:val="32"/>
          <w:szCs w:val="32"/>
          <w:lang w:bidi="ar"/>
        </w:rPr>
      </w:pPr>
    </w:p>
    <w:p>
      <w:pPr>
        <w:pStyle w:val="2"/>
        <w:rPr>
          <w:rFonts w:hint="eastAsia" w:ascii="仿宋_GB2312" w:hAnsi="仿宋_GB2312" w:eastAsia="仿宋_GB2312" w:cs="仿宋_GB2312"/>
          <w:bCs/>
          <w:color w:val="000000"/>
          <w:kern w:val="0"/>
          <w:sz w:val="32"/>
          <w:szCs w:val="32"/>
          <w:lang w:bidi="ar"/>
        </w:rPr>
      </w:pPr>
    </w:p>
    <w:p>
      <w:pPr>
        <w:pStyle w:val="2"/>
        <w:rPr>
          <w:rFonts w:hint="eastAsia" w:ascii="仿宋_GB2312" w:hAnsi="仿宋_GB2312" w:eastAsia="仿宋_GB2312" w:cs="仿宋_GB2312"/>
          <w:bCs/>
          <w:color w:val="000000"/>
          <w:kern w:val="0"/>
          <w:sz w:val="32"/>
          <w:szCs w:val="32"/>
          <w:lang w:bidi="ar"/>
        </w:rPr>
      </w:pPr>
    </w:p>
    <w:p>
      <w:pPr>
        <w:pStyle w:val="2"/>
        <w:rPr>
          <w:rFonts w:hint="eastAsia" w:ascii="仿宋_GB2312" w:hAnsi="仿宋_GB2312" w:eastAsia="仿宋_GB2312" w:cs="仿宋_GB2312"/>
          <w:bCs/>
          <w:color w:val="000000"/>
          <w:kern w:val="0"/>
          <w:sz w:val="32"/>
          <w:szCs w:val="32"/>
          <w:lang w:bidi="ar"/>
        </w:rPr>
      </w:pPr>
    </w:p>
    <w:p>
      <w:pPr>
        <w:pStyle w:val="2"/>
        <w:rPr>
          <w:rFonts w:hint="eastAsia" w:ascii="仿宋_GB2312" w:hAnsi="仿宋_GB2312" w:eastAsia="仿宋_GB2312" w:cs="仿宋_GB2312"/>
          <w:bCs/>
          <w:color w:val="000000"/>
          <w:kern w:val="0"/>
          <w:sz w:val="32"/>
          <w:szCs w:val="32"/>
          <w:lang w:bidi="ar"/>
        </w:rPr>
      </w:pPr>
    </w:p>
    <w:p>
      <w:pPr>
        <w:pStyle w:val="2"/>
        <w:ind w:left="0" w:leftChars="0" w:firstLine="0" w:firstLineChars="0"/>
        <w:rPr>
          <w:rFonts w:hint="eastAsia" w:ascii="仿宋_GB2312" w:hAnsi="仿宋_GB2312" w:eastAsia="仿宋_GB2312" w:cs="仿宋_GB2312"/>
          <w:bCs/>
          <w:color w:val="000000"/>
          <w:kern w:val="0"/>
          <w:sz w:val="32"/>
          <w:szCs w:val="32"/>
          <w:lang w:bidi="ar"/>
        </w:rPr>
      </w:pPr>
    </w:p>
    <w:tbl>
      <w:tblPr>
        <w:tblStyle w:val="7"/>
        <w:tblpPr w:leftFromText="181" w:rightFromText="181" w:vertAnchor="text" w:horzAnchor="page" w:tblpXSpec="center" w:tblpY="213"/>
        <w:tblOverlap w:val="never"/>
        <w:tblW w:w="9180" w:type="dxa"/>
        <w:jc w:val="center"/>
        <w:tblBorders>
          <w:top w:val="none" w:color="auto" w:sz="0"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1530"/>
        <w:gridCol w:w="590"/>
        <w:gridCol w:w="207"/>
        <w:gridCol w:w="684"/>
        <w:gridCol w:w="113"/>
        <w:gridCol w:w="225"/>
        <w:gridCol w:w="463"/>
        <w:gridCol w:w="109"/>
        <w:gridCol w:w="553"/>
        <w:gridCol w:w="37"/>
        <w:gridCol w:w="294"/>
        <w:gridCol w:w="296"/>
        <w:gridCol w:w="253"/>
        <w:gridCol w:w="457"/>
        <w:gridCol w:w="309"/>
        <w:gridCol w:w="392"/>
        <w:gridCol w:w="754"/>
        <w:gridCol w:w="384"/>
        <w:gridCol w:w="810"/>
        <w:gridCol w:w="720"/>
      </w:tblGrid>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20" w:hRule="atLeast"/>
          <w:jc w:val="center"/>
        </w:trPr>
        <w:tc>
          <w:tcPr>
            <w:tcW w:w="9180" w:type="dxa"/>
            <w:gridSpan w:val="20"/>
            <w:tcBorders>
              <w:top w:val="nil"/>
              <w:left w:val="nil"/>
              <w:bottom w:val="single" w:color="auto" w:sz="4" w:space="0"/>
              <w:right w:val="nil"/>
            </w:tcBorders>
            <w:noWrap w:val="0"/>
            <w:vAlign w:val="center"/>
          </w:tcPr>
          <w:p>
            <w:pPr>
              <w:adjustRightInd w:val="0"/>
              <w:snapToGrid w:val="0"/>
              <w:spacing w:line="480" w:lineRule="exact"/>
              <w:jc w:val="center"/>
              <w:rPr>
                <w:rFonts w:hint="eastAsia" w:ascii="方正小标宋简体" w:hAnsi="方正小标宋简体" w:eastAsia="方正小标宋简体" w:cs="方正小标宋简体"/>
                <w:sz w:val="44"/>
                <w:szCs w:val="44"/>
              </w:rPr>
            </w:pPr>
          </w:p>
          <w:p>
            <w:pPr>
              <w:adjustRightInd w:val="0"/>
              <w:snapToGrid w:val="0"/>
              <w:spacing w:line="4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山西省特殊建设工程消防设计审查申请表</w:t>
            </w:r>
          </w:p>
          <w:p>
            <w:pPr>
              <w:ind w:firstLine="7040" w:firstLineChars="3200"/>
              <w:rPr>
                <w:rFonts w:hint="eastAsia" w:ascii="宋体" w:hAnsi="宋体" w:cs="宋体"/>
              </w:rPr>
            </w:pPr>
            <w:r>
              <w:rPr>
                <w:rFonts w:hint="eastAsia" w:ascii="仿宋_GB2312" w:hAnsi="仿宋_GB2312" w:eastAsia="仿宋_GB2312" w:cs="仿宋_GB2312"/>
              </w:rPr>
              <w:t>编号：</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工程名称</w:t>
            </w:r>
          </w:p>
        </w:tc>
        <w:tc>
          <w:tcPr>
            <w:tcW w:w="4982" w:type="dxa"/>
            <w:gridSpan w:val="1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阳城</w:t>
            </w:r>
            <w:r>
              <w:rPr>
                <w:rFonts w:hint="eastAsia" w:ascii="仿宋_GB2312" w:hAnsi="仿宋_GB2312" w:eastAsia="仿宋_GB2312" w:cs="仿宋_GB2312"/>
                <w:kern w:val="0"/>
                <w:szCs w:val="21"/>
                <w:lang w:eastAsia="zh-CN"/>
              </w:rPr>
              <w:t>县</w:t>
            </w:r>
            <w:r>
              <w:rPr>
                <w:rFonts w:hint="eastAsia" w:ascii="仿宋_GB2312" w:hAnsi="仿宋_GB2312" w:eastAsia="仿宋_GB2312" w:cs="仿宋_GB2312"/>
                <w:kern w:val="0"/>
                <w:szCs w:val="21"/>
                <w:lang w:val="en-US" w:eastAsia="zh-CN"/>
              </w:rPr>
              <w:t>XX</w:t>
            </w:r>
            <w:r>
              <w:rPr>
                <w:rFonts w:hint="eastAsia" w:ascii="仿宋_GB2312" w:hAnsi="仿宋_GB2312" w:eastAsia="仿宋_GB2312" w:cs="仿宋_GB2312"/>
                <w:kern w:val="0"/>
                <w:szCs w:val="21"/>
                <w:lang w:eastAsia="zh-CN"/>
              </w:rPr>
              <w:t>幼儿园</w:t>
            </w: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申请日期</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20XX.X.X</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1"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建设单位</w:t>
            </w:r>
          </w:p>
        </w:tc>
        <w:tc>
          <w:tcPr>
            <w:tcW w:w="2282"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阳城</w:t>
            </w:r>
            <w:r>
              <w:rPr>
                <w:rFonts w:hint="eastAsia" w:ascii="仿宋_GB2312" w:hAnsi="仿宋_GB2312" w:eastAsia="仿宋_GB2312" w:cs="仿宋_GB2312"/>
                <w:kern w:val="0"/>
                <w:szCs w:val="21"/>
                <w:lang w:eastAsia="zh-CN"/>
              </w:rPr>
              <w:t>县</w:t>
            </w:r>
            <w:r>
              <w:rPr>
                <w:rFonts w:hint="eastAsia" w:ascii="仿宋_GB2312" w:hAnsi="仿宋_GB2312" w:eastAsia="仿宋_GB2312" w:cs="仿宋_GB2312"/>
                <w:kern w:val="0"/>
                <w:szCs w:val="21"/>
                <w:lang w:val="en-US" w:eastAsia="zh-CN"/>
              </w:rPr>
              <w:t>XXXXXXX</w:t>
            </w:r>
          </w:p>
        </w:tc>
        <w:tc>
          <w:tcPr>
            <w:tcW w:w="993"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联系人</w:t>
            </w:r>
          </w:p>
        </w:tc>
        <w:tc>
          <w:tcPr>
            <w:tcW w:w="1707"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张三</w:t>
            </w: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139xxxxxxxx</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91"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工程地址</w:t>
            </w:r>
          </w:p>
        </w:tc>
        <w:tc>
          <w:tcPr>
            <w:tcW w:w="7650" w:type="dxa"/>
            <w:gridSpan w:val="1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山西省晋城市</w:t>
            </w:r>
            <w:r>
              <w:rPr>
                <w:rFonts w:hint="eastAsia" w:ascii="仿宋_GB2312" w:hAnsi="仿宋_GB2312" w:eastAsia="仿宋_GB2312" w:cs="仿宋_GB2312"/>
                <w:kern w:val="0"/>
                <w:szCs w:val="21"/>
                <w:lang w:val="en-US" w:eastAsia="zh-CN"/>
              </w:rPr>
              <w:t>阳城</w:t>
            </w:r>
            <w:bookmarkStart w:id="0" w:name="_GoBack"/>
            <w:bookmarkEnd w:id="0"/>
            <w:r>
              <w:rPr>
                <w:rFonts w:hint="eastAsia" w:ascii="仿宋_GB2312" w:hAnsi="仿宋_GB2312" w:eastAsia="仿宋_GB2312" w:cs="仿宋_GB2312"/>
                <w:kern w:val="0"/>
                <w:szCs w:val="21"/>
                <w:lang w:eastAsia="zh-CN"/>
              </w:rPr>
              <w:t>县</w:t>
            </w:r>
            <w:r>
              <w:rPr>
                <w:rFonts w:hint="eastAsia" w:ascii="仿宋_GB2312" w:hAnsi="仿宋_GB2312" w:eastAsia="仿宋_GB2312" w:cs="仿宋_GB2312"/>
                <w:kern w:val="0"/>
                <w:szCs w:val="21"/>
                <w:lang w:val="en-US" w:eastAsia="zh-CN"/>
              </w:rPr>
              <w:t>XX镇XX村</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类  别</w:t>
            </w:r>
          </w:p>
        </w:tc>
        <w:tc>
          <w:tcPr>
            <w:tcW w:w="7650" w:type="dxa"/>
            <w:gridSpan w:val="19"/>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snapToGrid w:val="0"/>
                <w:kern w:val="0"/>
                <w:position w:val="-6"/>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新建  □扩建  □改建（□装饰装修、□改变用途、□建筑保温）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设计变更</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规划许可证编号</w:t>
            </w:r>
          </w:p>
        </w:tc>
        <w:tc>
          <w:tcPr>
            <w:tcW w:w="1692"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eastAsia="zh-CN"/>
              </w:rPr>
              <w:t>建字第14052</w:t>
            </w:r>
            <w:r>
              <w:rPr>
                <w:rFonts w:hint="eastAsia" w:ascii="仿宋_GB2312" w:hAnsi="仿宋_GB2312" w:eastAsia="仿宋_GB2312" w:cs="仿宋_GB2312"/>
                <w:kern w:val="0"/>
                <w:szCs w:val="21"/>
                <w:lang w:val="en-US" w:eastAsia="zh-CN"/>
              </w:rPr>
              <w:t>2</w:t>
            </w:r>
            <w:r>
              <w:rPr>
                <w:rFonts w:hint="eastAsia" w:ascii="仿宋_GB2312" w:hAnsi="仿宋_GB2312" w:eastAsia="仿宋_GB2312" w:cs="仿宋_GB2312"/>
                <w:kern w:val="0"/>
                <w:szCs w:val="21"/>
                <w:lang w:eastAsia="zh-CN"/>
              </w:rPr>
              <w:t>2024000</w:t>
            </w:r>
            <w:r>
              <w:rPr>
                <w:rFonts w:hint="eastAsia" w:ascii="仿宋_GB2312" w:hAnsi="仿宋_GB2312" w:eastAsia="仿宋_GB2312" w:cs="仿宋_GB2312"/>
                <w:kern w:val="0"/>
                <w:szCs w:val="21"/>
                <w:lang w:val="en-US" w:eastAsia="zh-CN"/>
              </w:rPr>
              <w:t>X</w:t>
            </w:r>
            <w:r>
              <w:rPr>
                <w:rFonts w:hint="eastAsia" w:ascii="仿宋_GB2312" w:hAnsi="仿宋_GB2312" w:eastAsia="仿宋_GB2312" w:cs="仿宋_GB2312"/>
                <w:kern w:val="0"/>
                <w:szCs w:val="21"/>
                <w:lang w:eastAsia="zh-CN"/>
              </w:rPr>
              <w:t>号</w:t>
            </w:r>
          </w:p>
        </w:tc>
        <w:tc>
          <w:tcPr>
            <w:tcW w:w="2700"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临时性建筑批准文件文号</w:t>
            </w:r>
          </w:p>
        </w:tc>
        <w:tc>
          <w:tcPr>
            <w:tcW w:w="2668"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00" w:hRule="atLeast"/>
          <w:jc w:val="center"/>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工程投资额（万元）</w:t>
            </w:r>
          </w:p>
        </w:tc>
        <w:tc>
          <w:tcPr>
            <w:tcW w:w="2685"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p>
        </w:tc>
        <w:tc>
          <w:tcPr>
            <w:tcW w:w="1707"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总建筑面积（m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2668"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650" w:hRule="atLeast"/>
          <w:jc w:val="center"/>
        </w:trPr>
        <w:tc>
          <w:tcPr>
            <w:tcW w:w="21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特殊消防设计</w:t>
            </w:r>
          </w:p>
        </w:tc>
        <w:tc>
          <w:tcPr>
            <w:tcW w:w="1692"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否</w:t>
            </w:r>
          </w:p>
        </w:tc>
        <w:tc>
          <w:tcPr>
            <w:tcW w:w="2700"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仿宋_GB2312" w:hAnsi="仿宋_GB2312" w:eastAsia="仿宋_GB2312" w:cs="仿宋_GB2312"/>
                <w:spacing w:val="-20"/>
                <w:w w:val="90"/>
                <w:kern w:val="0"/>
                <w:szCs w:val="21"/>
              </w:rPr>
            </w:pPr>
            <w:r>
              <w:rPr>
                <w:rFonts w:hint="eastAsia" w:ascii="仿宋_GB2312" w:hAnsi="仿宋_GB2312" w:eastAsia="仿宋_GB2312" w:cs="仿宋_GB2312"/>
                <w:kern w:val="0"/>
                <w:szCs w:val="21"/>
              </w:rPr>
              <w:t>建筑高度大于250m的建筑采取加强性消防设计措施</w:t>
            </w:r>
          </w:p>
        </w:tc>
        <w:tc>
          <w:tcPr>
            <w:tcW w:w="2668"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□是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否</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76"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单位类别</w:t>
            </w:r>
          </w:p>
        </w:tc>
        <w:tc>
          <w:tcPr>
            <w:tcW w:w="1819"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单位名称</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资质等级</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法定代表</w:t>
            </w:r>
          </w:p>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（身份证号）</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项目负责人   （身份证号）</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联系电话</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7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建设单位</w:t>
            </w:r>
          </w:p>
        </w:tc>
        <w:tc>
          <w:tcPr>
            <w:tcW w:w="1819"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阳城县XXXXXXX</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张三140502199901010000</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李四140502199901010000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设计单位</w:t>
            </w:r>
          </w:p>
        </w:tc>
        <w:tc>
          <w:tcPr>
            <w:tcW w:w="1819"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山西省建筑设计研究院有限公司</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甲级</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张三140502199901010000</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李四140502199901010000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技术服务机构</w:t>
            </w:r>
          </w:p>
        </w:tc>
        <w:tc>
          <w:tcPr>
            <w:tcW w:w="1819" w:type="dxa"/>
            <w:gridSpan w:val="5"/>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晋城合为规划设计集团有限公司</w:t>
            </w:r>
          </w:p>
        </w:tc>
        <w:tc>
          <w:tcPr>
            <w:tcW w:w="1125"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房屋建筑工程一类</w:t>
            </w:r>
          </w:p>
        </w:tc>
        <w:tc>
          <w:tcPr>
            <w:tcW w:w="1646"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张三140502199901010000</w:t>
            </w:r>
          </w:p>
        </w:tc>
        <w:tc>
          <w:tcPr>
            <w:tcW w:w="1530"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left="0" w:leftChars="0" w:right="0" w:rightChars="0"/>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李四140502199901010000</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127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60" w:lineRule="exact"/>
              <w:jc w:val="center"/>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特殊建设工程情形</w:t>
            </w:r>
          </w:p>
        </w:tc>
        <w:tc>
          <w:tcPr>
            <w:tcW w:w="7650" w:type="dxa"/>
            <w:gridSpan w:val="19"/>
            <w:tcBorders>
              <w:top w:val="single" w:color="auto" w:sz="4" w:space="0"/>
              <w:left w:val="single" w:color="auto" w:sz="4" w:space="0"/>
              <w:bottom w:val="single" w:color="auto" w:sz="4" w:space="0"/>
              <w:right w:val="single" w:color="auto" w:sz="4" w:space="0"/>
            </w:tcBorders>
            <w:noWrap w:val="0"/>
            <w:vAlign w:val="top"/>
          </w:tcPr>
          <w:p>
            <w:pPr>
              <w:snapToGrid w:val="0"/>
              <w:spacing w:line="240" w:lineRule="exact"/>
              <w:rPr>
                <w:rFonts w:hint="eastAsia" w:ascii="仿宋_GB2312" w:hAnsi="仿宋_GB2312" w:eastAsia="仿宋_GB2312" w:cs="仿宋_GB2312"/>
                <w:szCs w:val="21"/>
              </w:rPr>
            </w:pPr>
            <w:r>
              <w:rPr>
                <w:rFonts w:hint="eastAsia" w:ascii="仿宋_GB2312" w:hAnsi="仿宋_GB2312" w:eastAsia="仿宋_GB2312" w:cs="仿宋_GB2312"/>
                <w:kern w:val="0"/>
                <w:szCs w:val="21"/>
              </w:rPr>
              <w:t>□ （一）总建筑面积大于二万平方米的体育场馆、会堂，公共展览馆、博物馆的展示厅；</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（二）总建筑面积大于一万五千平方米的民用机场航站楼、客运车站候车室、客运码头候船厅；</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（三）总建筑面积大于一万平方米的宾馆、饭店、商场、市场；</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（四）总建筑面积大于二千五百平方米的影剧院，公共图书馆的阅览室，营业性室内健身、休闲场馆，医院的门诊楼，大学的教学楼、图书馆、食堂，劳动密集型企业的生产加工车间，寺庙、教堂；</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sz w:val="21"/>
                <w:szCs w:val="21"/>
              </w:rPr>
              <w:t xml:space="preserve"> （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（六）总建筑面积大于五百平方米的歌舞厅、录像厅、放映厅、卡拉ＯＫ厅、夜总会、游艺厅、桑拿浴室、网吧、酒吧，具有娱乐功能的餐馆、茶馆、咖啡厅；</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（七）国家工程建设消防技术标准规定的一类高层住宅建筑；</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（八）城市轨道交通、隧道工程，大型发电、变配电工程；</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（九）生产、储存、装卸易燃易爆危险物品的工厂、仓库和专用车站、码头，易燃易爆气体和液体的充装站、供应站、调压站；</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（十）国家机关办公楼、电力调度楼、电信楼、邮政楼、防灾指挥调度楼、广播电视楼、档案楼；</w:t>
            </w:r>
          </w:p>
          <w:p>
            <w:pPr>
              <w:pStyle w:val="6"/>
              <w:widowControl/>
              <w:spacing w:beforeAutospacing="0" w:afterAutospacing="0" w:line="240" w:lineRule="exact"/>
              <w:jc w:val="both"/>
              <w:rPr>
                <w:rFonts w:hint="eastAsia" w:ascii="仿宋_GB2312" w:hAnsi="仿宋_GB2312" w:eastAsia="仿宋_GB2312" w:cs="仿宋_GB2312"/>
                <w:sz w:val="21"/>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（十一）设有本条第一项至第六项所列情形的建设工程；</w:t>
            </w:r>
          </w:p>
          <w:p>
            <w:pPr>
              <w:pStyle w:val="6"/>
              <w:widowControl/>
              <w:spacing w:beforeAutospacing="0" w:afterAutospacing="0"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（十二）本条第十项、第十一项规定以外的单体建筑面积大于四万平方米或者建筑高度超过五十米的公共建筑</w:t>
            </w:r>
            <w:r>
              <w:rPr>
                <w:rFonts w:hint="eastAsia" w:ascii="仿宋_GB2312" w:hAnsi="仿宋_GB2312" w:eastAsia="仿宋_GB2312" w:cs="仿宋_GB2312"/>
                <w:sz w:val="21"/>
                <w:szCs w:val="21"/>
                <w:lang w:eastAsia="zh-CN"/>
              </w:rPr>
              <w:t>；</w:t>
            </w:r>
          </w:p>
          <w:p>
            <w:pPr>
              <w:pStyle w:val="6"/>
              <w:widowControl/>
              <w:spacing w:beforeAutospacing="0" w:afterAutospacing="0"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（十三）单洞长度大于500米的高速公路隧道</w:t>
            </w:r>
            <w:r>
              <w:rPr>
                <w:rFonts w:hint="eastAsia" w:ascii="仿宋_GB2312" w:hAnsi="仿宋_GB2312" w:eastAsia="仿宋_GB2312" w:cs="仿宋_GB2312"/>
                <w:sz w:val="21"/>
                <w:szCs w:val="21"/>
                <w:lang w:eastAsia="zh-CN"/>
              </w:rPr>
              <w:t>；</w:t>
            </w:r>
          </w:p>
          <w:p>
            <w:pPr>
              <w:pStyle w:val="6"/>
              <w:widowControl/>
              <w:spacing w:beforeAutospacing="0" w:afterAutospacing="0" w:line="240" w:lineRule="exact"/>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kern w:val="0"/>
                <w:szCs w:val="21"/>
              </w:rPr>
              <w:t>□</w:t>
            </w:r>
            <w:r>
              <w:rPr>
                <w:rFonts w:hint="eastAsia" w:ascii="仿宋_GB2312" w:hAnsi="仿宋_GB2312" w:eastAsia="仿宋_GB2312" w:cs="仿宋_GB2312"/>
                <w:sz w:val="21"/>
                <w:szCs w:val="21"/>
              </w:rPr>
              <w:t xml:space="preserve"> （十四）特殊建设工程附设的车库</w:t>
            </w:r>
            <w:r>
              <w:rPr>
                <w:rFonts w:hint="eastAsia" w:ascii="仿宋_GB2312" w:hAnsi="仿宋_GB2312" w:eastAsia="仿宋_GB2312" w:cs="仿宋_GB2312"/>
                <w:sz w:val="21"/>
                <w:szCs w:val="21"/>
                <w:lang w:eastAsia="zh-CN"/>
              </w:rPr>
              <w:t>；</w:t>
            </w:r>
          </w:p>
          <w:p>
            <w:pPr>
              <w:autoSpaceDE w:val="0"/>
              <w:autoSpaceDN w:val="0"/>
              <w:adjustRightInd w:val="0"/>
              <w:spacing w:line="240" w:lineRule="exact"/>
              <w:textAlignment w:val="baseline"/>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rPr>
              <w:t>□ （十五）独立建造的建筑面积大于一万平方米或室内地面与室外出入口地坪高差大于10m或3层及以上的车库</w:t>
            </w:r>
            <w:r>
              <w:rPr>
                <w:rFonts w:hint="eastAsia" w:ascii="仿宋_GB2312" w:hAnsi="仿宋_GB2312" w:eastAsia="仿宋_GB2312" w:cs="仿宋_GB2312"/>
                <w:kern w:val="0"/>
                <w:szCs w:val="21"/>
                <w:lang w:eastAsia="zh-CN"/>
              </w:rPr>
              <w:t>；</w:t>
            </w:r>
          </w:p>
          <w:p>
            <w:pPr>
              <w:autoSpaceDE w:val="0"/>
              <w:autoSpaceDN w:val="0"/>
              <w:adjustRightInd w:val="0"/>
              <w:spacing w:line="240" w:lineRule="exact"/>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（十六）全国重点、省级文物保护单位的保护性设施建设工程中的消防工程。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5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建筑名称</w:t>
            </w:r>
          </w:p>
        </w:tc>
        <w:tc>
          <w:tcPr>
            <w:tcW w:w="79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14" w:leftChars="-52" w:right="-139" w:rightChars="-63" w:firstLine="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结构</w:t>
            </w:r>
          </w:p>
          <w:p>
            <w:pPr>
              <w:spacing w:line="260" w:lineRule="exact"/>
              <w:ind w:left="-114" w:leftChars="-52" w:right="-139" w:rightChars="-63" w:firstLine="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类型</w:t>
            </w:r>
          </w:p>
        </w:tc>
        <w:tc>
          <w:tcPr>
            <w:tcW w:w="797" w:type="dxa"/>
            <w:gridSpan w:val="2"/>
            <w:vMerge w:val="restart"/>
            <w:tcBorders>
              <w:top w:val="single" w:color="auto" w:sz="4" w:space="0"/>
              <w:left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使用</w:t>
            </w:r>
          </w:p>
          <w:p>
            <w:pPr>
              <w:spacing w:line="260" w:lineRule="exact"/>
              <w:ind w:leftChars="-51" w:right="-112" w:rightChars="-51" w:hanging="112" w:hangingChars="5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性质</w:t>
            </w:r>
          </w:p>
        </w:tc>
        <w:tc>
          <w:tcPr>
            <w:tcW w:w="797" w:type="dxa"/>
            <w:gridSpan w:val="3"/>
            <w:vMerge w:val="restart"/>
            <w:tcBorders>
              <w:top w:val="single" w:color="auto" w:sz="4" w:space="0"/>
              <w:left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耐火</w:t>
            </w:r>
          </w:p>
          <w:p>
            <w:pPr>
              <w:spacing w:line="260" w:lineRule="exact"/>
              <w:ind w:leftChars="-51" w:right="-112" w:rightChars="-51" w:hanging="112" w:hangingChars="51"/>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等级</w:t>
            </w:r>
          </w:p>
        </w:tc>
        <w:tc>
          <w:tcPr>
            <w:tcW w:w="1180"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47" w:right="-55" w:rightChars="-25" w:hanging="103" w:hangingChars="47"/>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层 数</w:t>
            </w:r>
          </w:p>
        </w:tc>
        <w:tc>
          <w:tcPr>
            <w:tcW w:w="7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高度</w:t>
            </w:r>
          </w:p>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（m）</w:t>
            </w:r>
          </w:p>
        </w:tc>
        <w:tc>
          <w:tcPr>
            <w:tcW w:w="70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长度</w:t>
            </w:r>
          </w:p>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（m）</w:t>
            </w:r>
          </w:p>
        </w:tc>
        <w:tc>
          <w:tcPr>
            <w:tcW w:w="113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占地面积</w:t>
            </w:r>
          </w:p>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c>
          <w:tcPr>
            <w:tcW w:w="153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建筑面积（m</w:t>
            </w:r>
            <w:r>
              <w:rPr>
                <w:rFonts w:hint="eastAsia" w:ascii="仿宋_GB2312" w:hAnsi="仿宋_GB2312" w:eastAsia="仿宋_GB2312" w:cs="仿宋_GB2312"/>
                <w:kern w:val="0"/>
                <w:szCs w:val="21"/>
                <w:vertAlign w:val="superscript"/>
              </w:rPr>
              <w:t>2</w:t>
            </w:r>
            <w:r>
              <w:rPr>
                <w:rFonts w:hint="eastAsia" w:ascii="仿宋_GB2312" w:hAnsi="仿宋_GB2312" w:eastAsia="仿宋_GB2312" w:cs="仿宋_GB2312"/>
                <w:kern w:val="0"/>
                <w:szCs w:val="21"/>
              </w:rPr>
              <w:t>）</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64" w:hRule="atLeast"/>
          <w:jc w:val="center"/>
        </w:trPr>
        <w:tc>
          <w:tcPr>
            <w:tcW w:w="1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79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797" w:type="dxa"/>
            <w:gridSpan w:val="2"/>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797" w:type="dxa"/>
            <w:gridSpan w:val="3"/>
            <w:vMerge w:val="continue"/>
            <w:tcBorders>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3" w:leftChars="-47" w:right="-55" w:rightChars="-25"/>
              <w:jc w:val="center"/>
              <w:rPr>
                <w:rFonts w:hint="eastAsia" w:ascii="仿宋_GB2312" w:hAnsi="仿宋_GB2312" w:eastAsia="仿宋_GB2312" w:cs="仿宋_GB2312"/>
                <w:kern w:val="0"/>
                <w:szCs w:val="21"/>
              </w:rPr>
            </w:pPr>
            <w:r>
              <w:rPr>
                <w:rFonts w:hint="eastAsia" w:ascii="仿宋_GB2312" w:hAnsi="仿宋_GB2312" w:eastAsia="仿宋_GB2312" w:cs="仿宋_GB2312"/>
                <w:w w:val="80"/>
                <w:kern w:val="0"/>
                <w:szCs w:val="21"/>
              </w:rPr>
              <w:t>地上</w:t>
            </w: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103" w:leftChars="-47" w:right="-55" w:rightChars="-25"/>
              <w:jc w:val="center"/>
              <w:rPr>
                <w:rFonts w:hint="eastAsia" w:ascii="仿宋_GB2312" w:hAnsi="仿宋_GB2312" w:eastAsia="仿宋_GB2312" w:cs="仿宋_GB2312"/>
                <w:kern w:val="0"/>
                <w:szCs w:val="21"/>
              </w:rPr>
            </w:pPr>
            <w:r>
              <w:rPr>
                <w:rFonts w:hint="eastAsia" w:ascii="仿宋_GB2312" w:hAnsi="仿宋_GB2312" w:eastAsia="仿宋_GB2312" w:cs="仿宋_GB2312"/>
                <w:w w:val="80"/>
                <w:kern w:val="0"/>
                <w:szCs w:val="21"/>
              </w:rPr>
              <w:t>地下</w:t>
            </w:r>
          </w:p>
        </w:tc>
        <w:tc>
          <w:tcPr>
            <w:tcW w:w="7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70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kern w:val="0"/>
                <w:szCs w:val="21"/>
              </w:rPr>
            </w:pPr>
          </w:p>
        </w:tc>
        <w:tc>
          <w:tcPr>
            <w:tcW w:w="113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地上</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地下</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阳城</w:t>
            </w:r>
            <w:r>
              <w:rPr>
                <w:rFonts w:hint="eastAsia" w:ascii="仿宋_GB2312" w:hAnsi="仿宋_GB2312" w:eastAsia="仿宋_GB2312" w:cs="仿宋_GB2312"/>
                <w:kern w:val="0"/>
                <w:szCs w:val="21"/>
                <w:lang w:eastAsia="zh-CN"/>
              </w:rPr>
              <w:t>县</w:t>
            </w:r>
            <w:r>
              <w:rPr>
                <w:rFonts w:hint="eastAsia" w:ascii="仿宋_GB2312" w:hAnsi="仿宋_GB2312" w:eastAsia="仿宋_GB2312" w:cs="仿宋_GB2312"/>
                <w:kern w:val="0"/>
                <w:szCs w:val="21"/>
                <w:lang w:val="en-US" w:eastAsia="zh-CN"/>
              </w:rPr>
              <w:t>XX</w:t>
            </w:r>
            <w:r>
              <w:rPr>
                <w:rFonts w:hint="eastAsia" w:ascii="仿宋_GB2312" w:hAnsi="仿宋_GB2312" w:eastAsia="仿宋_GB2312" w:cs="仿宋_GB2312"/>
                <w:kern w:val="0"/>
                <w:szCs w:val="21"/>
                <w:lang w:eastAsia="zh-CN"/>
              </w:rPr>
              <w:t>幼儿园</w:t>
            </w: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框架结构</w:t>
            </w: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幼儿园</w:t>
            </w:r>
          </w:p>
        </w:tc>
        <w:tc>
          <w:tcPr>
            <w:tcW w:w="797"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二级</w:t>
            </w: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w:t>
            </w: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0</w:t>
            </w:r>
          </w:p>
        </w:tc>
        <w:tc>
          <w:tcPr>
            <w:tcW w:w="71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x</w:t>
            </w: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x</w:t>
            </w: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x</w:t>
            </w: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x</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0</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p>
        </w:tc>
        <w:tc>
          <w:tcPr>
            <w:tcW w:w="797"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1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9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p>
        </w:tc>
        <w:tc>
          <w:tcPr>
            <w:tcW w:w="797"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leftChars="-51" w:right="-112" w:rightChars="-51" w:hanging="112" w:hangingChars="51"/>
              <w:jc w:val="center"/>
              <w:rPr>
                <w:rFonts w:hint="eastAsia" w:ascii="仿宋_GB2312" w:hAnsi="仿宋_GB2312" w:eastAsia="仿宋_GB2312" w:cs="仿宋_GB2312"/>
                <w:kern w:val="0"/>
                <w:szCs w:val="21"/>
              </w:rPr>
            </w:pP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59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1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0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1138"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81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color w:val="000000"/>
                <w:kern w:val="0"/>
                <w:szCs w:val="21"/>
              </w:rPr>
              <w:t>装饰装修</w:t>
            </w: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20" w:firstLineChars="100"/>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装修部位</w:t>
            </w:r>
          </w:p>
        </w:tc>
        <w:tc>
          <w:tcPr>
            <w:tcW w:w="6169" w:type="dxa"/>
            <w:gridSpan w:val="16"/>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w:t>
            </w:r>
            <w:r>
              <w:rPr>
                <w:rFonts w:hint="eastAsia" w:ascii="仿宋_GB2312" w:hAnsi="仿宋_GB2312" w:eastAsia="仿宋_GB2312" w:cs="仿宋_GB2312"/>
                <w:color w:val="000000"/>
                <w:kern w:val="0"/>
                <w:szCs w:val="21"/>
              </w:rPr>
              <w:t xml:space="preserve">顶棚 □墙面 □地面 □隔断 □固定家具 </w:t>
            </w:r>
            <w:r>
              <w:rPr>
                <w:rFonts w:hint="eastAsia" w:ascii="仿宋_GB2312" w:hAnsi="仿宋_GB2312" w:eastAsia="仿宋_GB2312" w:cs="仿宋_GB2312"/>
                <w:kern w:val="0"/>
                <w:szCs w:val="21"/>
              </w:rPr>
              <w:t>□</w:t>
            </w:r>
            <w:r>
              <w:rPr>
                <w:rFonts w:hint="eastAsia" w:ascii="仿宋_GB2312" w:hAnsi="仿宋_GB2312" w:eastAsia="仿宋_GB2312" w:cs="仿宋_GB2312"/>
                <w:color w:val="000000"/>
                <w:kern w:val="0"/>
                <w:szCs w:val="21"/>
              </w:rPr>
              <w:t>装饰织物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Cs w:val="21"/>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装修面积（m</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w:t>
            </w:r>
          </w:p>
        </w:tc>
        <w:tc>
          <w:tcPr>
            <w:tcW w:w="234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c>
          <w:tcPr>
            <w:tcW w:w="191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装修所在层数</w:t>
            </w:r>
          </w:p>
        </w:tc>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restart"/>
            <w:tcBorders>
              <w:top w:val="single" w:color="auto" w:sz="4" w:space="0"/>
              <w:left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color w:val="000000"/>
                <w:kern w:val="0"/>
                <w:szCs w:val="21"/>
              </w:rPr>
              <w:t>改变用途</w:t>
            </w: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使用性质</w:t>
            </w:r>
          </w:p>
        </w:tc>
        <w:tc>
          <w:tcPr>
            <w:tcW w:w="234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c>
          <w:tcPr>
            <w:tcW w:w="191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原有用途</w:t>
            </w:r>
          </w:p>
        </w:tc>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continue"/>
            <w:tcBorders>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面积（m</w:t>
            </w:r>
            <w:r>
              <w:rPr>
                <w:rFonts w:hint="eastAsia" w:ascii="仿宋_GB2312" w:hAnsi="仿宋_GB2312" w:eastAsia="仿宋_GB2312" w:cs="仿宋_GB2312"/>
                <w:color w:val="000000"/>
                <w:kern w:val="0"/>
                <w:szCs w:val="21"/>
                <w:vertAlign w:val="superscript"/>
              </w:rPr>
              <w:t>2</w:t>
            </w:r>
            <w:r>
              <w:rPr>
                <w:rFonts w:hint="eastAsia" w:ascii="仿宋_GB2312" w:hAnsi="仿宋_GB2312" w:eastAsia="仿宋_GB2312" w:cs="仿宋_GB2312"/>
                <w:color w:val="000000"/>
                <w:kern w:val="0"/>
                <w:szCs w:val="21"/>
              </w:rPr>
              <w:t>）</w:t>
            </w:r>
          </w:p>
        </w:tc>
        <w:tc>
          <w:tcPr>
            <w:tcW w:w="234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c>
          <w:tcPr>
            <w:tcW w:w="191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所在层数</w:t>
            </w:r>
          </w:p>
        </w:tc>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color w:val="000000"/>
                <w:kern w:val="0"/>
                <w:szCs w:val="21"/>
              </w:rPr>
              <w:t>改变建筑</w:t>
            </w:r>
          </w:p>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保温</w:t>
            </w: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ind w:firstLine="220" w:firstLineChars="100"/>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材料类别</w:t>
            </w:r>
          </w:p>
        </w:tc>
        <w:tc>
          <w:tcPr>
            <w:tcW w:w="234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□A   □B1  □B2</w:t>
            </w:r>
          </w:p>
        </w:tc>
        <w:tc>
          <w:tcPr>
            <w:tcW w:w="191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保温所在层数</w:t>
            </w:r>
          </w:p>
        </w:tc>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Cs w:val="21"/>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保温部位</w:t>
            </w:r>
          </w:p>
        </w:tc>
        <w:tc>
          <w:tcPr>
            <w:tcW w:w="2343" w:type="dxa"/>
            <w:gridSpan w:val="9"/>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c>
          <w:tcPr>
            <w:tcW w:w="1912" w:type="dxa"/>
            <w:gridSpan w:val="4"/>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保温材料</w:t>
            </w:r>
          </w:p>
        </w:tc>
        <w:tc>
          <w:tcPr>
            <w:tcW w:w="1914"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color w:val="000000"/>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1530" w:type="dxa"/>
            <w:vMerge w:val="restart"/>
            <w:tcBorders>
              <w:top w:val="single" w:color="auto" w:sz="4" w:space="0"/>
              <w:left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color w:val="000000"/>
                <w:kern w:val="0"/>
                <w:szCs w:val="21"/>
              </w:rPr>
              <w:t>建筑变更</w:t>
            </w: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变更部位</w:t>
            </w:r>
          </w:p>
        </w:tc>
        <w:tc>
          <w:tcPr>
            <w:tcW w:w="6169"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1530" w:type="dxa"/>
            <w:vMerge w:val="continue"/>
            <w:tcBorders>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_GB2312" w:hAnsi="仿宋_GB2312" w:eastAsia="仿宋_GB2312" w:cs="仿宋_GB2312"/>
              </w:rPr>
            </w:pPr>
          </w:p>
        </w:tc>
        <w:tc>
          <w:tcPr>
            <w:tcW w:w="148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ascii="仿宋_GB2312" w:hAnsi="仿宋_GB2312" w:eastAsia="仿宋_GB2312" w:cs="仿宋_GB2312"/>
              </w:rPr>
            </w:pPr>
            <w:r>
              <w:rPr>
                <w:rFonts w:hint="eastAsia" w:ascii="仿宋_GB2312" w:hAnsi="仿宋_GB2312" w:eastAsia="仿宋_GB2312" w:cs="仿宋_GB2312"/>
              </w:rPr>
              <w:t>变更内容</w:t>
            </w:r>
          </w:p>
        </w:tc>
        <w:tc>
          <w:tcPr>
            <w:tcW w:w="6169" w:type="dxa"/>
            <w:gridSpan w:val="16"/>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jc w:val="center"/>
              <w:rPr>
                <w:rFonts w:hint="eastAsia" w:ascii="仿宋_GB2312" w:hAnsi="仿宋_GB2312" w:eastAsia="仿宋_GB2312" w:cs="仿宋_GB2312"/>
                <w:kern w:val="0"/>
                <w:szCs w:val="21"/>
              </w:rPr>
            </w:pP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31" w:hRule="atLeast"/>
          <w:jc w:val="center"/>
        </w:trPr>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消防设施</w:t>
            </w:r>
          </w:p>
          <w:p>
            <w:pPr>
              <w:spacing w:line="26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及其他</w:t>
            </w:r>
          </w:p>
        </w:tc>
        <w:tc>
          <w:tcPr>
            <w:tcW w:w="7650" w:type="dxa"/>
            <w:gridSpan w:val="19"/>
            <w:tcBorders>
              <w:top w:val="single" w:color="auto" w:sz="4" w:space="0"/>
              <w:left w:val="single" w:color="auto" w:sz="4" w:space="0"/>
              <w:bottom w:val="single" w:color="auto" w:sz="4" w:space="0"/>
              <w:right w:val="single" w:color="auto" w:sz="4" w:space="0"/>
            </w:tcBorders>
            <w:noWrap w:val="0"/>
            <w:vAlign w:val="top"/>
          </w:tcPr>
          <w:p>
            <w:pPr>
              <w:snapToGrid w:val="0"/>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室内消火栓系统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室外消火栓系统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火灾自动报警系统 </w:t>
            </w:r>
          </w:p>
          <w:p>
            <w:pPr>
              <w:snapToGrid w:val="0"/>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自动喷水灭火系统  □气体灭火系统    □泡沫灭火系统    □其他灭火系统</w:t>
            </w:r>
          </w:p>
          <w:p>
            <w:pPr>
              <w:snapToGrid w:val="0"/>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疏散指示标志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 xml:space="preserve">消防应急照明    </w:t>
            </w: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防烟排烟系统   □消防电梯</w:t>
            </w:r>
          </w:p>
          <w:p>
            <w:pPr>
              <w:snapToGrid w:val="0"/>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lang w:eastAsia="zh-CN"/>
              </w:rPr>
              <w:t>☑</w:t>
            </w:r>
            <w:r>
              <w:rPr>
                <w:rFonts w:hint="eastAsia" w:ascii="仿宋_GB2312" w:hAnsi="仿宋_GB2312" w:eastAsia="仿宋_GB2312" w:cs="仿宋_GB2312"/>
                <w:kern w:val="0"/>
                <w:szCs w:val="21"/>
              </w:rPr>
              <w:t>灭火器          □其他：</w:t>
            </w:r>
          </w:p>
        </w:tc>
      </w:tr>
      <w:tr>
        <w:tblPrEx>
          <w:tblBorders>
            <w:top w:val="none" w:color="auto" w:sz="0"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22" w:hRule="atLeast"/>
          <w:jc w:val="center"/>
        </w:trPr>
        <w:tc>
          <w:tcPr>
            <w:tcW w:w="9180" w:type="dxa"/>
            <w:gridSpan w:val="20"/>
            <w:tcBorders>
              <w:top w:val="single" w:color="auto" w:sz="4" w:space="0"/>
              <w:left w:val="single" w:color="auto" w:sz="4" w:space="0"/>
              <w:bottom w:val="single" w:color="auto" w:sz="4" w:space="0"/>
              <w:right w:val="single" w:color="auto" w:sz="4" w:space="0"/>
            </w:tcBorders>
            <w:noWrap w:val="0"/>
            <w:vAlign w:val="top"/>
          </w:tcPr>
          <w:p>
            <w:pPr>
              <w:pStyle w:val="2"/>
              <w:ind w:left="0" w:leftChars="0"/>
              <w:rPr>
                <w:rFonts w:hint="eastAsia" w:ascii="仿宋_GB2312" w:hAnsi="仿宋_GB2312" w:eastAsia="仿宋_GB2312" w:cs="仿宋_GB2312"/>
                <w:kern w:val="0"/>
                <w:szCs w:val="21"/>
              </w:rPr>
            </w:pPr>
            <w:r>
              <w:rPr>
                <w:rFonts w:hint="eastAsia" w:ascii="仿宋_GB2312" w:hAnsi="仿宋_GB2312" w:eastAsia="仿宋_GB2312" w:cs="仿宋_GB2312"/>
              </w:rPr>
              <w:t>工程简要说明：1.本项目为</w:t>
            </w:r>
            <w:r>
              <w:rPr>
                <w:rFonts w:hint="eastAsia" w:ascii="仿宋_GB2312" w:hAnsi="仿宋_GB2312" w:eastAsia="仿宋_GB2312" w:cs="仿宋_GB2312"/>
                <w:lang w:val="en-US" w:eastAsia="zh-CN"/>
              </w:rPr>
              <w:t>阳城</w:t>
            </w:r>
            <w:r>
              <w:rPr>
                <w:rFonts w:hint="eastAsia" w:ascii="仿宋_GB2312" w:hAnsi="仿宋_GB2312" w:eastAsia="仿宋_GB2312" w:cs="仿宋_GB2312"/>
                <w:lang w:eastAsia="zh-CN"/>
              </w:rPr>
              <w:t>县</w:t>
            </w:r>
            <w:r>
              <w:rPr>
                <w:rFonts w:hint="eastAsia" w:ascii="仿宋_GB2312" w:hAnsi="仿宋_GB2312" w:eastAsia="仿宋_GB2312" w:cs="仿宋_GB2312"/>
                <w:lang w:val="en-US" w:eastAsia="zh-CN"/>
              </w:rPr>
              <w:t>XX</w:t>
            </w:r>
            <w:r>
              <w:rPr>
                <w:rFonts w:hint="eastAsia" w:ascii="仿宋_GB2312" w:hAnsi="仿宋_GB2312" w:eastAsia="仿宋_GB2312" w:cs="仿宋_GB2312"/>
              </w:rPr>
              <w:t>幼儿园,用地位于</w:t>
            </w:r>
            <w:r>
              <w:rPr>
                <w:rFonts w:hint="eastAsia" w:ascii="仿宋_GB2312" w:hAnsi="仿宋_GB2312" w:eastAsia="仿宋_GB2312" w:cs="仿宋_GB2312"/>
                <w:lang w:val="en-US" w:eastAsia="zh-CN"/>
              </w:rPr>
              <w:t>阳城</w:t>
            </w:r>
            <w:r>
              <w:rPr>
                <w:rFonts w:hint="eastAsia" w:ascii="仿宋_GB2312" w:hAnsi="仿宋_GB2312" w:eastAsia="仿宋_GB2312" w:cs="仿宋_GB2312"/>
                <w:lang w:eastAsia="zh-CN"/>
              </w:rPr>
              <w:t>县</w:t>
            </w:r>
            <w:r>
              <w:rPr>
                <w:rFonts w:hint="eastAsia" w:ascii="仿宋_GB2312" w:hAnsi="仿宋_GB2312" w:eastAsia="仿宋_GB2312" w:cs="仿宋_GB2312"/>
                <w:lang w:val="en-US" w:eastAsia="zh-CN"/>
              </w:rPr>
              <w:t>XXX</w:t>
            </w:r>
            <w:r>
              <w:rPr>
                <w:rFonts w:hint="eastAsia" w:ascii="仿宋_GB2312" w:hAnsi="仿宋_GB2312" w:eastAsia="仿宋_GB2312" w:cs="仿宋_GB2312"/>
              </w:rPr>
              <w:t>。场地北侧紧邻</w:t>
            </w:r>
            <w:r>
              <w:rPr>
                <w:rFonts w:hint="eastAsia" w:ascii="仿宋_GB2312" w:hAnsi="仿宋_GB2312" w:eastAsia="仿宋_GB2312" w:cs="仿宋_GB2312"/>
                <w:lang w:val="en-US" w:eastAsia="zh-CN"/>
              </w:rPr>
              <w:t>XX</w:t>
            </w:r>
            <w:r>
              <w:rPr>
                <w:rFonts w:hint="eastAsia" w:ascii="仿宋_GB2312" w:hAnsi="仿宋_GB2312" w:eastAsia="仿宋_GB2312" w:cs="仿宋_GB2312"/>
              </w:rPr>
              <w:t>街，东侧为</w:t>
            </w:r>
            <w:r>
              <w:rPr>
                <w:rFonts w:hint="eastAsia" w:ascii="仿宋_GB2312" w:hAnsi="仿宋_GB2312" w:eastAsia="仿宋_GB2312" w:cs="仿宋_GB2312"/>
                <w:lang w:val="en-US" w:eastAsia="zh-CN"/>
              </w:rPr>
              <w:t>XXXX</w:t>
            </w:r>
            <w:r>
              <w:rPr>
                <w:rFonts w:hint="eastAsia" w:ascii="仿宋_GB2312" w:hAnsi="仿宋_GB2312" w:eastAsia="仿宋_GB2312" w:cs="仿宋_GB2312"/>
              </w:rPr>
              <w:t>。本工程地上三层。其中一层为幼儿活动室兼寝室,厨房,值班室,教具室,库房,医务室,晨检室和隔离室;二层为幼儿活动室兼寝室,多功能厅,教师办公室,教具室,园长办公室,会议室,档案室和财务室;三层为幼儿活动室兼寝室,图书角。2. 本工程一层层高</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m,二~三层层高为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m,室内外高差为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m,总建筑高度为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m。3. 本工程总建筑面积</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 首层建筑面积为</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。4. 本工程为多层民用建筑,地上部分耐火等级为二级。5. 屋面防水等级为Ⅱ级,卫生间防水等级为Ⅱ级。 6. 本工程抗震设防烈度为6度;设计使用年限为50年。7. 抗震设防分类标准为丙类。8. 结构形式为框架结构。</w:t>
            </w:r>
          </w:p>
        </w:tc>
      </w:tr>
    </w:tbl>
    <w:p>
      <w:pPr>
        <w:pStyle w:val="2"/>
      </w:pPr>
    </w:p>
    <w:p>
      <w:pPr>
        <w:pStyle w:val="2"/>
      </w:pPr>
    </w:p>
    <w:p>
      <w:pPr>
        <w:tabs>
          <w:tab w:val="left" w:pos="6068"/>
        </w:tabs>
        <w:bidi w:val="0"/>
        <w:jc w:val="left"/>
        <w:rPr>
          <w:rFonts w:hint="eastAsia"/>
          <w:lang w:val="en-US" w:eastAsia="zh-CN"/>
        </w:rPr>
      </w:pPr>
    </w:p>
    <w:sectPr>
      <w:pgSz w:w="11910" w:h="16840"/>
      <w:pgMar w:top="1580" w:right="740" w:bottom="280" w:left="740" w:header="720"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Arial Unicode MS"/>
    <w:panose1 w:val="03000509000000000000"/>
    <w:charset w:val="00"/>
    <w:family w:val="script"/>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784D6A"/>
    <w:multiLevelType w:val="singleLevel"/>
    <w:tmpl w:val="2D784D6A"/>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kMzg4NTI4YjE5ODlkNWU2ODI2NDlmZDc4YjExMDcifQ=="/>
  </w:docVars>
  <w:rsids>
    <w:rsidRoot w:val="00172A27"/>
    <w:rsid w:val="019B3AB3"/>
    <w:rsid w:val="0F2D5E47"/>
    <w:rsid w:val="10995440"/>
    <w:rsid w:val="2F1823DE"/>
    <w:rsid w:val="32BF4F30"/>
    <w:rsid w:val="3739278A"/>
    <w:rsid w:val="37905794"/>
    <w:rsid w:val="3A1F3FB3"/>
    <w:rsid w:val="3D0749C7"/>
    <w:rsid w:val="452B560F"/>
    <w:rsid w:val="45594965"/>
    <w:rsid w:val="48671243"/>
    <w:rsid w:val="4E65685E"/>
    <w:rsid w:val="6381535B"/>
    <w:rsid w:val="64135FBD"/>
    <w:rsid w:val="64E04304"/>
    <w:rsid w:val="72CF5B20"/>
    <w:rsid w:val="761B7C5E"/>
    <w:rsid w:val="777D3006"/>
    <w:rsid w:val="78210A63"/>
    <w:rsid w:val="7E5B294E"/>
    <w:rsid w:val="7F9A7093"/>
    <w:rsid w:val="7FD84FB4"/>
    <w:rsid w:val="7FFFB8C0"/>
    <w:rsid w:val="EFFF96BD"/>
    <w:rsid w:val="FDFB19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beforeLines="0" w:after="0" w:afterLines="0" w:line="240" w:lineRule="auto"/>
      <w:ind w:left="0" w:right="0"/>
      <w:jc w:val="left"/>
    </w:pPr>
    <w:rPr>
      <w:rFonts w:ascii="宋体" w:hAnsi="宋体" w:eastAsia="宋体" w:cs="宋体"/>
      <w:sz w:val="22"/>
      <w:szCs w:val="22"/>
      <w:lang w:val="zh-CN" w:eastAsia="zh-CN" w:bidi="zh-CN"/>
    </w:rPr>
  </w:style>
  <w:style w:type="character" w:default="1" w:styleId="9">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 Text Indent 2"/>
    <w:basedOn w:val="1"/>
    <w:qFormat/>
    <w:uiPriority w:val="0"/>
    <w:pPr>
      <w:spacing w:after="120" w:afterLines="0" w:line="480" w:lineRule="auto"/>
      <w:ind w:left="200" w:leftChars="200"/>
    </w:pPr>
  </w:style>
  <w:style w:type="paragraph" w:styleId="3">
    <w:name w:val="Body Text"/>
    <w:basedOn w:val="1"/>
    <w:unhideWhenUsed/>
    <w:qFormat/>
    <w:uiPriority w:val="99"/>
    <w:rPr>
      <w:rFonts w:ascii="宋体" w:hAnsi="宋体" w:eastAsia="宋体" w:cs="宋体"/>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31"/>
    <w:basedOn w:val="9"/>
    <w:qFormat/>
    <w:uiPriority w:val="0"/>
    <w:rPr>
      <w:rFonts w:hint="eastAsia" w:ascii="宋体" w:hAnsi="宋体" w:eastAsia="宋体" w:cs="宋体"/>
      <w:b/>
      <w:bCs/>
      <w:color w:val="333333"/>
      <w:sz w:val="24"/>
      <w:szCs w:val="24"/>
      <w:u w:val="none"/>
    </w:rPr>
  </w:style>
  <w:style w:type="character" w:customStyle="1" w:styleId="11">
    <w:name w:val="font41"/>
    <w:basedOn w:val="9"/>
    <w:qFormat/>
    <w:uiPriority w:val="0"/>
    <w:rPr>
      <w:rFonts w:hint="eastAsia" w:ascii="宋体" w:hAnsi="宋体" w:eastAsia="宋体" w:cs="宋体"/>
      <w:color w:val="333333"/>
      <w:sz w:val="24"/>
      <w:szCs w:val="24"/>
      <w:u w:val="none"/>
    </w:rPr>
  </w:style>
  <w:style w:type="character" w:customStyle="1" w:styleId="12">
    <w:name w:val="font11"/>
    <w:basedOn w:val="9"/>
    <w:qFormat/>
    <w:uiPriority w:val="0"/>
    <w:rPr>
      <w:rFonts w:hint="eastAsia" w:ascii="宋体" w:hAnsi="宋体" w:eastAsia="宋体" w:cs="宋体"/>
      <w:b/>
      <w:bCs/>
      <w:color w:val="000000"/>
      <w:sz w:val="24"/>
      <w:szCs w:val="24"/>
      <w:u w:val="none"/>
    </w:rPr>
  </w:style>
  <w:style w:type="character" w:customStyle="1" w:styleId="13">
    <w:name w:val="font01"/>
    <w:basedOn w:val="9"/>
    <w:qFormat/>
    <w:uiPriority w:val="0"/>
    <w:rPr>
      <w:rFonts w:hint="eastAsia" w:ascii="宋体" w:hAnsi="宋体" w:eastAsia="宋体" w:cs="宋体"/>
      <w:color w:val="000000"/>
      <w:sz w:val="24"/>
      <w:szCs w:val="24"/>
      <w:u w:val="none"/>
    </w:rPr>
  </w:style>
  <w:style w:type="character" w:customStyle="1" w:styleId="14">
    <w:name w:val="font61"/>
    <w:basedOn w:val="9"/>
    <w:qFormat/>
    <w:uiPriority w:val="0"/>
    <w:rPr>
      <w:rFonts w:hint="eastAsia" w:ascii="宋体" w:hAnsi="宋体" w:eastAsia="宋体" w:cs="宋体"/>
      <w:color w:val="000000"/>
      <w:sz w:val="24"/>
      <w:szCs w:val="24"/>
      <w:u w:val="single"/>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4892</Words>
  <Characters>5237</Characters>
  <Lines>0</Lines>
  <Paragraphs>0</Paragraphs>
  <TotalTime>20</TotalTime>
  <ScaleCrop>false</ScaleCrop>
  <LinksUpToDate>false</LinksUpToDate>
  <CharactersWithSpaces>5373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2012-06-07T01:30:00Z</dcterms:created>
  <dc:creator>zw452</dc:creator>
  <cp:lastModifiedBy>Lenovo</cp:lastModifiedBy>
  <cp:lastPrinted>2021-07-07T06:46:00Z</cp:lastPrinted>
  <dcterms:modified xsi:type="dcterms:W3CDTF">2024-06-28T07:38:53Z</dcterms:modified>
  <dc:title>事项名称：1.民用建筑应建防空地下室的报建审批</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4B0893A5D01345CD8EA7F0969047A227_13</vt:lpwstr>
  </property>
</Properties>
</file>