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keepNext w:val="false"/>
        <w:keepLines w:val="false"/>
        <w:widowControl/>
        <w:suppressLineNumbers w:val="false"/>
        <w:spacing w:before="0" w:beforeAutospacing="false" w:lineRule="atLeast" w:line="315"/>
        <w:ind w:left="0" w:firstLine="0"/>
        <w:rPr>
          <w:rFonts w:ascii="sans-serif" w:cs="sans-serif" w:eastAsia="sans-serif" w:hAnsi="sans-serif"/>
          <w:i w:val="false"/>
          <w:iCs w:val="false"/>
          <w:caps w:val="false"/>
          <w:color w:val="000000"/>
          <w:spacing w:val="0"/>
          <w:sz w:val="27"/>
          <w:szCs w:val="27"/>
        </w:rPr>
      </w:pPr>
      <w:r>
        <w:rPr>
          <w:rFonts w:ascii="sans-serif" w:cs="sans-serif" w:eastAsia="sans-serif" w:hAnsi="sans-serif" w:hint="default"/>
          <w:i w:val="false"/>
          <w:iCs w:val="false"/>
          <w:caps w:val="false"/>
          <w:color w:val="000000"/>
          <w:spacing w:val="0"/>
          <w:sz w:val="27"/>
          <w:szCs w:val="27"/>
        </w:rPr>
        <w:t> </w:t>
      </w:r>
    </w:p>
    <w:p>
      <w:pPr>
        <w:pStyle w:val="style1"/>
        <w:bidi w:val="false"/>
        <w:rPr>
          <w:rFonts w:hint="default"/>
        </w:rPr>
      </w:pPr>
      <w:r>
        <w:rPr>
          <w:rFonts w:hint="eastAsia"/>
        </w:rPr>
        <w:t>董封乡人民政府</w:t>
      </w:r>
    </w:p>
    <w:p>
      <w:pPr>
        <w:pStyle w:val="style1"/>
        <w:bidi w:val="false"/>
        <w:rPr>
          <w:rFonts w:hint="default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年政府信息公开工作年度报告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315"/>
        <w:ind w:left="0" w:firstLine="420"/>
        <w:rPr>
          <w:rFonts w:ascii="sans-serif" w:cs="sans-serif" w:eastAsia="sans-serif" w:hAnsi="sans-serif" w:hint="default"/>
          <w:i w:val="false"/>
          <w:iCs w:val="false"/>
          <w:caps w:val="false"/>
          <w:color w:val="000000"/>
          <w:spacing w:val="0"/>
          <w:sz w:val="27"/>
          <w:szCs w:val="27"/>
        </w:rPr>
      </w:pPr>
      <w:r>
        <w:rPr>
          <w:rFonts w:ascii="sans-serif" w:cs="sans-serif" w:eastAsia="sans-serif" w:hAnsi="sans-serif" w:hint="default"/>
          <w:i w:val="false"/>
          <w:iCs w:val="false"/>
          <w:caps w:val="false"/>
          <w:color w:val="000000"/>
          <w:spacing w:val="0"/>
          <w:sz w:val="27"/>
          <w:szCs w:val="27"/>
        </w:rPr>
        <w:t> </w:t>
      </w:r>
    </w:p>
    <w:p>
      <w:pPr>
        <w:pStyle w:val="style2"/>
        <w:bidi w:val="false"/>
        <w:rPr>
          <w:rFonts w:hint="eastAsia"/>
        </w:rPr>
      </w:pPr>
      <w:r>
        <w:rPr>
          <w:rFonts w:hint="eastAsia"/>
        </w:rPr>
        <w:t>一、总体情况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firstLine="504"/>
        <w:jc w:val="left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202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年，董封乡党委、政府按照上级各部门有关政府信息公开工作的要求，对照政府信息公开工作要点，高度重视，扎实工作，努力创新，进一步建立健全公开机制，规范完善公开内容，全力推进我乡政府信息公开工作上新台阶。现将我乡202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年度政府信息公开工作报告如下：</w:t>
      </w:r>
    </w:p>
    <w:p>
      <w:pPr>
        <w:pStyle w:val="style3"/>
        <w:bidi w:val="false"/>
        <w:rPr>
          <w:rFonts w:hint="eastAsia"/>
        </w:rPr>
      </w:pPr>
      <w:r>
        <w:rPr>
          <w:rFonts w:hint="eastAsia"/>
        </w:rPr>
        <w:t>1、主动公开方面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firstLine="504"/>
        <w:jc w:val="left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 </w:t>
      </w:r>
      <w:r>
        <w:rPr>
          <w:rFonts w:ascii="仿宋_GB2312" w:cs="仿宋_GB2312" w:eastAsia="仿宋_GB2312" w:hAnsi="仿宋_GB2312" w:hint="default"/>
          <w:i w:val="false"/>
          <w:iCs w:val="false"/>
          <w:caps w:val="false"/>
          <w:color w:val="000000"/>
          <w:spacing w:val="0"/>
          <w:sz w:val="32"/>
          <w:szCs w:val="32"/>
          <w:lang w:val="en-US"/>
        </w:rPr>
        <w:t>我单位在政府网站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主动公开政府信息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  <w:lang w:val="en-US" w:eastAsia="zh-CN"/>
        </w:rPr>
        <w:t>60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余条</w:t>
      </w:r>
      <w:r>
        <w:rPr>
          <w:rFonts w:ascii="仿宋_GB2312" w:cs="仿宋_GB2312" w:eastAsia="仿宋_GB2312" w:hAnsi="仿宋_GB2312" w:hint="default"/>
          <w:i w:val="false"/>
          <w:iCs w:val="false"/>
          <w:caps w:val="false"/>
          <w:color w:val="000000"/>
          <w:spacing w:val="0"/>
          <w:sz w:val="32"/>
          <w:szCs w:val="32"/>
          <w:lang w:val="en-US"/>
        </w:rPr>
        <w:t>，通过微信公众号主动发布信息433条，微信视频号发布视频16条，抖音发布视频信息13条。</w:t>
      </w:r>
    </w:p>
    <w:p>
      <w:pPr>
        <w:pStyle w:val="style3"/>
        <w:bidi w:val="false"/>
        <w:rPr>
          <w:rFonts w:hint="eastAsia"/>
        </w:rPr>
      </w:pPr>
      <w:r>
        <w:rPr>
          <w:rFonts w:hint="eastAsia"/>
        </w:rPr>
        <w:t>2、依申请公开方面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firstLine="504"/>
        <w:jc w:val="left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仿宋_GB2312" w:cs="仿宋_GB2312" w:eastAsia="仿宋_GB2312" w:hAnsi="仿宋_GB2312" w:hint="default"/>
          <w:i w:val="false"/>
          <w:iCs w:val="false"/>
          <w:caps w:val="false"/>
          <w:color w:val="000000"/>
          <w:spacing w:val="0"/>
          <w:sz w:val="32"/>
          <w:szCs w:val="32"/>
          <w:lang w:val="en-US"/>
        </w:rPr>
        <w:t>我单位本年度未收到政府信息公开申请事项。</w:t>
      </w:r>
    </w:p>
    <w:p>
      <w:pPr>
        <w:pStyle w:val="style3"/>
        <w:bidi w:val="false"/>
        <w:rPr>
          <w:rFonts w:hint="eastAsia"/>
        </w:rPr>
      </w:pPr>
      <w:r>
        <w:rPr>
          <w:rFonts w:hint="eastAsia"/>
        </w:rPr>
        <w:t>3、政府信息管理方面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Autospacing="false" w:lineRule="exact" w:line="560"/>
        <w:ind w:left="0" w:firstLine="504"/>
        <w:jc w:val="left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一是强化组织领导。成立了以杨江锋同志为组长的政府信息公开领导小组，明确了全乡信息公开工作的组织领导体制和工作职责，负责推进、指导、协调、监督全乡的政府信息公开工作；二是明确公开流程，回应社会关切。全面推行办事公开制度，重大决策广泛听取干部职工意见，经乡党委审批后及时公开。按照要求进行上墙公开，设立了举报箱、投诉电话。对业务工作内办事的依据、程序、时限和方式、方法及结果予以明确规定，三是建立来访登记制度，及时、妥善地解答群众咨询，回应社会关切，做到来访件件有着落、事事有结果。</w:t>
      </w:r>
    </w:p>
    <w:p>
      <w:pPr>
        <w:pStyle w:val="style3"/>
        <w:bidi w:val="false"/>
        <w:rPr>
          <w:rFonts w:hint="eastAsia"/>
        </w:rPr>
      </w:pPr>
      <w:r>
        <w:rPr>
          <w:rFonts w:hint="eastAsia"/>
        </w:rPr>
        <w:t> 4、政府信息公开平台建设方面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exact" w:line="560"/>
        <w:ind w:left="0" w:firstLine="504"/>
        <w:jc w:val="left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在便民服务中心增设信息公开专栏，并由专人负责及时跟新专栏内容，对试点领域的重要政务舆情、群众关切、突发事件等热点问题的及时公开和回应，加大政策解读力度，丰富解读形式，提升解读效果。</w:t>
      </w:r>
    </w:p>
    <w:p>
      <w:pPr>
        <w:pStyle w:val="style3"/>
        <w:bidi w:val="false"/>
        <w:rPr>
          <w:rFonts w:hint="eastAsia"/>
        </w:rPr>
      </w:pPr>
      <w:r>
        <w:rPr>
          <w:rFonts w:hint="eastAsia"/>
        </w:rPr>
        <w:t> 5、监督保障方面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exact" w:line="560"/>
        <w:ind w:left="0" w:firstLine="504"/>
        <w:jc w:val="left"/>
        <w:textAlignment w:val="auto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000000"/>
          <w:spacing w:val="0"/>
          <w:sz w:val="32"/>
          <w:szCs w:val="32"/>
        </w:rPr>
        <w:t>为了保证信息报送的时效性及准确性，坚持贯彻落实《政府信息公开条例》，要求各站所、乡直各单位积极配合，为进一步做好政务公开工作奠定基础。强化政务公开质量意识，做到“先发布，后检查”，降低失误率。在狠抓内部制约机制的同时，抓好外部监督制约机制的完善，建立健全长效管理机制，形成用制度规范行为、按制度办事、靠制度管人的机制，确保信息公开工作更加扎实、有序开展。</w:t>
      </w:r>
    </w:p>
    <w:p>
      <w:pPr>
        <w:pStyle w:val="style2"/>
        <w:bidi w:val="false"/>
        <w:rPr>
          <w:rFonts w:hint="eastAsia"/>
        </w:rPr>
      </w:pPr>
      <w:r>
        <w:rPr>
          <w:rFonts w:hint="eastAsia"/>
        </w:rPr>
        <w:t>二、主动公开政府信息情况</w:t>
      </w:r>
    </w:p>
    <w:tbl>
      <w:tblPr>
        <w:tblStyle w:val="style105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1944"/>
        <w:gridCol w:w="1944"/>
        <w:gridCol w:w="1711"/>
        <w:gridCol w:w="1743"/>
      </w:tblGrid>
      <w:tr>
        <w:trPr>
          <w:jc w:val="center"/>
        </w:trPr>
        <w:tc>
          <w:tcPr>
            <w:tcW w:w="73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第二十条第（一）项</w:t>
            </w:r>
          </w:p>
        </w:tc>
      </w:tr>
      <w:tr>
        <w:tblPrEx/>
        <w:trPr>
          <w:trHeight w:val="625" w:hRule="atLeast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信息内容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本年制发件数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本年废止件数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现行有效件数</w:t>
            </w:r>
          </w:p>
        </w:tc>
      </w:tr>
      <w:tr>
        <w:tblPrEx/>
        <w:trPr>
          <w:trHeight w:val="625" w:hRule="atLeast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规章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trHeight w:val="711" w:hRule="atLeast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行政规范性文件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73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第二十条第（五）项</w:t>
            </w:r>
          </w:p>
        </w:tc>
      </w:tr>
      <w:tr>
        <w:tblPrEx/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信息内容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本年处理决定数量</w:t>
            </w:r>
          </w:p>
        </w:tc>
      </w:tr>
      <w:tr>
        <w:tblPrEx/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行政许可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73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第二十条第（六）项</w:t>
            </w:r>
          </w:p>
        </w:tc>
      </w:tr>
      <w:tr>
        <w:tblPrEx/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信息内容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本年处理决定数量</w:t>
            </w:r>
          </w:p>
        </w:tc>
      </w:tr>
      <w:tr>
        <w:tblPrEx/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行政处罚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>
                <w:rFonts w:eastAsia="仿宋_GB2312" w:hint="eastAsia"/>
                <w:lang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行政强制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73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第二十条第（八）项</w:t>
            </w:r>
          </w:p>
        </w:tc>
      </w:tr>
      <w:tr>
        <w:tblPrEx/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信息内容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本年收费金额（单位：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万元）</w:t>
            </w:r>
          </w:p>
        </w:tc>
      </w:tr>
      <w:tr>
        <w:tblPrEx/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行政事业性收费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</w:tbl>
    <w:p>
      <w:pPr>
        <w:pStyle w:val="style2"/>
        <w:bidi w:val="false"/>
        <w:ind w:left="0" w:leftChars="0" w:firstLine="0" w:firstLineChars="0"/>
        <w:rPr>
          <w:rFonts w:hint="default"/>
        </w:rPr>
      </w:pPr>
      <w:r>
        <w:rPr>
          <w:rFonts w:hint="eastAsia"/>
        </w:rPr>
        <w:t>三、收到和处理政府信息公开申请情况</w:t>
      </w:r>
    </w:p>
    <w:tbl>
      <w:tblPr>
        <w:tblStyle w:val="style105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Layout w:type="fixed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550"/>
        <w:gridCol w:w="1215"/>
        <w:gridCol w:w="3374"/>
        <w:gridCol w:w="358"/>
        <w:gridCol w:w="457"/>
        <w:gridCol w:w="443"/>
        <w:gridCol w:w="500"/>
        <w:gridCol w:w="514"/>
        <w:gridCol w:w="486"/>
        <w:gridCol w:w="425"/>
      </w:tblGrid>
      <w:tr>
        <w:trPr>
          <w:jc w:val="center"/>
        </w:trPr>
        <w:tc>
          <w:tcPr>
            <w:tcW w:w="513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（本列数据的勾稽关系为：第一项加第二项之和，等于第三项加第四项之和）</w:t>
            </w:r>
          </w:p>
        </w:tc>
        <w:tc>
          <w:tcPr>
            <w:tcW w:w="31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申请人情况</w:t>
            </w:r>
          </w:p>
        </w:tc>
      </w:tr>
      <w:tr>
        <w:tblPrEx/>
        <w:trPr>
          <w:jc w:val="center"/>
        </w:trPr>
        <w:tc>
          <w:tcPr>
            <w:tcW w:w="5139" w:type="dxa"/>
            <w:gridSpan w:val="3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自然人</w:t>
            </w:r>
          </w:p>
        </w:tc>
        <w:tc>
          <w:tcPr>
            <w:tcW w:w="2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法人或其他组织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总计</w:t>
            </w:r>
          </w:p>
        </w:tc>
      </w:tr>
      <w:tr>
        <w:tblPrEx/>
        <w:trPr>
          <w:jc w:val="center"/>
        </w:trPr>
        <w:tc>
          <w:tcPr>
            <w:tcW w:w="5139" w:type="dxa"/>
            <w:gridSpan w:val="3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8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商业</w:t>
            </w:r>
          </w:p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企业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科研</w:t>
            </w:r>
          </w:p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机构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社会公益组织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法律服务机构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其他</w:t>
            </w:r>
          </w:p>
        </w:tc>
        <w:tc>
          <w:tcPr>
            <w:tcW w:w="42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</w:tr>
      <w:tr>
        <w:tblPrEx/>
        <w:trPr>
          <w:jc w:val="center"/>
        </w:trPr>
        <w:tc>
          <w:tcPr>
            <w:tcW w:w="51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一、本年新收政府信息公开申请数量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1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二、上年结转政府信息公开申请数量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三、本年度办理结果</w:t>
            </w: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（一）予以公开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（二）部分公开（区分处理的，只计这一情形，不计其他情形）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（三）</w:t>
            </w:r>
          </w:p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不予公开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1.属于国家秘密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2.其他法律行政法规禁止公开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3.危及“三安全一稳定”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4.保护第三方合法权益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5.属于三类内部事务信息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6.属于四类过程性信息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7.属于行政执法案卷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8.属于行政查询事项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（四）</w:t>
            </w:r>
          </w:p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无法提供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1.本机关不掌握相关政府信息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2.没有现成信息需要另行制作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3.补正后申请内容仍不明确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（五）</w:t>
            </w:r>
          </w:p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不予处理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1.信访举报投诉类申请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2.重复申请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3.要求提供公开出版物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4.无正当理由大量反复申请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5.要求行政机关确认或重新出具已获取信息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（六）</w:t>
            </w:r>
          </w:p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其他处理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1.申请人无正当理由逾期不补正、行政机关不再处理其政府信息公开申请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2.申请人逾期未按收费通知要求缴纳费用、行政机关不再处理其政府信息公开申请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3.其他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50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（七）总计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51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四、结转下年度继续办理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</w:tbl>
    <w:p>
      <w:pPr>
        <w:pStyle w:val="style2"/>
        <w:bidi w:val="false"/>
        <w:ind w:left="0" w:leftChars="0" w:firstLine="0" w:firstLineChars="0"/>
        <w:rPr>
          <w:rFonts w:hint="default"/>
        </w:rPr>
      </w:pPr>
      <w:r>
        <w:rPr>
          <w:rFonts w:hint="eastAsia"/>
        </w:rPr>
        <w:t>四、政府信息公开行政复议、行政诉讼情况</w:t>
      </w:r>
    </w:p>
    <w:tbl>
      <w:tblPr>
        <w:tblStyle w:val="style105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>
        <w:trPr>
          <w:jc w:val="center"/>
        </w:trPr>
        <w:tc>
          <w:tcPr>
            <w:tcW w:w="25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行政复议</w:t>
            </w:r>
          </w:p>
        </w:tc>
        <w:tc>
          <w:tcPr>
            <w:tcW w:w="520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行政诉讼</w:t>
            </w:r>
          </w:p>
        </w:tc>
      </w:tr>
      <w:tr>
        <w:tblPrEx/>
        <w:trPr>
          <w:jc w:val="center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结果维持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纠正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其他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尚未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审结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总计</w:t>
            </w:r>
          </w:p>
        </w:tc>
        <w:tc>
          <w:tcPr>
            <w:tcW w:w="26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未经复议直接起诉</w:t>
            </w:r>
          </w:p>
        </w:tc>
        <w:tc>
          <w:tcPr>
            <w:tcW w:w="26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复议后起诉</w:t>
            </w:r>
          </w:p>
        </w:tc>
      </w:tr>
      <w:tr>
        <w:tblPrEx/>
        <w:trPr>
          <w:jc w:val="center"/>
        </w:trPr>
        <w:tc>
          <w:tcPr>
            <w:tcW w:w="516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6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6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6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6" w:type="dxa"/>
            <w:vMerge w:val="continue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0"/>
              <w:ind w:left="0" w:leftChars="0" w:right="0" w:rightChars="0" w:firstLine="0" w:firstLineChars="0"/>
              <w:jc w:val="center"/>
              <w:rPr>
                <w:rFonts w:ascii="sans-serif" w:cs="sans-serif" w:eastAsia="sans-serif" w:hAnsi="sans-serif" w:hint="default"/>
                <w:i w:val="false"/>
                <w:iCs w:val="false"/>
                <w:caps w:val="false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维持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纠正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其他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尚未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审结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总计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维持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纠正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其他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结果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尚未</w:t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审结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总计</w:t>
            </w:r>
          </w:p>
        </w:tc>
      </w:tr>
      <w:tr>
        <w:tblPrEx/>
        <w:trPr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0 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wordWrap w:val="false"/>
              <w:spacing w:before="0" w:beforeAutospacing="false" w:after="0" w:afterAutospacing="false" w:lineRule="atLeast" w:line="420"/>
              <w:ind w:left="0" w:leftChars="0" w:right="0" w:rightChars="0" w:firstLine="0" w:firstLineChars="0"/>
              <w:jc w:val="center"/>
              <w:rPr/>
            </w:pPr>
            <w:r>
              <w:rPr>
                <w:rFonts w:ascii="仿宋" w:cs="仿宋" w:eastAsia="仿宋" w:hAnsi="仿宋" w:hint="eastAsia"/>
                <w:i w:val="false"/>
                <w:iCs w:val="false"/>
                <w:caps w:val="false"/>
                <w:color w:val="000000"/>
                <w:spacing w:val="0"/>
                <w:sz w:val="25"/>
                <w:szCs w:val="25"/>
              </w:rPr>
              <w:t>0</w:t>
            </w:r>
          </w:p>
        </w:tc>
      </w:tr>
    </w:tbl>
    <w:p>
      <w:pPr>
        <w:pStyle w:val="style2"/>
        <w:bidi w:val="false"/>
        <w:ind w:left="0" w:leftChars="0" w:firstLine="0" w:firstLineChars="0"/>
        <w:rPr>
          <w:rFonts w:hint="default"/>
        </w:rPr>
      </w:pPr>
      <w:r>
        <w:rPr>
          <w:rFonts w:hint="eastAsia"/>
        </w:rPr>
        <w:t>五、存在的主要问题及改进情况</w:t>
      </w:r>
    </w:p>
    <w:p>
      <w:pPr>
        <w:pStyle w:val="style0"/>
        <w:bidi w:val="false"/>
        <w:rPr>
          <w:rFonts w:hint="default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，我乡能够认真贯彻执行《中华人民共和国政府信息公开条例》的各项要求和省、市、县政府关于政务公开工作的决策部署，但存在对信息公开工作重要性认识不足、信息公开不够及时等问题，为此，我乡结合实际制定了《信息公开指南》，进一步明确了信息公开责任，确定了一名分管领导和一名信息联络员专职负责信息公开工作，按要求及时、规范开展政府信息公开工作。</w:t>
      </w:r>
    </w:p>
    <w:p>
      <w:pPr>
        <w:pStyle w:val="style2"/>
        <w:bidi w:val="false"/>
        <w:ind w:left="0" w:leftChars="0" w:firstLine="0" w:firstLineChars="0"/>
        <w:rPr>
          <w:rFonts w:hint="default"/>
        </w:rPr>
      </w:pPr>
      <w:r>
        <w:rPr>
          <w:rFonts w:hint="eastAsia"/>
        </w:rPr>
        <w:t>六、其他需要报告的事项</w:t>
      </w:r>
    </w:p>
    <w:p>
      <w:pPr>
        <w:pStyle w:val="style0"/>
        <w:bidi w:val="false"/>
        <w:rPr>
          <w:rFonts w:hint="default"/>
        </w:rPr>
      </w:pPr>
      <w:r>
        <w:rPr>
          <w:rFonts w:hint="eastAsia"/>
        </w:rPr>
        <w:t>无其他需要报告事项</w:t>
      </w:r>
    </w:p>
    <w:p>
      <w:pPr>
        <w:pStyle w:val="style94"/>
        <w:keepNext w:val="false"/>
        <w:keepLines w:val="false"/>
        <w:widowControl/>
        <w:suppressLineNumbers w:val="false"/>
        <w:spacing w:lineRule="atLeast" w:line="315"/>
        <w:ind w:left="0" w:firstLine="384"/>
        <w:rPr/>
      </w:pPr>
      <w:r>
        <w:rPr>
          <w:rFonts w:ascii="sans-serif" w:cs="sans-serif" w:eastAsia="sans-serif" w:hAnsi="sans-serif" w:hint="default"/>
          <w:i w:val="false"/>
          <w:iCs w:val="false"/>
          <w:caps w:val="false"/>
          <w:color w:val="000000"/>
          <w:spacing w:val="0"/>
          <w:sz w:val="27"/>
          <w:szCs w:val="27"/>
        </w:rPr>
        <w:t> </w:t>
      </w:r>
    </w:p>
    <w:sectPr>
      <w:footnotePr>
        <w:numFmt w:val="decimalHalfWidth"/>
      </w:footnotePr>
      <w:endnotePr>
        <w:numFmt w:val="chineseCounting"/>
      </w:endnotePr>
      <w:pgSz w:w="11905" w:h="16837" w:orient="portrait"/>
      <w:pgMar w:top="2154" w:right="1474" w:bottom="1984" w:left="1587" w:header="566" w:footer="510" w:gutter="0"/>
      <w:lnNumType w:countBy="0"/>
      <w:pgNumType w:start="1"/>
      <w:cols w:space="0" w:num="1"/>
      <w:rtlGutter w:val="false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0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evenAndOddHeaders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5"/>
    <w:qFormat/>
    <w:uiPriority w:val="0"/>
    <w:pPr>
      <w:widowControl w:val="false"/>
      <w:spacing w:lineRule="exact" w:line="578"/>
      <w:ind w:firstLine="883" w:firstLineChars="200"/>
      <w:jc w:val="both"/>
    </w:pPr>
    <w:rPr>
      <w:rFonts w:ascii="仿宋_GB2312" w:cs="Times New Roman" w:eastAsia="仿宋_GB2312" w:hAnsi="仿宋_GB2312"/>
      <w:kern w:val="2"/>
      <w:sz w:val="32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0"/>
    <w:pPr>
      <w:spacing w:before="0" w:beforeAutospacing="false" w:after="0" w:afterAutospacing="false"/>
      <w:ind w:firstLine="0" w:firstLineChars="0"/>
      <w:jc w:val="center"/>
      <w:outlineLvl w:val="0"/>
    </w:pPr>
    <w:rPr>
      <w:rFonts w:ascii="方正小标宋简体" w:cs="宋体" w:eastAsia="方正小标宋简体" w:hAnsi="方正小标宋简体" w:hint="eastAsia"/>
      <w:b/>
      <w:bCs/>
      <w:snapToGrid w:val="false"/>
      <w:color w:val="auto"/>
      <w:kern w:val="44"/>
      <w:sz w:val="44"/>
      <w:szCs w:val="48"/>
    </w:rPr>
  </w:style>
  <w:style w:type="paragraph" w:styleId="style2">
    <w:name w:val="heading 2"/>
    <w:basedOn w:val="style0"/>
    <w:next w:val="style0"/>
    <w:link w:val="style4099"/>
    <w:qFormat/>
    <w:uiPriority w:val="0"/>
    <w:pPr>
      <w:keepNext/>
      <w:keepLines/>
      <w:tabs>
        <w:tab w:val="left" w:leader="none" w:pos="0"/>
      </w:tabs>
      <w:spacing w:beforeAutospacing="false" w:afterAutospacing="false" w:lineRule="exact" w:line="560"/>
      <w:ind w:firstLine="883" w:firstLineChars="200"/>
      <w:outlineLvl w:val="1"/>
    </w:pPr>
    <w:rPr>
      <w:rFonts w:ascii="Arial" w:cs="Times New Roman" w:eastAsia="黑体" w:hAnsi="Arial"/>
      <w:sz w:val="32"/>
    </w:rPr>
  </w:style>
  <w:style w:type="paragraph" w:styleId="style3">
    <w:name w:val="heading 3"/>
    <w:basedOn w:val="style0"/>
    <w:next w:val="style0"/>
    <w:link w:val="style4098"/>
    <w:qFormat/>
    <w:uiPriority w:val="0"/>
    <w:pPr>
      <w:keepNext/>
      <w:keepLines/>
      <w:spacing w:beforeAutospacing="false" w:afterAutospacing="false" w:lineRule="exact" w:line="600"/>
      <w:ind w:firstLine="640" w:firstLineChars="200"/>
      <w:outlineLvl w:val="2"/>
    </w:pPr>
    <w:rPr>
      <w:rFonts w:ascii="楷体_GB2312" w:cs="Times New Roman" w:eastAsia="楷体_GB2312" w:hAnsi="楷体_GB2312"/>
      <w:b/>
      <w:sz w:val="32"/>
      <w:szCs w:val="24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Autospacing="false" w:afterAutospacing="false" w:lineRule="exact" w:line="578"/>
      <w:ind w:firstLine="836" w:firstLineChars="200"/>
      <w:outlineLvl w:val="3"/>
    </w:pPr>
    <w:rPr>
      <w:rFonts w:ascii="仿宋_GB2312" w:eastAsia="仿宋_GB2312" w:hAnsi="仿宋_GB2312"/>
      <w:b/>
      <w:sz w:val="32"/>
    </w:rPr>
  </w:style>
  <w:style w:type="paragraph" w:styleId="style5">
    <w:name w:val="heading 5"/>
    <w:basedOn w:val="style0"/>
    <w:next w:val="style0"/>
    <w:qFormat/>
    <w:uiPriority w:val="0"/>
    <w:pPr>
      <w:keepNext/>
      <w:keepLines/>
      <w:spacing w:beforeAutospacing="false" w:afterAutospacing="false" w:lineRule="exact" w:line="578"/>
      <w:ind w:firstLine="872" w:firstLineChars="200"/>
      <w:jc w:val="left"/>
      <w:outlineLvl w:val="4"/>
    </w:pPr>
    <w:rPr>
      <w:rFonts w:eastAsia="仿宋_GB2312"/>
      <w:sz w:val="32"/>
    </w:rPr>
  </w:style>
  <w:style w:type="character" w:default="1" w:styleId="style65">
    <w:name w:val="Default Paragraph Font"/>
    <w:next w:val="style65"/>
    <w:qFormat/>
    <w:uiPriority w:val="0"/>
    <w:rPr>
      <w:rFonts w:ascii="Calibri" w:eastAsia="仿宋_GB2312" w:hAnsi="Calibri"/>
      <w:sz w:val="32"/>
    </w:rPr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customStyle="1" w:styleId="style4097">
    <w:name w:val="标题 1 Char"/>
    <w:next w:val="style4097"/>
    <w:link w:val="style1"/>
    <w:qFormat/>
    <w:uiPriority w:val="0"/>
    <w:rPr>
      <w:rFonts w:ascii="宋体" w:cs="宋体" w:eastAsia="方正小标宋简体" w:hAnsi="宋体"/>
      <w:b/>
      <w:snapToGrid w:val="false"/>
      <w:color w:val="auto"/>
      <w:kern w:val="44"/>
      <w:sz w:val="44"/>
      <w:szCs w:val="44"/>
    </w:rPr>
  </w:style>
  <w:style w:type="character" w:customStyle="1" w:styleId="style4098">
    <w:name w:val="标题 3 Char"/>
    <w:next w:val="style4098"/>
    <w:link w:val="style3"/>
    <w:qFormat/>
    <w:uiPriority w:val="0"/>
    <w:rPr>
      <w:rFonts w:ascii="楷体_GB2312" w:cs="Times New Roman" w:eastAsia="楷体_GB2312" w:hAnsi="楷体_GB2312"/>
      <w:b/>
      <w:sz w:val="32"/>
      <w:szCs w:val="24"/>
    </w:rPr>
  </w:style>
  <w:style w:type="character" w:customStyle="1" w:styleId="style4099">
    <w:name w:val="标题 2 Char"/>
    <w:next w:val="style4099"/>
    <w:link w:val="style2"/>
    <w:qFormat/>
    <w:uiPriority w:val="0"/>
    <w:rPr>
      <w:rFonts w:ascii="Arial" w:cs="Times New Roman" w:eastAsia="黑体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1890</Words>
  <Pages>5</Pages>
  <Characters>1926</Characters>
  <Application>WPS Office</Application>
  <DocSecurity>0</DocSecurity>
  <Paragraphs>400</Paragraphs>
  <ScaleCrop>false</ScaleCrop>
  <LinksUpToDate>false</LinksUpToDate>
  <CharactersWithSpaces>1937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2022-01-13T01:27:00Z</dcterms:created>
  <dc:creator>GIGABYTE</dc:creator>
  <lastModifiedBy>NOH-AN00</lastModifiedBy>
  <lastPrinted>2023-01-06T04:54:00Z</lastPrinted>
  <dcterms:modified xsi:type="dcterms:W3CDTF">2023-01-16T02:55:42Z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5C3367AFE68C4DADB6FB80E92C190353</vt:lpwstr>
  </property>
</Properties>
</file>