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jc w:val="center"/>
        <w:rPr>
          <w:rFonts w:hint="eastAsia" w:eastAsia="华文楷体"/>
          <w:sz w:val="72"/>
          <w:szCs w:val="72"/>
          <w:lang w:val="en-US" w:eastAsia="zh-CN"/>
        </w:rPr>
      </w:pPr>
      <w:bookmarkStart w:id="20" w:name="_GoBack"/>
    </w:p>
    <w:p>
      <w:pPr>
        <w:kinsoku w:val="0"/>
        <w:overflowPunct w:val="0"/>
        <w:jc w:val="center"/>
        <w:rPr>
          <w:rFonts w:hint="eastAsia" w:eastAsia="华文楷体"/>
          <w:sz w:val="72"/>
          <w:szCs w:val="72"/>
          <w:lang w:val="en-US" w:eastAsia="zh-CN"/>
        </w:rPr>
      </w:pPr>
    </w:p>
    <w:p>
      <w:pPr>
        <w:kinsoku w:val="0"/>
        <w:overflowPunct w:val="0"/>
        <w:jc w:val="center"/>
        <w:rPr>
          <w:rFonts w:hint="eastAsia" w:eastAsia="华文楷体"/>
          <w:sz w:val="72"/>
          <w:szCs w:val="72"/>
          <w:lang w:val="en-US" w:eastAsia="zh-CN"/>
        </w:rPr>
      </w:pPr>
    </w:p>
    <w:p>
      <w:pPr>
        <w:kinsoku w:val="0"/>
        <w:overflowPunct w:val="0"/>
        <w:jc w:val="center"/>
        <w:rPr>
          <w:rFonts w:hint="eastAsia" w:eastAsia="华文楷体"/>
          <w:sz w:val="72"/>
          <w:szCs w:val="72"/>
          <w:lang w:val="en-US" w:eastAsia="zh-CN"/>
        </w:rPr>
      </w:pPr>
    </w:p>
    <w:p>
      <w:pPr>
        <w:kinsoku w:val="0"/>
        <w:overflowPunct w:val="0"/>
        <w:autoSpaceDE w:val="0"/>
        <w:autoSpaceDN w:val="0"/>
        <w:adjustRightInd w:val="0"/>
        <w:jc w:val="center"/>
        <w:rPr>
          <w:rFonts w:hint="eastAsia" w:ascii="Times New Roman" w:hAnsi="Times New Roman" w:eastAsia="华文楷体" w:cs="Times New Roman"/>
          <w:kern w:val="0"/>
          <w:sz w:val="72"/>
          <w:szCs w:val="72"/>
          <w:lang w:bidi="ar-SA"/>
        </w:rPr>
      </w:pPr>
      <w:r>
        <w:rPr>
          <w:rFonts w:hint="eastAsia" w:ascii="Times New Roman" w:hAnsi="Times New Roman" w:eastAsia="华文楷体" w:cs="Times New Roman"/>
          <w:kern w:val="0"/>
          <w:sz w:val="72"/>
          <w:szCs w:val="72"/>
          <w:lang w:val="en-US" w:eastAsia="zh-CN" w:bidi="ar-SA"/>
        </w:rPr>
        <w:t>阳城</w:t>
      </w:r>
      <w:r>
        <w:rPr>
          <w:rFonts w:hint="eastAsia" w:ascii="Times New Roman" w:hAnsi="Times New Roman" w:eastAsia="华文楷体" w:cs="Times New Roman"/>
          <w:kern w:val="0"/>
          <w:sz w:val="72"/>
          <w:szCs w:val="72"/>
          <w:lang w:bidi="ar-SA"/>
        </w:rPr>
        <w:t>县</w:t>
      </w:r>
      <w:r>
        <w:rPr>
          <w:rFonts w:hint="eastAsia" w:ascii="Times New Roman" w:hAnsi="Times New Roman" w:eastAsia="华文楷体" w:cs="Times New Roman"/>
          <w:kern w:val="0"/>
          <w:sz w:val="72"/>
          <w:szCs w:val="72"/>
          <w:lang w:val="en-US" w:eastAsia="zh-CN" w:bidi="ar-SA"/>
        </w:rPr>
        <w:t>东冶</w:t>
      </w:r>
      <w:r>
        <w:rPr>
          <w:rFonts w:hint="eastAsia" w:ascii="Times New Roman" w:hAnsi="Times New Roman" w:eastAsia="华文楷体" w:cs="Times New Roman"/>
          <w:kern w:val="0"/>
          <w:sz w:val="72"/>
          <w:szCs w:val="72"/>
          <w:lang w:bidi="ar-SA"/>
        </w:rPr>
        <w:t>镇人民政府</w:t>
      </w:r>
    </w:p>
    <w:p>
      <w:pPr>
        <w:kinsoku w:val="0"/>
        <w:overflowPunct w:val="0"/>
        <w:autoSpaceDE w:val="0"/>
        <w:autoSpaceDN w:val="0"/>
        <w:adjustRightInd w:val="0"/>
        <w:jc w:val="center"/>
        <w:rPr>
          <w:rFonts w:eastAsia="Times New Roman"/>
          <w:sz w:val="72"/>
          <w:szCs w:val="72"/>
        </w:rPr>
        <w:sectPr>
          <w:headerReference r:id="rId3" w:type="default"/>
          <w:footerReference r:id="rId4" w:type="default"/>
          <w:pgSz w:w="11906" w:h="16840"/>
          <w:pgMar w:top="1560" w:right="1680" w:bottom="280" w:left="1560" w:header="720" w:footer="720" w:gutter="0"/>
          <w:lnNumType w:countBy="0" w:distance="360"/>
          <w:cols w:space="720" w:num="1"/>
        </w:sectPr>
      </w:pPr>
      <w:r>
        <w:rPr>
          <w:rFonts w:hint="eastAsia" w:ascii="Times New Roman" w:hAnsi="Times New Roman" w:eastAsia="华文楷体" w:cs="Times New Roman"/>
          <w:kern w:val="0"/>
          <w:sz w:val="72"/>
          <w:szCs w:val="72"/>
          <w:lang w:bidi="ar-SA"/>
        </w:rPr>
        <w:t>201</w:t>
      </w:r>
      <w:r>
        <w:rPr>
          <w:rFonts w:hint="eastAsia" w:ascii="Times New Roman" w:hAnsi="Times New Roman" w:eastAsia="华文楷体" w:cs="Times New Roman"/>
          <w:kern w:val="0"/>
          <w:sz w:val="72"/>
          <w:szCs w:val="72"/>
          <w:lang w:val="en-US" w:eastAsia="zh-CN" w:bidi="ar-SA"/>
        </w:rPr>
        <w:t>8</w:t>
      </w:r>
      <w:r>
        <w:rPr>
          <w:rFonts w:hint="eastAsia" w:ascii="Times New Roman" w:hAnsi="Times New Roman" w:eastAsia="华文楷体" w:cs="Times New Roman"/>
          <w:kern w:val="0"/>
          <w:sz w:val="72"/>
          <w:szCs w:val="72"/>
          <w:lang w:bidi="ar-SA"/>
        </w:rPr>
        <w:t>年部门决算</w:t>
      </w:r>
    </w:p>
    <w:p>
      <w:pPr>
        <w:pStyle w:val="15"/>
        <w:spacing w:line="400" w:lineRule="exact"/>
        <w:jc w:val="center"/>
        <w:rPr>
          <w:rFonts w:ascii="黑体" w:hAnsi="黑体" w:eastAsia="黑体"/>
          <w:b w:val="0"/>
          <w:sz w:val="52"/>
          <w:szCs w:val="52"/>
        </w:rPr>
      </w:pPr>
      <w:r>
        <w:rPr>
          <w:rFonts w:ascii="黑体" w:hAnsi="黑体" w:eastAsia="黑体"/>
          <w:b w:val="0"/>
          <w:sz w:val="52"/>
          <w:szCs w:val="52"/>
          <w:lang w:val="zh-CN"/>
        </w:rPr>
        <w:t>目录</w:t>
      </w:r>
    </w:p>
    <w:p>
      <w:pPr>
        <w:pStyle w:val="9"/>
        <w:tabs>
          <w:tab w:val="right" w:leader="dot" w:pos="8302"/>
        </w:tabs>
        <w:spacing w:line="360" w:lineRule="exact"/>
        <w:jc w:val="center"/>
        <w:rPr>
          <w:rFonts w:ascii="仿宋" w:hAnsi="仿宋" w:eastAsia="仿宋"/>
          <w:kern w:val="2"/>
          <w:szCs w:val="24"/>
        </w:rPr>
      </w:pPr>
      <w:r>
        <w:rPr>
          <w:rFonts w:ascii="仿宋" w:hAnsi="仿宋" w:eastAsia="仿宋"/>
          <w:szCs w:val="24"/>
        </w:rPr>
        <w:fldChar w:fldCharType="begin"/>
      </w:r>
      <w:r>
        <w:rPr>
          <w:rFonts w:ascii="仿宋" w:hAnsi="仿宋" w:eastAsia="仿宋"/>
          <w:szCs w:val="24"/>
        </w:rPr>
        <w:instrText xml:space="preserve"> TOC \o "1-3" \h \z \u </w:instrText>
      </w:r>
      <w:r>
        <w:rPr>
          <w:rFonts w:ascii="仿宋" w:hAnsi="仿宋" w:eastAsia="仿宋"/>
          <w:szCs w:val="24"/>
        </w:rPr>
        <w:fldChar w:fldCharType="separate"/>
      </w: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"_Toc460487050"</w:instrText>
      </w:r>
      <w:r>
        <w:rPr>
          <w:rFonts w:ascii="仿宋" w:hAnsi="仿宋" w:eastAsia="仿宋"/>
          <w:szCs w:val="24"/>
        </w:rPr>
        <w:fldChar w:fldCharType="separate"/>
      </w:r>
      <w:r>
        <w:rPr>
          <w:rStyle w:val="13"/>
          <w:rFonts w:hint="eastAsia" w:ascii="仿宋" w:hAnsi="仿宋" w:eastAsia="仿宋"/>
          <w:b/>
          <w:szCs w:val="24"/>
        </w:rPr>
        <w:t>第一部分</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p>
    <w:p>
      <w:pPr>
        <w:pStyle w:val="9"/>
        <w:tabs>
          <w:tab w:val="right" w:leader="dot" w:pos="8302"/>
        </w:tabs>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"_Toc460487051"</w:instrText>
      </w:r>
      <w:r>
        <w:rPr>
          <w:rFonts w:ascii="仿宋" w:hAnsi="仿宋" w:eastAsia="仿宋"/>
          <w:szCs w:val="24"/>
        </w:rPr>
        <w:fldChar w:fldCharType="separate"/>
      </w:r>
      <w:r>
        <w:rPr>
          <w:rStyle w:val="13"/>
          <w:rFonts w:hint="eastAsia" w:ascii="仿宋" w:hAnsi="仿宋" w:eastAsia="仿宋"/>
          <w:szCs w:val="24"/>
        </w:rPr>
        <w:t>概</w:t>
      </w:r>
      <w:r>
        <w:rPr>
          <w:rStyle w:val="13"/>
          <w:rFonts w:ascii="仿宋" w:hAnsi="仿宋" w:eastAsia="仿宋"/>
          <w:szCs w:val="24"/>
        </w:rPr>
        <w:t xml:space="preserve">     </w:t>
      </w:r>
      <w:r>
        <w:rPr>
          <w:rStyle w:val="13"/>
          <w:rFonts w:hint="eastAsia" w:ascii="仿宋" w:hAnsi="仿宋" w:eastAsia="仿宋"/>
          <w:szCs w:val="24"/>
        </w:rPr>
        <w:t>况</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"_Toc460487052"</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pacing w:val="2"/>
          <w:szCs w:val="24"/>
        </w:rPr>
        <w:t>一</w:t>
      </w:r>
      <w:r>
        <w:rPr>
          <w:rStyle w:val="13"/>
          <w:rFonts w:hint="eastAsia" w:ascii="仿宋" w:hAnsi="仿宋" w:eastAsia="仿宋"/>
          <w:szCs w:val="24"/>
        </w:rPr>
        <w:t>、</w:t>
      </w:r>
      <w:r>
        <w:rPr>
          <w:rStyle w:val="13"/>
          <w:rFonts w:hint="eastAsia" w:ascii="仿宋" w:hAnsi="仿宋" w:eastAsia="仿宋"/>
          <w:spacing w:val="2"/>
          <w:szCs w:val="24"/>
        </w:rPr>
        <w:t>主</w:t>
      </w:r>
      <w:r>
        <w:rPr>
          <w:rStyle w:val="13"/>
          <w:rFonts w:hint="eastAsia" w:ascii="仿宋" w:hAnsi="仿宋" w:eastAsia="仿宋"/>
          <w:szCs w:val="24"/>
        </w:rPr>
        <w:t>要</w:t>
      </w:r>
      <w:r>
        <w:rPr>
          <w:rStyle w:val="13"/>
          <w:rFonts w:hint="eastAsia" w:ascii="仿宋" w:hAnsi="仿宋" w:eastAsia="仿宋"/>
          <w:spacing w:val="2"/>
          <w:szCs w:val="24"/>
        </w:rPr>
        <w:t>职</w:t>
      </w:r>
      <w:r>
        <w:rPr>
          <w:rStyle w:val="13"/>
          <w:rFonts w:hint="eastAsia" w:ascii="仿宋" w:hAnsi="仿宋" w:eastAsia="仿宋"/>
          <w:szCs w:val="24"/>
        </w:rPr>
        <w:t>能</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"_Toc460487053"</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二、部门决算单位构成</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"_Toc460487054"</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三、人员基本情况</w:t>
      </w:r>
      <w:r>
        <w:rPr>
          <w:rFonts w:ascii="仿宋" w:hAnsi="仿宋" w:eastAsia="仿宋"/>
          <w:szCs w:val="24"/>
        </w:rPr>
        <w:tab/>
      </w:r>
      <w:r>
        <w:rPr>
          <w:rFonts w:hint="eastAsia" w:ascii="仿宋" w:hAnsi="仿宋" w:eastAsia="仿宋"/>
          <w:szCs w:val="24"/>
          <w:lang w:val="en-US" w:eastAsia="zh-CN"/>
        </w:rPr>
        <w:t>3</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"_Toc460487055"</w:instrText>
      </w:r>
      <w:r>
        <w:rPr>
          <w:rFonts w:ascii="仿宋" w:hAnsi="仿宋" w:eastAsia="仿宋"/>
          <w:szCs w:val="24"/>
        </w:rPr>
        <w:fldChar w:fldCharType="separate"/>
      </w:r>
      <w:r>
        <w:rPr>
          <w:rStyle w:val="13"/>
          <w:rFonts w:hint="eastAsia" w:ascii="仿宋" w:hAnsi="仿宋" w:eastAsia="仿宋"/>
          <w:b/>
          <w:szCs w:val="24"/>
        </w:rPr>
        <w:t>第二部分</w:t>
      </w:r>
      <w:r>
        <w:rPr>
          <w:rFonts w:ascii="仿宋" w:hAnsi="仿宋" w:eastAsia="仿宋"/>
          <w:szCs w:val="24"/>
        </w:rPr>
        <w:tab/>
      </w:r>
      <w:r>
        <w:rPr>
          <w:rFonts w:hint="eastAsia" w:ascii="仿宋" w:hAnsi="仿宋" w:eastAsia="仿宋"/>
          <w:szCs w:val="24"/>
          <w:lang w:val="en-US" w:eastAsia="zh-CN"/>
        </w:rPr>
        <w:t>4</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"_Toc460487056"</w:instrText>
      </w:r>
      <w:r>
        <w:rPr>
          <w:rFonts w:ascii="仿宋" w:hAnsi="仿宋" w:eastAsia="仿宋"/>
          <w:szCs w:val="24"/>
        </w:rPr>
        <w:fldChar w:fldCharType="separate"/>
      </w:r>
      <w:r>
        <w:rPr>
          <w:rStyle w:val="13"/>
          <w:rFonts w:ascii="仿宋" w:hAnsi="仿宋" w:eastAsia="仿宋"/>
          <w:szCs w:val="24"/>
        </w:rPr>
        <w:t>201</w:t>
      </w:r>
      <w:r>
        <w:rPr>
          <w:rStyle w:val="13"/>
          <w:rFonts w:hint="eastAsia" w:ascii="仿宋" w:hAnsi="仿宋" w:eastAsia="仿宋"/>
          <w:szCs w:val="24"/>
        </w:rPr>
        <w:t>7年部门决算表</w:t>
      </w:r>
      <w:r>
        <w:rPr>
          <w:rFonts w:ascii="仿宋" w:hAnsi="仿宋" w:eastAsia="仿宋"/>
          <w:szCs w:val="24"/>
        </w:rPr>
        <w:tab/>
      </w:r>
      <w:r>
        <w:rPr>
          <w:rFonts w:hint="eastAsia" w:ascii="仿宋" w:hAnsi="仿宋" w:eastAsia="仿宋"/>
          <w:szCs w:val="24"/>
          <w:lang w:val="en-US" w:eastAsia="zh-CN"/>
        </w:rPr>
        <w:t>4</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"_Toc460487057"</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一、收入支出决算表</w:t>
      </w:r>
      <w:r>
        <w:rPr>
          <w:rFonts w:ascii="仿宋" w:hAnsi="仿宋" w:eastAsia="仿宋"/>
          <w:szCs w:val="24"/>
        </w:rPr>
        <w:tab/>
      </w:r>
      <w:r>
        <w:rPr>
          <w:rFonts w:hint="eastAsia" w:ascii="仿宋" w:hAnsi="仿宋" w:eastAsia="仿宋"/>
          <w:szCs w:val="24"/>
          <w:lang w:val="en-US" w:eastAsia="zh-CN"/>
        </w:rPr>
        <w:t>5</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"_Toc460487058"</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二、收入决算表</w:t>
      </w:r>
      <w:r>
        <w:rPr>
          <w:rFonts w:ascii="仿宋" w:hAnsi="仿宋" w:eastAsia="仿宋"/>
          <w:szCs w:val="24"/>
        </w:rPr>
        <w:tab/>
      </w:r>
      <w:r>
        <w:rPr>
          <w:rFonts w:hint="eastAsia" w:ascii="仿宋" w:hAnsi="仿宋" w:eastAsia="仿宋"/>
          <w:szCs w:val="24"/>
          <w:lang w:val="en-US" w:eastAsia="zh-CN"/>
        </w:rPr>
        <w:t>6</w:t>
      </w:r>
      <w:r>
        <w:rPr>
          <w:rFonts w:ascii="仿宋" w:hAnsi="仿宋" w:eastAsia="仿宋"/>
          <w:szCs w:val="24"/>
        </w:rPr>
        <w:fldChar w:fldCharType="end"/>
      </w:r>
    </w:p>
    <w:p>
      <w:pPr>
        <w:pStyle w:val="11"/>
        <w:spacing w:line="360" w:lineRule="exact"/>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"_Toc460487059"</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三、支出决算表</w:t>
      </w:r>
      <w:r>
        <w:rPr>
          <w:rFonts w:ascii="仿宋" w:hAnsi="仿宋" w:eastAsia="仿宋"/>
          <w:szCs w:val="24"/>
        </w:rPr>
        <w:tab/>
      </w:r>
      <w:r>
        <w:rPr>
          <w:rFonts w:hint="eastAsia" w:ascii="仿宋" w:hAnsi="仿宋" w:eastAsia="仿宋"/>
          <w:szCs w:val="24"/>
          <w:lang w:val="en-US" w:eastAsia="zh-CN"/>
        </w:rPr>
        <w:t>8</w:t>
      </w:r>
      <w:r>
        <w:rPr>
          <w:rFonts w:ascii="仿宋" w:hAnsi="仿宋" w:eastAsia="仿宋"/>
          <w:szCs w:val="24"/>
        </w:rPr>
        <w:fldChar w:fldCharType="end"/>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"_Toc460487060"</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四、财政拨款收入支出决算总表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"_Toc460487061"</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五、一般公共预算财政拨款支出决算表（一）</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2</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"_Toc460487062"</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六、一般公共预算财政拨款支出决算表（二）</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3</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"_Toc460487063"</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七、一般公共预算财政拨款“三公”经费支出决算表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5</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"_Toc460487064"</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八、政府性基金预算财政拨款收入支出决算表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6</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"_Toc460487065"</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九、部门决算公开相关信息统计表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7</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"_Toc460487066"</w:instrText>
      </w:r>
      <w:r>
        <w:rPr>
          <w:rFonts w:ascii="仿宋" w:hAnsi="仿宋" w:eastAsia="仿宋"/>
          <w:szCs w:val="24"/>
        </w:rPr>
        <w:fldChar w:fldCharType="separate"/>
      </w:r>
      <w:r>
        <w:rPr>
          <w:rStyle w:val="13"/>
          <w:rFonts w:hint="eastAsia" w:ascii="仿宋" w:hAnsi="仿宋" w:eastAsia="仿宋"/>
          <w:b/>
          <w:szCs w:val="24"/>
        </w:rPr>
        <w:t>第三部分</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8</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"_Toc460487067"</w:instrText>
      </w:r>
      <w:r>
        <w:rPr>
          <w:rFonts w:ascii="仿宋" w:hAnsi="仿宋" w:eastAsia="仿宋"/>
          <w:szCs w:val="24"/>
        </w:rPr>
        <w:fldChar w:fldCharType="separate"/>
      </w:r>
      <w:r>
        <w:rPr>
          <w:rStyle w:val="13"/>
          <w:rFonts w:ascii="仿宋" w:hAnsi="仿宋" w:eastAsia="仿宋"/>
          <w:szCs w:val="24"/>
        </w:rPr>
        <w:t>201</w:t>
      </w:r>
      <w:r>
        <w:rPr>
          <w:rStyle w:val="13"/>
          <w:rFonts w:hint="eastAsia" w:ascii="仿宋" w:hAnsi="仿宋" w:eastAsia="仿宋"/>
          <w:szCs w:val="24"/>
        </w:rPr>
        <w:t>7年部门决算情况说明</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8</w:t>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"_Toc460487068"</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一、收入支出决算总体情况说明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_Toc460487068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"_Toc460487069"</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二、收入决算情况说明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_Toc460487069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"_Toc460487070"</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三、支出决算情况说明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_Toc460487070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"_Toc460487071"</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四、财政拨款收入支出决算总体情况说明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_Toc460487071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"_Toc460487072"</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五、一般公共预算财政拨款支出决算情况说明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_Toc460487072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hint="eastAsia" w:ascii="仿宋" w:hAnsi="仿宋" w:eastAsia="仿宋"/>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"_Toc460487073"</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六、一般公共预算财政拨款支出明细情况说明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_Toc460487073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"_Toc460487080"</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七、一般公共预算财政拨款“三公”经费支出决算情况说明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"_Toc460487081"</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（一）</w:t>
      </w:r>
      <w:r>
        <w:rPr>
          <w:rStyle w:val="13"/>
          <w:rFonts w:ascii="仿宋" w:hAnsi="仿宋" w:eastAsia="仿宋"/>
          <w:szCs w:val="24"/>
        </w:rPr>
        <w:t xml:space="preserve"> </w:t>
      </w:r>
      <w:r>
        <w:rPr>
          <w:rStyle w:val="13"/>
          <w:rFonts w:hint="eastAsia" w:ascii="仿宋" w:hAnsi="仿宋" w:eastAsia="仿宋"/>
          <w:szCs w:val="24"/>
        </w:rPr>
        <w:t>“三公”经费财政拨款支出决算总体情况说明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"_Toc460487082"</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（二）</w:t>
      </w:r>
      <w:r>
        <w:rPr>
          <w:rStyle w:val="13"/>
          <w:rFonts w:ascii="仿宋" w:hAnsi="仿宋" w:eastAsia="仿宋"/>
          <w:szCs w:val="24"/>
        </w:rPr>
        <w:t xml:space="preserve"> </w:t>
      </w:r>
      <w:r>
        <w:rPr>
          <w:rStyle w:val="13"/>
          <w:rFonts w:hint="eastAsia" w:ascii="仿宋" w:hAnsi="仿宋" w:eastAsia="仿宋"/>
          <w:szCs w:val="24"/>
        </w:rPr>
        <w:t>“三公”经费财政拨款支出决算具体情况说明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6"/>
        <w:tabs>
          <w:tab w:val="right" w:leader="dot" w:pos="8302"/>
        </w:tabs>
        <w:spacing w:line="360" w:lineRule="exact"/>
        <w:ind w:left="0" w:leftChars="0"/>
        <w:jc w:val="center"/>
        <w:rPr>
          <w:rFonts w:ascii="仿宋" w:hAnsi="仿宋" w:eastAsia="仿宋"/>
          <w:kern w:val="2"/>
          <w:szCs w:val="24"/>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"_Toc460487074"</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八、政府性基金预算财政拨款收入支出决算情况说明</w:t>
      </w:r>
      <w:r>
        <w:rPr>
          <w:rFonts w:ascii="仿宋" w:hAnsi="仿宋" w:eastAsia="仿宋"/>
          <w:szCs w:val="24"/>
        </w:rPr>
        <w:tab/>
      </w:r>
      <w:r>
        <w:rPr>
          <w:rFonts w:hint="eastAsia" w:ascii="仿宋" w:hAnsi="仿宋" w:eastAsia="仿宋"/>
          <w:szCs w:val="24"/>
        </w:rPr>
        <w:t>20</w:t>
      </w:r>
      <w:r>
        <w:rPr>
          <w:rFonts w:ascii="仿宋" w:hAnsi="仿宋" w:eastAsia="仿宋"/>
          <w:szCs w:val="24"/>
        </w:rPr>
        <w:fldChar w:fldCharType="end"/>
      </w:r>
    </w:p>
    <w:p>
      <w:pPr>
        <w:pStyle w:val="6"/>
        <w:tabs>
          <w:tab w:val="right" w:leader="dot" w:pos="8302"/>
        </w:tabs>
        <w:spacing w:line="360" w:lineRule="exact"/>
        <w:ind w:left="0" w:leftChars="0"/>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"_Toc460487075"</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九、部门决算公开相关信息情况说明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"_Toc460487076"</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（一）政府采购情况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"_Toc460487077"</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（二）机关运行经费情况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"_Toc460487078"</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（三）国有资产占用情况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 </w:instrText>
      </w:r>
      <w:r>
        <w:rPr>
          <w:rFonts w:ascii="仿宋" w:hAnsi="仿宋" w:eastAsia="仿宋"/>
          <w:szCs w:val="24"/>
        </w:rPr>
        <w:instrText xml:space="preserve">HYPERLINK \l "_Toc460487079"</w:instrText>
      </w:r>
      <w:r>
        <w:rPr>
          <w:rStyle w:val="13"/>
          <w:rFonts w:ascii="仿宋" w:hAnsi="仿宋" w:eastAsia="仿宋"/>
          <w:szCs w:val="24"/>
        </w:rPr>
        <w:instrText xml:space="preserve"> </w:instrText>
      </w:r>
      <w:r>
        <w:rPr>
          <w:rFonts w:ascii="仿宋" w:hAnsi="仿宋" w:eastAsia="仿宋"/>
          <w:szCs w:val="24"/>
        </w:rPr>
        <w:fldChar w:fldCharType="separate"/>
      </w:r>
      <w:r>
        <w:rPr>
          <w:rStyle w:val="13"/>
          <w:rFonts w:hint="eastAsia" w:ascii="仿宋" w:hAnsi="仿宋" w:eastAsia="仿宋"/>
          <w:szCs w:val="24"/>
        </w:rPr>
        <w:t>（四）预算绩效管理工作开展情况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9"/>
        <w:tabs>
          <w:tab w:val="right" w:leader="dot" w:pos="8302"/>
        </w:tabs>
        <w:spacing w:line="360" w:lineRule="exact"/>
        <w:jc w:val="center"/>
        <w:rPr>
          <w:rFonts w:hint="eastAsia" w:ascii="仿宋" w:hAnsi="仿宋" w:eastAsia="仿宋"/>
          <w:kern w:val="2"/>
          <w:szCs w:val="24"/>
          <w:lang w:val="en-US" w:eastAsia="zh-CN"/>
        </w:r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"_Toc460487083"</w:instrText>
      </w:r>
      <w:r>
        <w:rPr>
          <w:rFonts w:ascii="仿宋" w:hAnsi="仿宋" w:eastAsia="仿宋"/>
          <w:szCs w:val="24"/>
        </w:rPr>
        <w:fldChar w:fldCharType="separate"/>
      </w:r>
      <w:r>
        <w:rPr>
          <w:rStyle w:val="13"/>
          <w:rFonts w:hint="eastAsia" w:ascii="仿宋" w:hAnsi="仿宋" w:eastAsia="仿宋"/>
          <w:szCs w:val="24"/>
        </w:rPr>
        <w:t>第四部分</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2</w:t>
      </w:r>
    </w:p>
    <w:p>
      <w:pPr>
        <w:pStyle w:val="9"/>
        <w:tabs>
          <w:tab w:val="right" w:leader="dot" w:pos="8302"/>
        </w:tabs>
        <w:spacing w:line="360" w:lineRule="exact"/>
        <w:jc w:val="center"/>
        <w:rPr>
          <w:rFonts w:hint="eastAsia" w:ascii="仿宋" w:hAnsi="仿宋" w:eastAsia="仿宋"/>
          <w:szCs w:val="24"/>
          <w:lang w:val="en-US" w:eastAsia="zh-CN"/>
        </w:rPr>
        <w:sectPr>
          <w:pgSz w:w="11906" w:h="16838"/>
          <w:pgMar w:top="1440" w:right="1797" w:bottom="1440" w:left="1797" w:header="851" w:footer="992" w:gutter="0"/>
          <w:cols w:space="0" w:num="1"/>
          <w:rtlGutter w:val="0"/>
          <w:docGrid w:type="lines" w:linePitch="317" w:charSpace="0"/>
        </w:sectPr>
      </w:pPr>
      <w:r>
        <w:rPr>
          <w:rFonts w:ascii="仿宋" w:hAnsi="仿宋" w:eastAsia="仿宋"/>
          <w:szCs w:val="24"/>
        </w:rPr>
        <w:fldChar w:fldCharType="begin"/>
      </w:r>
      <w:r>
        <w:rPr>
          <w:rStyle w:val="13"/>
          <w:rFonts w:ascii="仿宋" w:hAnsi="仿宋" w:eastAsia="仿宋"/>
          <w:szCs w:val="24"/>
        </w:rPr>
        <w:instrText xml:space="preserve">HYPERLINK "2016年部门预算公开模板新 - 副本.doc" \l "_Toc460487084"</w:instrText>
      </w:r>
      <w:r>
        <w:rPr>
          <w:rFonts w:ascii="仿宋" w:hAnsi="仿宋" w:eastAsia="仿宋"/>
          <w:szCs w:val="24"/>
        </w:rPr>
        <w:fldChar w:fldCharType="separate"/>
      </w:r>
      <w:r>
        <w:rPr>
          <w:rStyle w:val="13"/>
          <w:rFonts w:hint="eastAsia" w:ascii="仿宋" w:hAnsi="仿宋" w:eastAsia="仿宋"/>
          <w:szCs w:val="24"/>
        </w:rPr>
        <w:t>名词解释</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3</w:t>
      </w:r>
    </w:p>
    <w:p>
      <w:r>
        <mc:AlternateContent>
          <mc:Choice Requires="wpg">
            <w:drawing>
              <wp:anchor distT="0" distB="0" distL="114300" distR="114300" simplePos="0" relativeHeight="251658240" behindDoc="0" locked="0" layoutInCell="1" allowOverlap="1">
                <wp:simplePos x="0" y="0"/>
                <wp:positionH relativeFrom="column">
                  <wp:posOffset>-518795</wp:posOffset>
                </wp:positionH>
                <wp:positionV relativeFrom="paragraph">
                  <wp:posOffset>-684530</wp:posOffset>
                </wp:positionV>
                <wp:extent cx="7361555" cy="10670540"/>
                <wp:effectExtent l="19050" t="19050" r="29845" b="35560"/>
                <wp:wrapNone/>
                <wp:docPr id="3" name="组合 3"/>
                <wp:cNvGraphicFramePr/>
                <a:graphic xmlns:a="http://schemas.openxmlformats.org/drawingml/2006/main">
                  <a:graphicData uri="http://schemas.microsoft.com/office/word/2010/wordprocessingGroup">
                    <wpg:wgp>
                      <wpg:cNvGrpSpPr/>
                      <wpg:grpSpPr>
                        <a:xfrm>
                          <a:off x="0" y="0"/>
                          <a:ext cx="7361252" cy="10670287"/>
                          <a:chOff x="4475" y="68571"/>
                          <a:chExt cx="11390" cy="17088"/>
                        </a:xfrm>
                      </wpg:grpSpPr>
                      <wps:wsp>
                        <wps:cNvPr id="1" name="矩形 1"/>
                        <wps:cNvSpPr/>
                        <wps:spPr>
                          <a:xfrm>
                            <a:off x="4475" y="68571"/>
                            <a:ext cx="3600" cy="17088"/>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2" name="矩形 2"/>
                        <wps:cNvSpPr/>
                        <wps:spPr>
                          <a:xfrm>
                            <a:off x="4604" y="73685"/>
                            <a:ext cx="11261"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第一部分</w:t>
                              </w:r>
                            </w:p>
                            <w:p>
                              <w:pPr>
                                <w:jc w:val="right"/>
                                <w:rPr>
                                  <w:rFonts w:hint="eastAsia" w:ascii="黑体" w:hAnsi="黑体" w:eastAsia="黑体" w:cs="黑体"/>
                                  <w:b/>
                                  <w:bCs/>
                                  <w:sz w:val="72"/>
                                  <w:szCs w:val="72"/>
                                  <w:lang w:val="en-US" w:eastAsia="zh-CN"/>
                                </w:rPr>
                              </w:pPr>
                            </w:p>
                            <w:p>
                              <w:pPr>
                                <w:jc w:val="right"/>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概       况</w:t>
                              </w:r>
                            </w:p>
                          </w:txbxContent>
                        </wps:txbx>
                        <wps:bodyPr upright="1"/>
                      </wps:wsp>
                    </wpg:wgp>
                  </a:graphicData>
                </a:graphic>
              </wp:anchor>
            </w:drawing>
          </mc:Choice>
          <mc:Fallback>
            <w:pict>
              <v:group id="_x0000_s1026" o:spid="_x0000_s1026" o:spt="203" style="position:absolute;left:0pt;margin-left:-40.85pt;margin-top:-53.9pt;height:840.2pt;width:579.65pt;z-index:251658240;mso-width-relative:page;mso-height-relative:page;" coordorigin="4475,68571" coordsize="11390,17088" o:gfxdata="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PRLRncAAAADgEAAA8AAAAAAAAAAQAgAAAA&#10;IgAAAGRycy9kb3ducmV2LnhtbFBLAQIUABQAAAAIAIdO4kAKqQOksgIAAHkHAAAOAAAAAAAAAAEA&#10;IAAAACsBAABkcnMvZTJvRG9jLnhtbFBLBQYAAAAABgAGAFkBAABPBgAAAAA=&#10;">
                <o:lock v:ext="edit" aspectratio="f"/>
                <v:rect id="_x0000_s1026" o:spid="_x0000_s1026" o:spt="1" style="position:absolute;left:4475;top:68571;height:17088;width:3600;" fillcolor="#00CCFF" filled="t" stroked="t" coordsize="21600,21600" o:gfxdata="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jE0i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_x0000_s1026" o:spid="_x0000_s1026" o:spt="1" style="position:absolute;left:4604;top:73685;height:3195;width:11261;" fillcolor="#C0C0C0" filled="t" stroked="t" coordsize="21600,21600" o:gfxdata="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L5Xa8AAAA&#10;2gAAAA8AAAAAAAAAAQAgAAAAIgAAAGRycy9kb3ducmV2LnhtbFBLAQIUABQAAAAIAIdO4kAzLwWe&#10;OwAAADkAAAAQAAAAAAAAAAEAIAAAAAsBAABkcnMvc2hhcGV4bWwueG1sUEsFBgAAAAAGAAYAWwEA&#10;ALUDA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第一部分</w:t>
                        </w:r>
                      </w:p>
                      <w:p>
                        <w:pPr>
                          <w:jc w:val="right"/>
                          <w:rPr>
                            <w:rFonts w:hint="eastAsia" w:ascii="黑体" w:hAnsi="黑体" w:eastAsia="黑体" w:cs="黑体"/>
                            <w:b/>
                            <w:bCs/>
                            <w:sz w:val="72"/>
                            <w:szCs w:val="72"/>
                            <w:lang w:val="en-US" w:eastAsia="zh-CN"/>
                          </w:rPr>
                        </w:pPr>
                      </w:p>
                      <w:p>
                        <w:pPr>
                          <w:jc w:val="right"/>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概       况</w:t>
                        </w:r>
                      </w:p>
                    </w:txbxContent>
                  </v:textbox>
                </v:rect>
              </v:group>
            </w:pict>
          </mc:Fallback>
        </mc:AlternateContent>
      </w:r>
    </w:p>
    <w:p>
      <w:pPr>
        <w:jc w:val="center"/>
        <w:rPr>
          <w:rFonts w:ascii="仿宋" w:hAnsi="仿宋" w:eastAsia="仿宋"/>
          <w:b/>
          <w:bCs/>
          <w:szCs w:val="24"/>
          <w:lang w:val="zh-CN"/>
        </w:rPr>
      </w:pPr>
      <w:r>
        <w:rPr>
          <w:rFonts w:ascii="仿宋" w:hAnsi="仿宋" w:eastAsia="仿宋"/>
          <w:b/>
          <w:bCs/>
          <w:szCs w:val="24"/>
          <w:lang w:val="zh-CN"/>
        </w:rPr>
        <w:fldChar w:fldCharType="end"/>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both"/>
        <w:rPr>
          <w:rFonts w:ascii="仿宋" w:hAnsi="仿宋" w:eastAsia="仿宋"/>
          <w:b/>
          <w:bCs/>
          <w:szCs w:val="24"/>
          <w:lang w:val="zh-CN"/>
        </w:rPr>
        <w:sectPr>
          <w:footerReference r:id="rId5" w:type="default"/>
          <w:pgSz w:w="11906" w:h="16838"/>
          <w:pgMar w:top="737" w:right="850" w:bottom="850" w:left="850" w:header="851" w:footer="992" w:gutter="0"/>
          <w:pgNumType w:fmt="decimal" w:start="1"/>
          <w:cols w:space="0" w:num="1"/>
          <w:rtlGutter w:val="0"/>
          <w:docGrid w:type="lines" w:linePitch="318" w:charSpace="0"/>
        </w:sectPr>
      </w:pPr>
    </w:p>
    <w:p>
      <w:pPr>
        <w:pStyle w:val="3"/>
        <w:ind w:left="0" w:leftChars="0" w:firstLine="0" w:firstLineChars="0"/>
      </w:pPr>
      <w:bookmarkStart w:id="0" w:name="_Toc460572985"/>
      <w:r>
        <w:rPr>
          <w:spacing w:val="2"/>
        </w:rPr>
        <w:t>一</w:t>
      </w:r>
      <w:r>
        <w:t>、</w:t>
      </w:r>
      <w:r>
        <w:rPr>
          <w:spacing w:val="2"/>
        </w:rPr>
        <w:t>主</w:t>
      </w:r>
      <w:r>
        <w:t>要</w:t>
      </w:r>
      <w:r>
        <w:rPr>
          <w:spacing w:val="2"/>
        </w:rPr>
        <w:t>职</w:t>
      </w:r>
      <w:r>
        <w:t>能</w:t>
      </w:r>
      <w:bookmarkEnd w:id="0"/>
    </w:p>
    <w:p>
      <w:pPr>
        <w:widowControl/>
        <w:spacing w:before="100" w:beforeAutospacing="1" w:after="100" w:afterAutospacing="1" w:line="480" w:lineRule="exact"/>
        <w:ind w:firstLine="601"/>
        <w:rPr>
          <w:rFonts w:ascii="仿宋" w:hAnsi="仿宋" w:eastAsia="仿宋" w:cs="宋体"/>
          <w:sz w:val="30"/>
          <w:szCs w:val="30"/>
        </w:rPr>
      </w:pPr>
      <w:bookmarkStart w:id="1" w:name="OLE_LINK2"/>
      <w:bookmarkStart w:id="2" w:name="OLE_LINK1"/>
      <w:r>
        <w:rPr>
          <w:rFonts w:hint="eastAsia" w:ascii="仿宋" w:hAnsi="仿宋" w:eastAsia="仿宋" w:cs="宋体"/>
          <w:sz w:val="30"/>
          <w:szCs w:val="30"/>
        </w:rPr>
        <w:t>1、</w:t>
      </w:r>
      <w:r>
        <w:rPr>
          <w:rFonts w:hint="eastAsia" w:ascii="仿宋" w:hAnsi="仿宋" w:eastAsia="仿宋" w:cs="宋体"/>
          <w:b/>
          <w:sz w:val="30"/>
          <w:szCs w:val="30"/>
        </w:rPr>
        <w:t>促进经济发展，增加农民收入。</w:t>
      </w:r>
      <w:r>
        <w:rPr>
          <w:rFonts w:hint="eastAsia" w:ascii="仿宋" w:hAnsi="仿宋" w:eastAsia="仿宋" w:cs="宋体"/>
          <w:sz w:val="30"/>
          <w:szCs w:val="30"/>
        </w:rPr>
        <w:t>宣传、贯彻、落实党的强农惠农政策，维护农村基本经营制度；指导农民专业合作社发展，推进农村市场经济体系建设，指导农民抓好粮食生产，提高农业综合生产能力和农产品质量安全水平：做好农村土地规划和土地承包管理、农民负担监督管理、农村集体资产财务管理，推动农村经济结构调整：为农民提供科普培训、技术技能培训和市场信息服务，帮助农民多渠道转移就业，促进农民增收。</w:t>
      </w:r>
    </w:p>
    <w:p>
      <w:pPr>
        <w:snapToGrid w:val="0"/>
        <w:spacing w:line="480" w:lineRule="exact"/>
        <w:ind w:firstLine="602" w:firstLineChars="200"/>
        <w:rPr>
          <w:rFonts w:hint="eastAsia" w:ascii="仿宋" w:hAnsi="仿宋" w:eastAsia="仿宋" w:cs="仿宋_GB2312"/>
          <w:kern w:val="2"/>
          <w:sz w:val="30"/>
          <w:szCs w:val="30"/>
          <w:shd w:val="clear" w:color="auto" w:fill="FFFFFF"/>
        </w:rPr>
      </w:pPr>
      <w:r>
        <w:rPr>
          <w:rFonts w:hint="eastAsia" w:ascii="仿宋" w:hAnsi="仿宋" w:eastAsia="仿宋" w:cs="仿宋_GB2312"/>
          <w:b/>
          <w:sz w:val="30"/>
          <w:szCs w:val="30"/>
          <w:shd w:val="clear" w:color="auto" w:fill="FFFFFF"/>
        </w:rPr>
        <w:t>2、强化公共服务，着力改善民生。</w:t>
      </w:r>
      <w:r>
        <w:rPr>
          <w:rFonts w:hint="eastAsia" w:ascii="仿宋" w:hAnsi="仿宋" w:eastAsia="仿宋" w:cs="仿宋_GB2312"/>
          <w:sz w:val="30"/>
          <w:szCs w:val="30"/>
          <w:shd w:val="clear" w:color="auto" w:fill="FFFFFF"/>
        </w:rPr>
        <w:t>发展农村社会公益事业，搞好农村义务教育、公共卫生事业；指导村镇规划与建设，引导居民向城镇集聚，改善农村人畜饮水、道路等基础设施；落实计划生育基本国策，提高农村人口素质；指导村镇绿化，推进生态文明建设；指导农村文化体育活动，丰富农民业余生活；及时上报和积极处置重大社情、疫情和险情，组织抢险救灾、优抚救助、扶贫救济。</w:t>
      </w:r>
    </w:p>
    <w:p>
      <w:pPr>
        <w:snapToGrid w:val="0"/>
        <w:spacing w:line="600" w:lineRule="exact"/>
        <w:ind w:firstLine="602" w:firstLineChars="200"/>
        <w:rPr>
          <w:rFonts w:hint="eastAsia" w:ascii="仿宋" w:hAnsi="仿宋" w:eastAsia="仿宋" w:cs="仿宋_GB2312"/>
          <w:sz w:val="30"/>
          <w:szCs w:val="30"/>
          <w:shd w:val="clear" w:color="auto" w:fill="FFFFFF"/>
        </w:rPr>
      </w:pPr>
      <w:r>
        <w:rPr>
          <w:rFonts w:hint="eastAsia" w:ascii="仿宋" w:hAnsi="仿宋" w:eastAsia="仿宋" w:cs="仿宋_GB2312"/>
          <w:b/>
          <w:sz w:val="30"/>
          <w:szCs w:val="30"/>
          <w:shd w:val="clear" w:color="auto" w:fill="FFFFFF"/>
        </w:rPr>
        <w:t>3、加强社会管理，维护农村稳定。</w:t>
      </w:r>
      <w:r>
        <w:rPr>
          <w:rFonts w:hint="eastAsia" w:ascii="仿宋" w:hAnsi="仿宋" w:eastAsia="仿宋" w:cs="仿宋_GB2312"/>
          <w:sz w:val="30"/>
          <w:szCs w:val="30"/>
          <w:shd w:val="clear" w:color="auto" w:fill="FFFFFF"/>
        </w:rPr>
        <w:t>加强社会治安综合治理，保障农民合法权益；积极开展普法教育，增强农民</w:t>
      </w:r>
      <w:r>
        <w:rPr>
          <w:rFonts w:hint="eastAsia" w:ascii="仿宋" w:hAnsi="仿宋" w:eastAsia="仿宋" w:cs="仿宋_GB2312"/>
          <w:sz w:val="30"/>
          <w:szCs w:val="30"/>
          <w:shd w:val="clear" w:color="auto" w:fill="FFFFFF"/>
          <w:lang w:eastAsia="zh-CN"/>
        </w:rPr>
        <w:t>法治意识</w:t>
      </w:r>
      <w:r>
        <w:rPr>
          <w:rFonts w:hint="eastAsia" w:ascii="仿宋" w:hAnsi="仿宋" w:eastAsia="仿宋" w:cs="仿宋_GB2312"/>
          <w:sz w:val="30"/>
          <w:szCs w:val="30"/>
          <w:shd w:val="clear" w:color="auto" w:fill="FFFFFF"/>
        </w:rPr>
        <w:t>；及时处理来信来访，了解上报社情民意；积极开展民事调解，排查化解矛盾纠纷，确保农村社会稳定。</w:t>
      </w:r>
    </w:p>
    <w:p>
      <w:pPr>
        <w:snapToGrid w:val="0"/>
        <w:spacing w:line="600" w:lineRule="exact"/>
        <w:ind w:firstLine="602" w:firstLineChars="200"/>
        <w:rPr>
          <w:rFonts w:hint="eastAsia" w:ascii="仿宋" w:hAnsi="仿宋" w:eastAsia="仿宋" w:cs="仿宋_GB2312"/>
          <w:sz w:val="30"/>
          <w:szCs w:val="30"/>
          <w:shd w:val="clear" w:color="auto" w:fill="FFFFFF"/>
        </w:rPr>
      </w:pPr>
      <w:r>
        <w:rPr>
          <w:rFonts w:hint="eastAsia" w:ascii="仿宋" w:hAnsi="仿宋" w:eastAsia="仿宋" w:cs="仿宋_GB2312"/>
          <w:b/>
          <w:sz w:val="30"/>
          <w:szCs w:val="30"/>
          <w:shd w:val="clear" w:color="auto" w:fill="FFFFFF"/>
        </w:rPr>
        <w:t>4、推进基层民主，促进农村和谐。</w:t>
      </w:r>
      <w:r>
        <w:rPr>
          <w:rFonts w:hint="eastAsia" w:ascii="仿宋" w:hAnsi="仿宋" w:eastAsia="仿宋" w:cs="仿宋_GB2312"/>
          <w:sz w:val="30"/>
          <w:szCs w:val="30"/>
          <w:shd w:val="clear" w:color="auto" w:fill="FFFFFF"/>
        </w:rPr>
        <w:t>加强农村党的基层组织建设，巩固党在农村的执政地位；组织村民委员会换届选举，指导村民自治，推动农村社区建设；完善民主议事制度，推进村务公开，引导农民有序参与村级事务管理；促进社会组织健康发展，增强社会自治功能。</w:t>
      </w:r>
    </w:p>
    <w:p>
      <w:pPr>
        <w:snapToGrid w:val="0"/>
        <w:spacing w:line="600" w:lineRule="exact"/>
        <w:ind w:firstLine="600" w:firstLineChars="200"/>
        <w:rPr>
          <w:rFonts w:hint="eastAsia" w:ascii="仿宋" w:hAnsi="仿宋" w:eastAsia="仿宋" w:cs="仿宋_GB2312"/>
          <w:sz w:val="30"/>
          <w:szCs w:val="30"/>
          <w:shd w:val="clear" w:color="auto" w:fill="FFFFFF"/>
        </w:rPr>
      </w:pPr>
      <w:r>
        <w:rPr>
          <w:rFonts w:hint="eastAsia" w:ascii="仿宋" w:hAnsi="仿宋" w:eastAsia="仿宋" w:cs="仿宋_GB2312"/>
          <w:sz w:val="30"/>
          <w:szCs w:val="30"/>
          <w:shd w:val="clear" w:color="auto" w:fill="FFFFFF"/>
        </w:rPr>
        <w:t>同时还要做好安全生产监管，森林资源保护和环境保护等有关方面的工作。</w:t>
      </w:r>
    </w:p>
    <w:bookmarkEnd w:id="1"/>
    <w:bookmarkEnd w:id="2"/>
    <w:p>
      <w:pPr>
        <w:pStyle w:val="3"/>
        <w:ind w:left="0" w:firstLine="720" w:firstLineChars="150"/>
      </w:pPr>
      <w:bookmarkStart w:id="3" w:name="_Toc460487053"/>
      <w:r>
        <w:t>二、部门决算单位构成</w:t>
      </w:r>
      <w:bookmarkEnd w:id="3"/>
    </w:p>
    <w:p>
      <w:pPr>
        <w:pStyle w:val="5"/>
        <w:kinsoku w:val="0"/>
        <w:overflowPunct w:val="0"/>
        <w:spacing w:before="93" w:line="316" w:lineRule="auto"/>
        <w:ind w:left="0" w:right="105" w:firstLine="640" w:firstLineChars="200"/>
        <w:jc w:val="both"/>
      </w:pPr>
      <w:r>
        <w:t>从决算单位构成看，</w:t>
      </w:r>
      <w:r>
        <w:rPr>
          <w:rFonts w:hint="eastAsia"/>
          <w:lang w:val="en-US" w:eastAsia="zh-CN"/>
        </w:rPr>
        <w:t>阳城</w:t>
      </w:r>
      <w:r>
        <w:t>县</w:t>
      </w:r>
      <w:r>
        <w:rPr>
          <w:rFonts w:hint="eastAsia"/>
          <w:lang w:val="en-US" w:eastAsia="zh-CN"/>
        </w:rPr>
        <w:t>东冶</w:t>
      </w:r>
      <w:r>
        <w:t>镇人民政府部门决算包括：镇人民政府本级决算。</w:t>
      </w:r>
    </w:p>
    <w:p>
      <w:pPr>
        <w:pStyle w:val="5"/>
        <w:kinsoku w:val="0"/>
        <w:overflowPunct w:val="0"/>
        <w:spacing w:before="93" w:line="317" w:lineRule="auto"/>
        <w:ind w:left="0" w:right="105" w:firstLine="640" w:firstLineChars="200"/>
        <w:jc w:val="both"/>
        <w:rPr>
          <w:w w:val="95"/>
        </w:rPr>
      </w:pPr>
      <w:r>
        <w:t>本单位设</w:t>
      </w:r>
      <w:r>
        <w:rPr>
          <w:rFonts w:hint="eastAsia"/>
          <w:lang w:val="en-US" w:eastAsia="zh-CN"/>
        </w:rPr>
        <w:t>农村综合</w:t>
      </w:r>
      <w:r>
        <w:t>便民服务中心、</w:t>
      </w:r>
      <w:r>
        <w:rPr>
          <w:rFonts w:hint="eastAsia"/>
          <w:lang w:val="en-US" w:eastAsia="zh-CN"/>
        </w:rPr>
        <w:t>企业服务中心、三窑林业工作站</w:t>
      </w:r>
      <w:r>
        <w:t>3个内设机构。</w:t>
      </w:r>
    </w:p>
    <w:p>
      <w:pPr>
        <w:pStyle w:val="5"/>
        <w:kinsoku w:val="0"/>
        <w:overflowPunct w:val="0"/>
        <w:spacing w:before="93" w:line="317" w:lineRule="auto"/>
        <w:ind w:left="0" w:right="105" w:firstLine="608" w:firstLineChars="200"/>
        <w:jc w:val="both"/>
        <w:rPr>
          <w:w w:val="95"/>
        </w:rPr>
      </w:pPr>
    </w:p>
    <w:p>
      <w:pPr>
        <w:pStyle w:val="3"/>
        <w:ind w:left="0" w:firstLine="720" w:firstLineChars="150"/>
      </w:pPr>
      <w:bookmarkStart w:id="4" w:name="_Toc460487054"/>
      <w:r>
        <w:t>三、人员基本情况</w:t>
      </w:r>
      <w:bookmarkEnd w:id="4"/>
    </w:p>
    <w:p>
      <w:pPr>
        <w:tabs>
          <w:tab w:val="left" w:pos="3760"/>
        </w:tabs>
        <w:kinsoku w:val="0"/>
        <w:overflowPunct w:val="0"/>
        <w:spacing w:line="799" w:lineRule="exact"/>
        <w:ind w:firstLine="640" w:firstLineChars="200"/>
        <w:rPr>
          <w:rFonts w:hint="eastAsia" w:ascii="仿宋" w:hAnsi="仿宋" w:eastAsia="仿宋"/>
          <w:sz w:val="32"/>
          <w:szCs w:val="32"/>
        </w:rPr>
      </w:pPr>
      <w:r>
        <w:rPr>
          <w:rFonts w:hint="eastAsia" w:ascii="仿宋" w:hAnsi="仿宋" w:eastAsia="仿宋"/>
          <w:sz w:val="32"/>
          <w:lang w:val="en-US" w:eastAsia="zh-CN"/>
        </w:rPr>
        <w:t>阳城</w:t>
      </w:r>
      <w:r>
        <w:rPr>
          <w:rFonts w:hint="eastAsia" w:ascii="仿宋" w:hAnsi="仿宋" w:eastAsia="仿宋"/>
          <w:sz w:val="32"/>
        </w:rPr>
        <w:t>县</w:t>
      </w:r>
      <w:r>
        <w:rPr>
          <w:rFonts w:hint="eastAsia" w:ascii="仿宋" w:hAnsi="仿宋" w:eastAsia="仿宋"/>
          <w:sz w:val="32"/>
          <w:lang w:val="en-US" w:eastAsia="zh-CN"/>
        </w:rPr>
        <w:t>东冶</w:t>
      </w:r>
      <w:r>
        <w:rPr>
          <w:rFonts w:hint="eastAsia" w:ascii="仿宋" w:hAnsi="仿宋" w:eastAsia="仿宋"/>
          <w:sz w:val="32"/>
        </w:rPr>
        <w:t>镇人民政府行政事业编制共</w:t>
      </w:r>
      <w:r>
        <w:rPr>
          <w:rFonts w:hint="eastAsia" w:ascii="仿宋" w:hAnsi="仿宋" w:eastAsia="仿宋"/>
          <w:sz w:val="32"/>
          <w:lang w:val="en-US" w:eastAsia="zh-CN"/>
        </w:rPr>
        <w:t>45</w:t>
      </w:r>
      <w:r>
        <w:rPr>
          <w:rFonts w:hint="eastAsia" w:ascii="仿宋" w:hAnsi="仿宋" w:eastAsia="仿宋"/>
          <w:sz w:val="32"/>
        </w:rPr>
        <w:t>名。其中：</w:t>
      </w:r>
      <w:r>
        <w:rPr>
          <w:rFonts w:hint="eastAsia" w:ascii="仿宋" w:hAnsi="仿宋" w:eastAsia="仿宋"/>
          <w:sz w:val="32"/>
          <w:lang w:val="en-US" w:eastAsia="zh-CN"/>
        </w:rPr>
        <w:t>东冶镇人民政府</w:t>
      </w:r>
      <w:r>
        <w:rPr>
          <w:rFonts w:hint="eastAsia" w:ascii="仿宋" w:hAnsi="仿宋" w:eastAsia="仿宋"/>
          <w:sz w:val="32"/>
        </w:rPr>
        <w:t>行政编制</w:t>
      </w:r>
      <w:r>
        <w:rPr>
          <w:rFonts w:hint="eastAsia" w:ascii="仿宋" w:hAnsi="仿宋" w:eastAsia="仿宋"/>
          <w:sz w:val="32"/>
          <w:lang w:val="en-US" w:eastAsia="zh-CN"/>
        </w:rPr>
        <w:t>29</w:t>
      </w:r>
      <w:r>
        <w:rPr>
          <w:rFonts w:hint="eastAsia" w:ascii="仿宋" w:hAnsi="仿宋" w:eastAsia="仿宋"/>
          <w:sz w:val="32"/>
        </w:rPr>
        <w:t>名；便民服务中心事业编制</w:t>
      </w:r>
      <w:r>
        <w:rPr>
          <w:rFonts w:hint="eastAsia" w:ascii="仿宋" w:hAnsi="仿宋" w:eastAsia="仿宋"/>
          <w:sz w:val="32"/>
          <w:lang w:val="en-US" w:eastAsia="zh-CN"/>
        </w:rPr>
        <w:t>8</w:t>
      </w:r>
      <w:r>
        <w:rPr>
          <w:rFonts w:hint="eastAsia" w:ascii="仿宋" w:hAnsi="仿宋" w:eastAsia="仿宋"/>
          <w:sz w:val="32"/>
        </w:rPr>
        <w:t>名；</w:t>
      </w:r>
      <w:r>
        <w:rPr>
          <w:rFonts w:hint="eastAsia" w:ascii="仿宋" w:hAnsi="仿宋" w:eastAsia="仿宋"/>
          <w:sz w:val="32"/>
          <w:lang w:val="en-US" w:eastAsia="zh-CN"/>
        </w:rPr>
        <w:t>三窑林业工作站事业编制6名、企业服务中心自收自支</w:t>
      </w:r>
      <w:r>
        <w:rPr>
          <w:rFonts w:hint="eastAsia" w:ascii="仿宋" w:hAnsi="仿宋" w:eastAsia="仿宋"/>
          <w:sz w:val="32"/>
        </w:rPr>
        <w:t>编制2名。</w: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sectPr>
          <w:pgSz w:w="11906" w:h="16838"/>
          <w:pgMar w:top="737" w:right="850" w:bottom="850" w:left="850" w:header="851" w:footer="992" w:gutter="0"/>
          <w:pgNumType w:fmt="decimal"/>
          <w:cols w:space="0" w:num="1"/>
          <w:rtlGutter w:val="0"/>
          <w:docGrid w:type="lines" w:linePitch="318" w:charSpace="0"/>
        </w:sectPr>
      </w:pPr>
    </w:p>
    <w:p>
      <w:pPr>
        <w:jc w:val="both"/>
        <w:rPr>
          <w:rFonts w:ascii="仿宋" w:hAnsi="仿宋" w:eastAsia="仿宋"/>
          <w:b/>
          <w:bCs/>
          <w:szCs w:val="24"/>
          <w:lang w:val="zh-CN"/>
        </w:rPr>
        <w:sectPr>
          <w:pgSz w:w="11906" w:h="16838"/>
          <w:pgMar w:top="737" w:right="850" w:bottom="850" w:left="850" w:header="851" w:footer="992" w:gutter="0"/>
          <w:pgNumType w:fmt="decimal"/>
          <w:cols w:space="0" w:num="1"/>
          <w:rtlGutter w:val="0"/>
          <w:docGrid w:type="lines" w:linePitch="318" w:charSpace="0"/>
        </w:sectPr>
      </w:pPr>
      <w:r>
        <mc:AlternateContent>
          <mc:Choice Requires="wpg">
            <w:drawing>
              <wp:anchor distT="0" distB="0" distL="114300" distR="114300" simplePos="0" relativeHeight="251659264" behindDoc="0" locked="0" layoutInCell="1" allowOverlap="1">
                <wp:simplePos x="0" y="0"/>
                <wp:positionH relativeFrom="column">
                  <wp:posOffset>-514985</wp:posOffset>
                </wp:positionH>
                <wp:positionV relativeFrom="paragraph">
                  <wp:posOffset>-669925</wp:posOffset>
                </wp:positionV>
                <wp:extent cx="7563485" cy="10640060"/>
                <wp:effectExtent l="19050" t="19050" r="37465" b="27940"/>
                <wp:wrapNone/>
                <wp:docPr id="4" name="组合 4"/>
                <wp:cNvGraphicFramePr/>
                <a:graphic xmlns:a="http://schemas.openxmlformats.org/drawingml/2006/main">
                  <a:graphicData uri="http://schemas.microsoft.com/office/word/2010/wordprocessingGroup">
                    <wpg:wgp>
                      <wpg:cNvGrpSpPr/>
                      <wpg:grpSpPr>
                        <a:xfrm>
                          <a:off x="0" y="0"/>
                          <a:ext cx="7563286" cy="10640060"/>
                          <a:chOff x="4475" y="68655"/>
                          <a:chExt cx="13188" cy="17004"/>
                        </a:xfrm>
                      </wpg:grpSpPr>
                      <wps:wsp>
                        <wps:cNvPr id="5" name="矩形 1"/>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6"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第二部分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2018年部门决算表  </w:t>
                              </w:r>
                            </w:p>
                          </w:txbxContent>
                        </wps:txbx>
                        <wps:bodyPr upright="1"/>
                      </wps:wsp>
                    </wpg:wgp>
                  </a:graphicData>
                </a:graphic>
              </wp:anchor>
            </w:drawing>
          </mc:Choice>
          <mc:Fallback>
            <w:pict>
              <v:group id="_x0000_s1026" o:spid="_x0000_s1026" o:spt="203" style="position:absolute;left:0pt;margin-left:-40.55pt;margin-top:-52.75pt;height:837.8pt;width:595.55pt;z-index:251659264;mso-width-relative:page;mso-height-relative:page;" coordorigin="4475,68655" coordsize="13188,17004" o:gfxdata="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GZrZzNsAAAAOAQAADwAAAAAAAAABACAA&#10;AAAiAAAAZHJzL2Rvd25yZXYueG1sUEsBAhQAFAAAAAgAh07iQBzEn6q1AgAAeQcAAA4AAAAAAAAA&#10;AQAgAAAAKgEAAGRycy9lMm9Eb2MueG1sUEsFBgAAAAAGAAYAWQEAAFEGAAAAAA==&#10;">
                <o:lock v:ext="edit" aspectratio="f"/>
                <v:rect id="矩形 1" o:spid="_x0000_s1026" o:spt="1" style="position:absolute;left:4475;top:68655;height:17004;width:3600;" fillcolor="#00CCFF" filled="t" stroked="t" coordsize="21600,21600" o:gfxdata="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t0shvQAA&#10;ANoAAAAPAAAAAAAAAAEAIAAAACIAAABkcnMvZG93bnJldi54bWxQSwECFAAUAAAACACHTuJAMy8F&#10;njsAAAA5AAAAEAAAAAAAAAABACAAAAAMAQAAZHJzL3NoYXBleG1sLnhtbFBLBQYAAAAABgAGAFsB&#10;AAC2Aw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AXDjdboAAADa&#10;AAAADwAAAGRycy9kb3ducmV2LnhtbEWPQYvCMBSE7wv+h/AEb2uqiEg1igqCnhatHrw9mmcbbF5K&#10;k1r992ZB8DjMzDfMYvW0lXhQ441jBaNhAoI4d9pwoeCc7X5nIHxA1lg5JgUv8rBa9n4WmGrX8ZEe&#10;p1CICGGfooIyhDqV0uclWfRDVxNH7+YaiyHKppC6wS7CbSXHSTKVFg3HhRJr2paU30+tVWBsMN01&#10;+zu06yw/TG6bqrvUO6UG/VEyBxHoGb7hT3uvFUzh/0q8A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cON1ugAAANoA&#10;AAAPAAAAAAAAAAEAIAAAACIAAABkcnMvZG93bnJldi54bWxQSwECFAAUAAAACACHTuJAMy8FnjsA&#10;AAA5AAAAEAAAAAAAAAABACAAAAAJAQAAZHJzL3NoYXBleG1sLnhtbFBLBQYAAAAABgAGAFsBAACz&#10;Aw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第二部分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2018年部门决算表  </w:t>
                        </w:r>
                      </w:p>
                    </w:txbxContent>
                  </v:textbox>
                </v:rect>
              </v:group>
            </w:pict>
          </mc:Fallback>
        </mc:AlternateContent>
      </w:r>
    </w:p>
    <w:tbl>
      <w:tblPr>
        <w:tblStyle w:val="14"/>
        <w:tblpPr w:leftFromText="180" w:rightFromText="180" w:vertAnchor="text" w:horzAnchor="page" w:tblpX="887" w:tblpY="-226"/>
        <w:tblOverlap w:val="never"/>
        <w:tblW w:w="10236" w:type="dxa"/>
        <w:tblInd w:w="0" w:type="dxa"/>
        <w:shd w:val="clear" w:color="auto" w:fill="auto"/>
        <w:tblLayout w:type="fixed"/>
        <w:tblCellMar>
          <w:top w:w="0" w:type="dxa"/>
          <w:left w:w="0" w:type="dxa"/>
          <w:bottom w:w="0" w:type="dxa"/>
          <w:right w:w="0" w:type="dxa"/>
        </w:tblCellMar>
      </w:tblPr>
      <w:tblGrid>
        <w:gridCol w:w="3521"/>
        <w:gridCol w:w="472"/>
        <w:gridCol w:w="1452"/>
        <w:gridCol w:w="2867"/>
        <w:gridCol w:w="472"/>
        <w:gridCol w:w="1452"/>
      </w:tblGrid>
      <w:tr>
        <w:tblPrEx>
          <w:shd w:val="clear" w:color="auto" w:fill="auto"/>
          <w:tblLayout w:type="fixed"/>
          <w:tblCellMar>
            <w:top w:w="0" w:type="dxa"/>
            <w:left w:w="0" w:type="dxa"/>
            <w:bottom w:w="0" w:type="dxa"/>
            <w:right w:w="0" w:type="dxa"/>
          </w:tblCellMar>
        </w:tblPrEx>
        <w:trPr>
          <w:cantSplit/>
          <w:trHeight w:val="90" w:hRule="atLeast"/>
        </w:trPr>
        <w:tc>
          <w:tcPr>
            <w:tcW w:w="10236"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cs="宋体"/>
                <w:i w:val="0"/>
                <w:color w:val="000000"/>
                <w:kern w:val="0"/>
                <w:sz w:val="44"/>
                <w:szCs w:val="44"/>
                <w:u w:val="none"/>
                <w:lang w:val="en-US" w:eastAsia="zh-CN" w:bidi="ar"/>
              </w:rPr>
              <w:t>一、</w:t>
            </w:r>
            <w:r>
              <w:rPr>
                <w:rFonts w:hint="eastAsia" w:ascii="宋体" w:hAnsi="宋体" w:eastAsia="宋体" w:cs="宋体"/>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cantSplit/>
          <w:trHeight w:val="255" w:hRule="atLeast"/>
        </w:trPr>
        <w:tc>
          <w:tcPr>
            <w:tcW w:w="352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72"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5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86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72"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5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Layout w:type="fixed"/>
          <w:tblCellMar>
            <w:top w:w="0" w:type="dxa"/>
            <w:left w:w="0" w:type="dxa"/>
            <w:bottom w:w="0" w:type="dxa"/>
            <w:right w:w="0" w:type="dxa"/>
          </w:tblCellMar>
        </w:tblPrEx>
        <w:trPr>
          <w:cantSplit/>
          <w:trHeight w:val="308" w:hRule="atLeast"/>
        </w:trPr>
        <w:tc>
          <w:tcPr>
            <w:tcW w:w="544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4791" w:type="dxa"/>
            <w:gridSpan w:val="3"/>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45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45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Layout w:type="fixed"/>
          <w:tblCellMar>
            <w:top w:w="0" w:type="dxa"/>
            <w:left w:w="0" w:type="dxa"/>
            <w:bottom w:w="0" w:type="dxa"/>
            <w:right w:w="0" w:type="dxa"/>
          </w:tblCellMar>
        </w:tblPrEx>
        <w:trPr>
          <w:cantSplit/>
          <w:trHeight w:val="246"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3,729,549.00</w:t>
            </w:r>
          </w:p>
        </w:tc>
      </w:tr>
      <w:tr>
        <w:tblPrEx>
          <w:shd w:val="clear" w:color="auto" w:fill="auto"/>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其中：政府性基金预算财政拨款</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二、上级补助收入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6"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482,508.00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184,864.00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277"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6,317,018.00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十八、国土海洋气象等支出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二十一、其他支出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二十二、债务还本支出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二十三、债务付息支出</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10,988,945.00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用事业基金弥补收支差额</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交纳所得税</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提取职工福利基金</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转入事业基金</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经营结余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90"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经营结余</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cantSplit/>
          <w:trHeight w:val="308" w:hRule="atLeast"/>
        </w:trPr>
        <w:tc>
          <w:tcPr>
            <w:tcW w:w="3521"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28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72"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4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r>
      <w:tr>
        <w:tblPrEx>
          <w:tblLayout w:type="fixed"/>
          <w:tblCellMar>
            <w:top w:w="0" w:type="dxa"/>
            <w:left w:w="0" w:type="dxa"/>
            <w:bottom w:w="0" w:type="dxa"/>
            <w:right w:w="0" w:type="dxa"/>
          </w:tblCellMar>
        </w:tblPrEx>
        <w:trPr>
          <w:cantSplit/>
          <w:trHeight w:val="308" w:hRule="atLeast"/>
        </w:trPr>
        <w:tc>
          <w:tcPr>
            <w:tcW w:w="1023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w:t>
            </w:r>
          </w:p>
        </w:tc>
      </w:tr>
    </w:tbl>
    <w:p>
      <w:pPr>
        <w:jc w:val="both"/>
        <w:rPr>
          <w:rFonts w:hint="eastAsia" w:ascii="宋体" w:hAnsi="宋体" w:eastAsia="宋体" w:cs="宋体"/>
          <w:b/>
          <w:bCs/>
          <w:szCs w:val="24"/>
          <w:lang w:val="zh-CN"/>
        </w:rPr>
        <w:sectPr>
          <w:pgSz w:w="11906" w:h="16838"/>
          <w:pgMar w:top="737" w:right="850" w:bottom="850" w:left="850" w:header="851" w:footer="992" w:gutter="0"/>
          <w:pgNumType w:fmt="decimal"/>
          <w:cols w:space="0" w:num="1"/>
          <w:rtlGutter w:val="0"/>
          <w:docGrid w:type="lines" w:linePitch="318" w:charSpace="0"/>
        </w:sectPr>
      </w:pPr>
    </w:p>
    <w:tbl>
      <w:tblPr>
        <w:tblStyle w:val="14"/>
        <w:tblW w:w="15281" w:type="dxa"/>
        <w:tblInd w:w="0" w:type="dxa"/>
        <w:shd w:val="clear" w:color="auto" w:fill="auto"/>
        <w:tblLayout w:type="fixed"/>
        <w:tblCellMar>
          <w:top w:w="0" w:type="dxa"/>
          <w:left w:w="0" w:type="dxa"/>
          <w:bottom w:w="0" w:type="dxa"/>
          <w:right w:w="0" w:type="dxa"/>
        </w:tblCellMar>
      </w:tblPr>
      <w:tblGrid>
        <w:gridCol w:w="291"/>
        <w:gridCol w:w="1"/>
        <w:gridCol w:w="290"/>
        <w:gridCol w:w="1"/>
        <w:gridCol w:w="292"/>
        <w:gridCol w:w="4026"/>
        <w:gridCol w:w="1750"/>
        <w:gridCol w:w="1751"/>
        <w:gridCol w:w="1278"/>
        <w:gridCol w:w="1278"/>
        <w:gridCol w:w="1278"/>
        <w:gridCol w:w="1278"/>
        <w:gridCol w:w="1767"/>
      </w:tblGrid>
      <w:tr>
        <w:tblPrEx>
          <w:shd w:val="clear" w:color="auto" w:fill="auto"/>
          <w:tblLayout w:type="fixed"/>
          <w:tblCellMar>
            <w:top w:w="0" w:type="dxa"/>
            <w:left w:w="0" w:type="dxa"/>
            <w:bottom w:w="0" w:type="dxa"/>
            <w:right w:w="0" w:type="dxa"/>
          </w:tblCellMar>
        </w:tblPrEx>
        <w:trPr>
          <w:trHeight w:val="540" w:hRule="atLeast"/>
        </w:trPr>
        <w:tc>
          <w:tcPr>
            <w:tcW w:w="15281"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48"/>
                <w:szCs w:val="48"/>
                <w:u w:val="none"/>
                <w:lang w:val="en-US" w:eastAsia="zh-CN" w:bidi="ar"/>
              </w:rPr>
              <w:t>二、收入决算表</w:t>
            </w:r>
          </w:p>
        </w:tc>
      </w:tr>
      <w:tr>
        <w:tblPrEx>
          <w:tblLayout w:type="fixed"/>
          <w:tblCellMar>
            <w:top w:w="0" w:type="dxa"/>
            <w:left w:w="0" w:type="dxa"/>
            <w:bottom w:w="0" w:type="dxa"/>
            <w:right w:w="0" w:type="dxa"/>
          </w:tblCellMar>
        </w:tblPrEx>
        <w:trPr>
          <w:trHeight w:val="255" w:hRule="atLeast"/>
        </w:trPr>
        <w:tc>
          <w:tcPr>
            <w:tcW w:w="292"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91"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92"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02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75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76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4901"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750"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751"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278"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278"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278"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278"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767" w:type="dxa"/>
            <w:vMerge w:val="restart"/>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Layout w:type="fixed"/>
          <w:tblCellMar>
            <w:top w:w="0" w:type="dxa"/>
            <w:left w:w="0" w:type="dxa"/>
            <w:bottom w:w="0" w:type="dxa"/>
            <w:right w:w="0" w:type="dxa"/>
          </w:tblCellMar>
        </w:tblPrEx>
        <w:trPr>
          <w:trHeight w:val="308" w:hRule="atLeast"/>
        </w:trPr>
        <w:tc>
          <w:tcPr>
            <w:tcW w:w="875" w:type="dxa"/>
            <w:gridSpan w:val="5"/>
            <w:vMerge w:val="restart"/>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4026"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750"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1"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7"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875" w:type="dxa"/>
            <w:gridSpan w:val="5"/>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26"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0"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1"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7"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875" w:type="dxa"/>
            <w:gridSpan w:val="5"/>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26"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0"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1"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7" w:type="dxa"/>
            <w:vMerge w:val="continue"/>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292" w:type="dxa"/>
            <w:gridSpan w:val="2"/>
            <w:vMerge w:val="restart"/>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91" w:type="dxa"/>
            <w:gridSpan w:val="2"/>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92"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4026"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50"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51"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7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7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78"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67"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308" w:hRule="atLeast"/>
        </w:trPr>
        <w:tc>
          <w:tcPr>
            <w:tcW w:w="292" w:type="dxa"/>
            <w:gridSpan w:val="2"/>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1" w:type="dxa"/>
            <w:gridSpan w:val="2"/>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2"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26" w:type="dxa"/>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17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3,729,549.00</w:t>
            </w:r>
          </w:p>
        </w:tc>
        <w:tc>
          <w:tcPr>
            <w:tcW w:w="17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3,729,549.00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73,815.00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73,815.00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73,815.00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73,815.00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3,140,361.00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3,140,361.00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2,540,361.00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2,540,361.00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群众团体事务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116,137.00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116,137.00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116,137.00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116,137.00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399,236.00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399,236.00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399,236.00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399,236.00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482,508.00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482,508.00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385,558.00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385,558.00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385,558.00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385,558.00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96,950.00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96,950.00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96,950.00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96,950.00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184,864.00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184,864.00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68,941.00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68,941.00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计划生育服务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64,741.00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64,741.00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402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175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4,200.00</w:t>
            </w:r>
          </w:p>
        </w:tc>
        <w:tc>
          <w:tcPr>
            <w:tcW w:w="175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4,200.00</w:t>
            </w:r>
          </w:p>
        </w:tc>
        <w:tc>
          <w:tcPr>
            <w:tcW w:w="12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支出功能分类科目编码</w:t>
            </w:r>
          </w:p>
        </w:tc>
        <w:tc>
          <w:tcPr>
            <w:tcW w:w="4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w:t>
            </w:r>
          </w:p>
        </w:tc>
        <w:tc>
          <w:tcPr>
            <w:tcW w:w="17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本年收入合计</w:t>
            </w:r>
          </w:p>
        </w:tc>
        <w:tc>
          <w:tcPr>
            <w:tcW w:w="175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财政拨款收入</w:t>
            </w:r>
          </w:p>
        </w:tc>
        <w:tc>
          <w:tcPr>
            <w:tcW w:w="12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上级补助收入</w:t>
            </w:r>
          </w:p>
        </w:tc>
        <w:tc>
          <w:tcPr>
            <w:tcW w:w="12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事业收入</w:t>
            </w:r>
          </w:p>
        </w:tc>
        <w:tc>
          <w:tcPr>
            <w:tcW w:w="12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经营收入</w:t>
            </w:r>
          </w:p>
        </w:tc>
        <w:tc>
          <w:tcPr>
            <w:tcW w:w="12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附属单位上缴收入</w:t>
            </w:r>
          </w:p>
        </w:tc>
        <w:tc>
          <w:tcPr>
            <w:tcW w:w="176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其他收入</w:t>
            </w:r>
          </w:p>
        </w:tc>
      </w:tr>
      <w:tr>
        <w:tblPrEx>
          <w:tblLayout w:type="fixed"/>
          <w:tblCellMar>
            <w:top w:w="0" w:type="dxa"/>
            <w:left w:w="0" w:type="dxa"/>
            <w:bottom w:w="0" w:type="dxa"/>
            <w:right w:w="0" w:type="dxa"/>
          </w:tblCellMar>
        </w:tblPrEx>
        <w:trPr>
          <w:trHeight w:val="308" w:hRule="atLeast"/>
        </w:trPr>
        <w:tc>
          <w:tcPr>
            <w:tcW w:w="875" w:type="dxa"/>
            <w:gridSpan w:val="5"/>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02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750"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51"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7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7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7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7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6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308" w:hRule="atLeast"/>
        </w:trPr>
        <w:tc>
          <w:tcPr>
            <w:tcW w:w="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类</w:t>
            </w:r>
          </w:p>
        </w:tc>
        <w:tc>
          <w:tcPr>
            <w:tcW w:w="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款</w:t>
            </w:r>
          </w:p>
        </w:tc>
        <w:tc>
          <w:tcPr>
            <w:tcW w:w="29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栏次</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115,923.00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115,923.00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68,478.00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68,478.00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事业单位医疗</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47,445.00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47,445.00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6,947,018.00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6,947,018.00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752,604.00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752,604.00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752,604.00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752,604.00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64,414.00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64,414.00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2130317</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水利技术推广</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64,414.00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64,414.00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21307</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农村综合改革</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2130701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对村级一事一议的补助</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2130705</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对村民委员会和村党支部的补助</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2130799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其他农村综合改革支出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其他农林水支出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彩票公益金及对应专项债务收入安排的支出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2296099</w:t>
            </w:r>
          </w:p>
        </w:tc>
        <w:tc>
          <w:tcPr>
            <w:tcW w:w="4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用于其他社会公益事业的彩票公益金支出</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7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281"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jc w:val="center"/>
        <w:rPr>
          <w:rFonts w:ascii="仿宋" w:hAnsi="仿宋" w:eastAsia="仿宋"/>
          <w:b/>
          <w:bCs/>
          <w:szCs w:val="24"/>
          <w:lang w:val="zh-CN"/>
        </w:rPr>
      </w:pPr>
    </w:p>
    <w:p>
      <w:pPr>
        <w:jc w:val="center"/>
        <w:rPr>
          <w:rFonts w:ascii="仿宋" w:hAnsi="仿宋" w:eastAsia="仿宋"/>
          <w:b/>
          <w:bCs/>
          <w:szCs w:val="24"/>
          <w:lang w:val="zh-CN"/>
        </w:rPr>
        <w:sectPr>
          <w:pgSz w:w="16838" w:h="11906" w:orient="landscape"/>
          <w:pgMar w:top="850" w:right="737" w:bottom="850" w:left="850" w:header="851" w:footer="992" w:gutter="0"/>
          <w:pgNumType w:fmt="decimal"/>
          <w:cols w:space="0" w:num="1"/>
          <w:rtlGutter w:val="0"/>
          <w:docGrid w:type="lines" w:linePitch="318" w:charSpace="0"/>
        </w:sectPr>
      </w:pPr>
    </w:p>
    <w:tbl>
      <w:tblPr>
        <w:tblStyle w:val="14"/>
        <w:tblpPr w:leftFromText="180" w:rightFromText="180" w:vertAnchor="text" w:horzAnchor="page" w:tblpX="836" w:tblpY="-311"/>
        <w:tblOverlap w:val="never"/>
        <w:tblW w:w="15281" w:type="dxa"/>
        <w:tblInd w:w="0" w:type="dxa"/>
        <w:shd w:val="clear" w:color="auto" w:fill="auto"/>
        <w:tblLayout w:type="fixed"/>
        <w:tblCellMar>
          <w:top w:w="0" w:type="dxa"/>
          <w:left w:w="0" w:type="dxa"/>
          <w:bottom w:w="0" w:type="dxa"/>
          <w:right w:w="0" w:type="dxa"/>
        </w:tblCellMar>
      </w:tblPr>
      <w:tblGrid>
        <w:gridCol w:w="308"/>
        <w:gridCol w:w="1"/>
        <w:gridCol w:w="310"/>
        <w:gridCol w:w="312"/>
        <w:gridCol w:w="4280"/>
        <w:gridCol w:w="1862"/>
        <w:gridCol w:w="1805"/>
        <w:gridCol w:w="1805"/>
        <w:gridCol w:w="1359"/>
        <w:gridCol w:w="1359"/>
        <w:gridCol w:w="1880"/>
      </w:tblGrid>
      <w:tr>
        <w:tblPrEx>
          <w:shd w:val="clear" w:color="auto" w:fill="auto"/>
          <w:tblLayout w:type="fixed"/>
          <w:tblCellMar>
            <w:top w:w="0" w:type="dxa"/>
            <w:left w:w="0" w:type="dxa"/>
            <w:bottom w:w="0" w:type="dxa"/>
            <w:right w:w="0" w:type="dxa"/>
          </w:tblCellMar>
        </w:tblPrEx>
        <w:trPr>
          <w:trHeight w:val="769" w:hRule="atLeast"/>
        </w:trPr>
        <w:tc>
          <w:tcPr>
            <w:tcW w:w="15281"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36"/>
                <w:szCs w:val="36"/>
                <w:u w:val="none"/>
                <w:lang w:val="en-US" w:eastAsia="zh-CN" w:bidi="ar"/>
              </w:rPr>
              <w:t>三、支出决算表</w:t>
            </w:r>
          </w:p>
        </w:tc>
      </w:tr>
      <w:tr>
        <w:tblPrEx>
          <w:tblLayout w:type="fixed"/>
          <w:tblCellMar>
            <w:top w:w="0" w:type="dxa"/>
            <w:left w:w="0" w:type="dxa"/>
            <w:bottom w:w="0" w:type="dxa"/>
            <w:right w:w="0" w:type="dxa"/>
          </w:tblCellMar>
        </w:tblPrEx>
        <w:trPr>
          <w:trHeight w:val="255" w:hRule="atLeast"/>
        </w:trPr>
        <w:tc>
          <w:tcPr>
            <w:tcW w:w="309"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310"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312"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4280"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1862"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1805"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18"/>
                <w:szCs w:val="18"/>
                <w:u w:val="none"/>
              </w:rPr>
            </w:pPr>
          </w:p>
        </w:tc>
        <w:tc>
          <w:tcPr>
            <w:tcW w:w="1805"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i w:val="0"/>
                <w:color w:val="000000"/>
                <w:sz w:val="18"/>
                <w:szCs w:val="18"/>
                <w:u w:val="none"/>
              </w:rPr>
            </w:pPr>
          </w:p>
        </w:tc>
        <w:tc>
          <w:tcPr>
            <w:tcW w:w="188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52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w:t>
            </w:r>
          </w:p>
        </w:tc>
        <w:tc>
          <w:tcPr>
            <w:tcW w:w="18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本年支出合计</w:t>
            </w:r>
          </w:p>
        </w:tc>
        <w:tc>
          <w:tcPr>
            <w:tcW w:w="18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基本支出</w:t>
            </w:r>
          </w:p>
        </w:tc>
        <w:tc>
          <w:tcPr>
            <w:tcW w:w="18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项目支出</w:t>
            </w:r>
          </w:p>
        </w:tc>
        <w:tc>
          <w:tcPr>
            <w:tcW w:w="13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上缴上级支出</w:t>
            </w:r>
          </w:p>
        </w:tc>
        <w:tc>
          <w:tcPr>
            <w:tcW w:w="13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经营支出</w:t>
            </w:r>
          </w:p>
        </w:tc>
        <w:tc>
          <w:tcPr>
            <w:tcW w:w="18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对附属单位补助支出</w:t>
            </w:r>
          </w:p>
        </w:tc>
      </w:tr>
      <w:tr>
        <w:tblPrEx>
          <w:tblLayout w:type="fixed"/>
          <w:tblCellMar>
            <w:top w:w="0" w:type="dxa"/>
            <w:left w:w="0" w:type="dxa"/>
            <w:bottom w:w="0" w:type="dxa"/>
            <w:right w:w="0" w:type="dxa"/>
          </w:tblCellMar>
        </w:tblPrEx>
        <w:trPr>
          <w:trHeight w:val="308" w:hRule="atLeast"/>
        </w:trPr>
        <w:tc>
          <w:tcPr>
            <w:tcW w:w="931"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支出功能分类科目编码</w:t>
            </w:r>
          </w:p>
        </w:tc>
        <w:tc>
          <w:tcPr>
            <w:tcW w:w="42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8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931"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931"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3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8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09"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类</w:t>
            </w:r>
          </w:p>
        </w:tc>
        <w:tc>
          <w:tcPr>
            <w:tcW w:w="3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款</w:t>
            </w:r>
          </w:p>
        </w:tc>
        <w:tc>
          <w:tcPr>
            <w:tcW w:w="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栏次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30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10,988,945.00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7,808,945.00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3,180,000.00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一般公共服务支出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3,729,549.00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3,129,549.00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人大事务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73,815.00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73,815.00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2010101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73,815.00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73,815.00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20103</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政府办公厅（室）及相关机构事务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3,140,361.00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2,540,361.00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2010301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2,540,361.00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2,540,361.00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2010302</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一般行政管理事务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20129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群众团体事务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116,137.00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116,137.00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2012901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116,137.00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116,137.00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20131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党委办公厅（室）及相关机构事务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399,236.00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399,236.00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2013101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399,236.00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399,236.00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208</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482,508.00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482,508.00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20805</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行政事业单位离退休</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385,558.00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385,558.00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2080505</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机关事业单位基本养老保险缴费支出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385,558.00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385,558.00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20899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96,950.00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96,950.00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2089901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其他社会保障和就业支出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96,950.00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96,950.00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医疗卫生与计划生育支出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184,864.00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184,864.00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21007</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计划生育事务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68,941.00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68,941.00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2100717</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计划生育服务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64,741.00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64,741.00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2100799</w:t>
            </w:r>
          </w:p>
        </w:tc>
        <w:tc>
          <w:tcPr>
            <w:tcW w:w="428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其他计划生育事务支出</w:t>
            </w:r>
          </w:p>
        </w:tc>
        <w:tc>
          <w:tcPr>
            <w:tcW w:w="186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4,200.00</w:t>
            </w:r>
          </w:p>
        </w:tc>
        <w:tc>
          <w:tcPr>
            <w:tcW w:w="180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4,200.00</w:t>
            </w:r>
          </w:p>
        </w:tc>
        <w:tc>
          <w:tcPr>
            <w:tcW w:w="180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支出功能分类科目编码</w:t>
            </w:r>
          </w:p>
        </w:tc>
        <w:tc>
          <w:tcPr>
            <w:tcW w:w="42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w:t>
            </w:r>
          </w:p>
        </w:tc>
        <w:tc>
          <w:tcPr>
            <w:tcW w:w="18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本年支出合计</w:t>
            </w:r>
          </w:p>
        </w:tc>
        <w:tc>
          <w:tcPr>
            <w:tcW w:w="18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基本支出</w:t>
            </w:r>
          </w:p>
        </w:tc>
        <w:tc>
          <w:tcPr>
            <w:tcW w:w="18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项目支出</w:t>
            </w:r>
          </w:p>
        </w:tc>
        <w:tc>
          <w:tcPr>
            <w:tcW w:w="13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上缴上级支出</w:t>
            </w:r>
          </w:p>
        </w:tc>
        <w:tc>
          <w:tcPr>
            <w:tcW w:w="13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经营支出</w:t>
            </w:r>
          </w:p>
        </w:tc>
        <w:tc>
          <w:tcPr>
            <w:tcW w:w="18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对附属单位补助支出</w:t>
            </w:r>
          </w:p>
        </w:tc>
      </w:tr>
      <w:tr>
        <w:tblPrEx>
          <w:tblLayout w:type="fixed"/>
          <w:tblCellMar>
            <w:top w:w="0" w:type="dxa"/>
            <w:left w:w="0" w:type="dxa"/>
            <w:bottom w:w="0" w:type="dxa"/>
            <w:right w:w="0" w:type="dxa"/>
          </w:tblCellMar>
        </w:tblPrEx>
        <w:trPr>
          <w:trHeight w:val="308" w:hRule="atLeast"/>
        </w:trPr>
        <w:tc>
          <w:tcPr>
            <w:tcW w:w="931" w:type="dxa"/>
            <w:gridSpan w:val="4"/>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8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862"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805"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805"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35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35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880"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308" w:hRule="atLeast"/>
        </w:trPr>
        <w:tc>
          <w:tcPr>
            <w:tcW w:w="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类</w:t>
            </w:r>
          </w:p>
        </w:tc>
        <w:tc>
          <w:tcPr>
            <w:tcW w:w="31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款</w:t>
            </w:r>
          </w:p>
        </w:tc>
        <w:tc>
          <w:tcPr>
            <w:tcW w:w="3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栏次</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21011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115,923.00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115,923.00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2101101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68,478.00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68,478.00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2101102</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事业单位医疗</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47,445.00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47,445.00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农林水支出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6,317,018.00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3,787,018.00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2,530,000.00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农业</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752,604.00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752,604.00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2130104</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事业运行</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752,604.00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752,604.00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21303</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水利</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64,414.00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64,414.00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2130317</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水利技术推广</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64,414.00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64,414.00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21307</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农村综合改革</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3,500,000.00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2,970,000.00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530,000.00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2130701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对村级一事一议的补助</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530,000.00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530,000.00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2130705</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对村民委员会和村党支部的补助</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2,970,000.00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2,970,000.00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21399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其他农林水支出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2,000,000.00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2,000,000.00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2139999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其他农林水支出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2,000,000.00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2,000,000.00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住房保障支出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22102</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住房改革支出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2210201</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住房公积金</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225,006.00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22960</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彩票公益金及对应专项债务收入安排的支出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2296099</w:t>
            </w:r>
          </w:p>
        </w:tc>
        <w:tc>
          <w:tcPr>
            <w:tcW w:w="4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用于其他社会公益事业的彩票公益金支出</w:t>
            </w:r>
          </w:p>
        </w:tc>
        <w:tc>
          <w:tcPr>
            <w:tcW w:w="1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50,000.00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281"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注：本表反映部门本年度取得的各项支出情况。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tbl>
      <w:tblPr>
        <w:tblStyle w:val="14"/>
        <w:tblpPr w:leftFromText="180" w:rightFromText="180" w:vertAnchor="text" w:horzAnchor="page" w:tblpX="819" w:tblpY="-289"/>
        <w:tblOverlap w:val="never"/>
        <w:tblW w:w="15281" w:type="dxa"/>
        <w:tblInd w:w="0" w:type="dxa"/>
        <w:shd w:val="clear" w:color="auto" w:fill="auto"/>
        <w:tblLayout w:type="fixed"/>
        <w:tblCellMar>
          <w:top w:w="0" w:type="dxa"/>
          <w:left w:w="0" w:type="dxa"/>
          <w:bottom w:w="0" w:type="dxa"/>
          <w:right w:w="0" w:type="dxa"/>
        </w:tblCellMar>
      </w:tblPr>
      <w:tblGrid>
        <w:gridCol w:w="3248"/>
        <w:gridCol w:w="561"/>
        <w:gridCol w:w="2059"/>
        <w:gridCol w:w="3132"/>
        <w:gridCol w:w="717"/>
        <w:gridCol w:w="1583"/>
        <w:gridCol w:w="1967"/>
        <w:gridCol w:w="2014"/>
      </w:tblGrid>
      <w:tr>
        <w:tblPrEx>
          <w:shd w:val="clear" w:color="auto" w:fill="auto"/>
          <w:tblLayout w:type="fixed"/>
          <w:tblCellMar>
            <w:top w:w="0" w:type="dxa"/>
            <w:left w:w="0" w:type="dxa"/>
            <w:bottom w:w="0" w:type="dxa"/>
            <w:right w:w="0" w:type="dxa"/>
          </w:tblCellMar>
        </w:tblPrEx>
        <w:trPr>
          <w:trHeight w:val="540" w:hRule="atLeast"/>
        </w:trPr>
        <w:tc>
          <w:tcPr>
            <w:tcW w:w="15281"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48"/>
                <w:szCs w:val="48"/>
                <w:u w:val="none"/>
                <w:lang w:val="en-US" w:eastAsia="zh-CN" w:bidi="ar"/>
              </w:rPr>
              <w:t>四、财政拨款收入支出决算总表</w:t>
            </w:r>
          </w:p>
        </w:tc>
      </w:tr>
      <w:tr>
        <w:tblPrEx>
          <w:tblLayout w:type="fixed"/>
          <w:tblCellMar>
            <w:top w:w="0" w:type="dxa"/>
            <w:left w:w="0" w:type="dxa"/>
            <w:bottom w:w="0" w:type="dxa"/>
            <w:right w:w="0" w:type="dxa"/>
          </w:tblCellMar>
        </w:tblPrEx>
        <w:trPr>
          <w:trHeight w:val="255" w:hRule="atLeast"/>
        </w:trPr>
        <w:tc>
          <w:tcPr>
            <w:tcW w:w="324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6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5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13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71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8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96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1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58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941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Layout w:type="fixed"/>
          <w:tblCellMar>
            <w:top w:w="0" w:type="dxa"/>
            <w:left w:w="0" w:type="dxa"/>
            <w:bottom w:w="0" w:type="dxa"/>
            <w:right w:w="0" w:type="dxa"/>
          </w:tblCellMar>
        </w:tblPrEx>
        <w:trPr>
          <w:trHeight w:val="338" w:hRule="atLeast"/>
        </w:trPr>
        <w:tc>
          <w:tcPr>
            <w:tcW w:w="32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5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20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1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556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Layout w:type="fixed"/>
          <w:tblCellMar>
            <w:top w:w="0" w:type="dxa"/>
            <w:left w:w="0" w:type="dxa"/>
            <w:bottom w:w="0" w:type="dxa"/>
            <w:right w:w="0" w:type="dxa"/>
          </w:tblCellMar>
        </w:tblPrEx>
        <w:trPr>
          <w:trHeight w:val="615" w:hRule="atLeast"/>
        </w:trPr>
        <w:tc>
          <w:tcPr>
            <w:tcW w:w="32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11,568,945.00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3,729,549.00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3,729,549.00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482,508.00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482,508.00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184,864.00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184,864.00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6,317,018.00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6,317,018.00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十八、国土海洋气象等支出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225,006.00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7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941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     出</w:t>
            </w:r>
          </w:p>
        </w:tc>
      </w:tr>
      <w:tr>
        <w:tblPrEx>
          <w:tblLayout w:type="fixed"/>
          <w:tblCellMar>
            <w:top w:w="0" w:type="dxa"/>
            <w:left w:w="0" w:type="dxa"/>
            <w:bottom w:w="0" w:type="dxa"/>
            <w:right w:w="0" w:type="dxa"/>
          </w:tblCellMar>
        </w:tblPrEx>
        <w:trPr>
          <w:trHeight w:val="308" w:hRule="atLeast"/>
        </w:trPr>
        <w:tc>
          <w:tcPr>
            <w:tcW w:w="324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561"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行次</w:t>
            </w:r>
          </w:p>
        </w:tc>
        <w:tc>
          <w:tcPr>
            <w:tcW w:w="2059"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132"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w:t>
            </w:r>
          </w:p>
        </w:tc>
        <w:tc>
          <w:tcPr>
            <w:tcW w:w="717" w:type="dxa"/>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行次</w:t>
            </w:r>
          </w:p>
        </w:tc>
        <w:tc>
          <w:tcPr>
            <w:tcW w:w="556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r>
      <w:tr>
        <w:tblPrEx>
          <w:tblLayout w:type="fixed"/>
          <w:tblCellMar>
            <w:top w:w="0" w:type="dxa"/>
            <w:left w:w="0" w:type="dxa"/>
            <w:bottom w:w="0" w:type="dxa"/>
            <w:right w:w="0" w:type="dxa"/>
          </w:tblCellMar>
        </w:tblPrEx>
        <w:trPr>
          <w:trHeight w:val="308" w:hRule="atLeast"/>
        </w:trPr>
        <w:tc>
          <w:tcPr>
            <w:tcW w:w="32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2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717"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一般公共预算财政拨款</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政府性基金预算财政拨款</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    次</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二十一、其他支出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二十二、债务还本支出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二十三、债务付息支出</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10,988,945.00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10,938,945.00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3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11,618,945.00</w:t>
            </w:r>
          </w:p>
        </w:tc>
        <w:tc>
          <w:tcPr>
            <w:tcW w:w="1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11,568,945.00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Layout w:type="fixed"/>
          <w:tblCellMar>
            <w:top w:w="0" w:type="dxa"/>
            <w:left w:w="0" w:type="dxa"/>
            <w:bottom w:w="0" w:type="dxa"/>
            <w:right w:w="0" w:type="dxa"/>
          </w:tblCellMar>
        </w:tblPrEx>
        <w:trPr>
          <w:trHeight w:val="308" w:hRule="atLeast"/>
        </w:trPr>
        <w:tc>
          <w:tcPr>
            <w:tcW w:w="1528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sectPr>
          <w:pgSz w:w="16838" w:h="11906" w:orient="landscape"/>
          <w:pgMar w:top="794" w:right="737" w:bottom="850" w:left="850" w:header="851" w:footer="992" w:gutter="0"/>
          <w:pgNumType w:fmt="decimal"/>
          <w:cols w:space="0" w:num="1"/>
          <w:rtlGutter w:val="0"/>
          <w:docGrid w:type="lines" w:linePitch="318" w:charSpace="0"/>
        </w:sectPr>
      </w:pPr>
    </w:p>
    <w:tbl>
      <w:tblPr>
        <w:tblStyle w:val="14"/>
        <w:tblW w:w="9934" w:type="dxa"/>
        <w:tblInd w:w="57" w:type="dxa"/>
        <w:shd w:val="clear" w:color="auto" w:fill="auto"/>
        <w:tblLayout w:type="fixed"/>
        <w:tblCellMar>
          <w:top w:w="0" w:type="dxa"/>
          <w:left w:w="0" w:type="dxa"/>
          <w:bottom w:w="0" w:type="dxa"/>
          <w:right w:w="0" w:type="dxa"/>
        </w:tblCellMar>
      </w:tblPr>
      <w:tblGrid>
        <w:gridCol w:w="452"/>
        <w:gridCol w:w="510"/>
        <w:gridCol w:w="510"/>
        <w:gridCol w:w="3806"/>
        <w:gridCol w:w="1706"/>
        <w:gridCol w:w="1400"/>
        <w:gridCol w:w="1550"/>
      </w:tblGrid>
      <w:tr>
        <w:tblPrEx>
          <w:shd w:val="clear" w:color="auto" w:fill="auto"/>
          <w:tblLayout w:type="fixed"/>
          <w:tblCellMar>
            <w:top w:w="0" w:type="dxa"/>
            <w:left w:w="0" w:type="dxa"/>
            <w:bottom w:w="0" w:type="dxa"/>
            <w:right w:w="0" w:type="dxa"/>
          </w:tblCellMar>
        </w:tblPrEx>
        <w:trPr>
          <w:trHeight w:val="568" w:hRule="exact"/>
        </w:trPr>
        <w:tc>
          <w:tcPr>
            <w:tcW w:w="9934"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44"/>
                <w:szCs w:val="44"/>
                <w:u w:val="none"/>
                <w:lang w:val="en-US" w:eastAsia="zh-CN" w:bidi="ar"/>
              </w:rPr>
              <w:t>五、一般公共预算财政拨款支出决算表（一）</w:t>
            </w:r>
          </w:p>
        </w:tc>
      </w:tr>
      <w:tr>
        <w:tblPrEx>
          <w:tblLayout w:type="fixed"/>
          <w:tblCellMar>
            <w:top w:w="0" w:type="dxa"/>
            <w:left w:w="0" w:type="dxa"/>
            <w:bottom w:w="0" w:type="dxa"/>
            <w:right w:w="0" w:type="dxa"/>
          </w:tblCellMar>
        </w:tblPrEx>
        <w:trPr>
          <w:trHeight w:val="340" w:hRule="exact"/>
        </w:trPr>
        <w:tc>
          <w:tcPr>
            <w:tcW w:w="452"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51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51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380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1706"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5"/>
                <w:szCs w:val="15"/>
                <w:u w:val="none"/>
              </w:rPr>
            </w:pPr>
          </w:p>
        </w:tc>
        <w:tc>
          <w:tcPr>
            <w:tcW w:w="140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15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tblLayout w:type="fixed"/>
          <w:tblCellMar>
            <w:top w:w="0" w:type="dxa"/>
            <w:left w:w="0" w:type="dxa"/>
            <w:bottom w:w="0" w:type="dxa"/>
            <w:right w:w="0" w:type="dxa"/>
          </w:tblCellMar>
        </w:tblPrEx>
        <w:trPr>
          <w:cantSplit/>
          <w:trHeight w:val="240" w:hRule="atLeast"/>
        </w:trPr>
        <w:tc>
          <w:tcPr>
            <w:tcW w:w="5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17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本年支出合计</w:t>
            </w:r>
          </w:p>
        </w:tc>
        <w:tc>
          <w:tcPr>
            <w:tcW w:w="14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w:t>
            </w:r>
          </w:p>
        </w:tc>
        <w:tc>
          <w:tcPr>
            <w:tcW w:w="15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w:t>
            </w:r>
          </w:p>
        </w:tc>
      </w:tr>
      <w:tr>
        <w:tblPrEx>
          <w:tblLayout w:type="fixed"/>
          <w:tblCellMar>
            <w:top w:w="0" w:type="dxa"/>
            <w:left w:w="0" w:type="dxa"/>
            <w:bottom w:w="0" w:type="dxa"/>
            <w:right w:w="0" w:type="dxa"/>
          </w:tblCellMar>
        </w:tblPrEx>
        <w:trPr>
          <w:cantSplit/>
          <w:trHeight w:val="312" w:hRule="atLeast"/>
        </w:trPr>
        <w:tc>
          <w:tcPr>
            <w:tcW w:w="147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支出功能分类科目编码</w:t>
            </w:r>
          </w:p>
        </w:tc>
        <w:tc>
          <w:tcPr>
            <w:tcW w:w="38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40" w:hRule="exact"/>
        </w:trPr>
        <w:tc>
          <w:tcPr>
            <w:tcW w:w="147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12" w:hRule="exact"/>
        </w:trPr>
        <w:tc>
          <w:tcPr>
            <w:tcW w:w="147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280" w:hRule="exact"/>
        </w:trPr>
        <w:tc>
          <w:tcPr>
            <w:tcW w:w="4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类</w:t>
            </w:r>
          </w:p>
        </w:tc>
        <w:tc>
          <w:tcPr>
            <w:tcW w:w="5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款</w:t>
            </w:r>
          </w:p>
        </w:tc>
        <w:tc>
          <w:tcPr>
            <w:tcW w:w="5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r>
      <w:tr>
        <w:tblPrEx>
          <w:tblLayout w:type="fixed"/>
          <w:tblCellMar>
            <w:top w:w="0" w:type="dxa"/>
            <w:left w:w="0" w:type="dxa"/>
            <w:bottom w:w="0" w:type="dxa"/>
            <w:right w:w="0" w:type="dxa"/>
          </w:tblCellMar>
        </w:tblPrEx>
        <w:trPr>
          <w:trHeight w:val="280" w:hRule="exact"/>
        </w:trPr>
        <w:tc>
          <w:tcPr>
            <w:tcW w:w="4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10,938,945.00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7,808,945.00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一般公共服务支出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3,729,549.00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3,129,549.00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人大事务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73,815.00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73,815.00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73,815.00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73,815.00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3,140,361.00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2,540,361.00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2,540,361.00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2,540,361.00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2010302</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20129</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群众团体事务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116,137.00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116,137.00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2012901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116,137.00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116,137.00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党委办公厅（室）及相关机构事务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399,236.00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399,236.00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2013101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399,236.00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399,236.00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482,508.00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482,508.00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行政事业单位离退休</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385,558.00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385,558.00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385,558.00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385,558.00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其他社会保障和就业支出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96,950.00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96,950.00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96,950.00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96,950.00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医疗卫生与计划生育支出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184,864.00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184,864.00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21007</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计划生育事务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68,941.00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68,941.00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2100717</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计划生育服务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64,741.00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64,741.00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2100799</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其他计划生育事务支出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4,200.00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行政事业单位医疗</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115,923.00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115,923.00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68,478.00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68,478.00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事业单位医疗</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47,445.00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47,445.00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农林水支出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6,317,018.00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3,787,018.00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2,530,000.00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752,604.00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752,604.00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2130104</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752,604.00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752,604.00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21303</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64,414.00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64,414.00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2130317</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水利技术推广</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64,414.00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64,414.00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农村综合改革</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2,970,000.00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对村级一事一议的补助</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2130705</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2,970,000.00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2,970,000.00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21399</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其他农林水支出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2139999</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其他农林水支出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17" w:hRule="exact"/>
        </w:trPr>
        <w:tc>
          <w:tcPr>
            <w:tcW w:w="147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3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225,006.00</w:t>
            </w: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40" w:hRule="exact"/>
        </w:trPr>
        <w:tc>
          <w:tcPr>
            <w:tcW w:w="9934"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注：本表反映部门本年度一般公共预算财政拨款支出情况。</w:t>
            </w:r>
          </w:p>
        </w:tc>
      </w:tr>
    </w:tbl>
    <w:p>
      <w:pPr>
        <w:jc w:val="center"/>
        <w:rPr>
          <w:rFonts w:ascii="仿宋" w:hAnsi="仿宋" w:eastAsia="仿宋"/>
          <w:b/>
          <w:bCs/>
          <w:szCs w:val="24"/>
          <w:lang w:val="zh-CN"/>
        </w:rPr>
        <w:sectPr>
          <w:pgSz w:w="11906" w:h="16838"/>
          <w:pgMar w:top="680" w:right="850" w:bottom="737" w:left="794" w:header="851" w:footer="992" w:gutter="0"/>
          <w:pgNumType w:fmt="decimal"/>
          <w:cols w:space="0" w:num="1"/>
          <w:rtlGutter w:val="0"/>
          <w:docGrid w:type="lines" w:linePitch="318" w:charSpace="0"/>
        </w:sectPr>
      </w:pPr>
    </w:p>
    <w:tbl>
      <w:tblPr>
        <w:tblStyle w:val="14"/>
        <w:tblW w:w="15281" w:type="dxa"/>
        <w:tblInd w:w="0" w:type="dxa"/>
        <w:shd w:val="clear" w:color="auto" w:fill="auto"/>
        <w:tblLayout w:type="fixed"/>
        <w:tblCellMar>
          <w:top w:w="0" w:type="dxa"/>
          <w:left w:w="0" w:type="dxa"/>
          <w:bottom w:w="0" w:type="dxa"/>
          <w:right w:w="0" w:type="dxa"/>
        </w:tblCellMar>
      </w:tblPr>
      <w:tblGrid>
        <w:gridCol w:w="718"/>
        <w:gridCol w:w="183"/>
        <w:gridCol w:w="1581"/>
        <w:gridCol w:w="119"/>
        <w:gridCol w:w="782"/>
        <w:gridCol w:w="215"/>
        <w:gridCol w:w="997"/>
        <w:gridCol w:w="175"/>
        <w:gridCol w:w="347"/>
        <w:gridCol w:w="917"/>
        <w:gridCol w:w="511"/>
        <w:gridCol w:w="486"/>
        <w:gridCol w:w="512"/>
        <w:gridCol w:w="485"/>
        <w:gridCol w:w="416"/>
        <w:gridCol w:w="1"/>
        <w:gridCol w:w="105"/>
        <w:gridCol w:w="1318"/>
        <w:gridCol w:w="156"/>
        <w:gridCol w:w="1"/>
        <w:gridCol w:w="777"/>
        <w:gridCol w:w="124"/>
        <w:gridCol w:w="1"/>
        <w:gridCol w:w="508"/>
        <w:gridCol w:w="667"/>
        <w:gridCol w:w="211"/>
        <w:gridCol w:w="1"/>
        <w:gridCol w:w="1021"/>
        <w:gridCol w:w="752"/>
        <w:gridCol w:w="1"/>
        <w:gridCol w:w="214"/>
        <w:gridCol w:w="979"/>
      </w:tblGrid>
      <w:tr>
        <w:tblPrEx>
          <w:shd w:val="clear" w:color="auto" w:fill="auto"/>
          <w:tblLayout w:type="fixed"/>
          <w:tblCellMar>
            <w:top w:w="0" w:type="dxa"/>
            <w:left w:w="0" w:type="dxa"/>
            <w:bottom w:w="0" w:type="dxa"/>
            <w:right w:w="0" w:type="dxa"/>
          </w:tblCellMar>
        </w:tblPrEx>
        <w:trPr>
          <w:trHeight w:val="540" w:hRule="atLeast"/>
        </w:trPr>
        <w:tc>
          <w:tcPr>
            <w:tcW w:w="15281" w:type="dxa"/>
            <w:gridSpan w:val="3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48"/>
                <w:szCs w:val="48"/>
                <w:u w:val="none"/>
                <w:lang w:val="en-US" w:eastAsia="zh-CN" w:bidi="ar"/>
              </w:rPr>
              <w:t>六、</w:t>
            </w:r>
            <w:r>
              <w:rPr>
                <w:rFonts w:hint="eastAsia" w:ascii="宋体" w:hAnsi="宋体" w:eastAsia="宋体" w:cs="宋体"/>
                <w:i w:val="0"/>
                <w:color w:val="000000"/>
                <w:kern w:val="0"/>
                <w:sz w:val="48"/>
                <w:szCs w:val="48"/>
                <w:u w:val="none"/>
                <w:lang w:val="en-US" w:eastAsia="zh-CN" w:bidi="ar"/>
              </w:rPr>
              <w:t>一般公共预算财政拨款支出决算表（二）</w:t>
            </w:r>
          </w:p>
        </w:tc>
      </w:tr>
      <w:tr>
        <w:tblPrEx>
          <w:tblLayout w:type="fixed"/>
          <w:tblCellMar>
            <w:top w:w="0" w:type="dxa"/>
            <w:left w:w="0" w:type="dxa"/>
            <w:bottom w:w="0" w:type="dxa"/>
            <w:right w:w="0" w:type="dxa"/>
          </w:tblCellMar>
        </w:tblPrEx>
        <w:trPr>
          <w:trHeight w:val="255" w:hRule="atLeast"/>
        </w:trPr>
        <w:tc>
          <w:tcPr>
            <w:tcW w:w="71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5"/>
                <w:szCs w:val="15"/>
                <w:u w:val="none"/>
              </w:rPr>
            </w:pPr>
          </w:p>
        </w:tc>
        <w:tc>
          <w:tcPr>
            <w:tcW w:w="1883" w:type="dxa"/>
            <w:gridSpan w:val="3"/>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97"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522"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1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97"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97"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522" w:type="dxa"/>
            <w:gridSpan w:val="3"/>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5"/>
                <w:szCs w:val="15"/>
                <w:u w:val="none"/>
              </w:rPr>
            </w:pPr>
          </w:p>
        </w:tc>
        <w:tc>
          <w:tcPr>
            <w:tcW w:w="1318"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934" w:type="dxa"/>
            <w:gridSpan w:val="3"/>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633" w:type="dxa"/>
            <w:gridSpan w:val="3"/>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66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1233" w:type="dxa"/>
            <w:gridSpan w:val="3"/>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1946"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tblLayout w:type="fixed"/>
          <w:tblCellMar>
            <w:top w:w="0" w:type="dxa"/>
            <w:left w:w="0" w:type="dxa"/>
            <w:bottom w:w="0" w:type="dxa"/>
            <w:right w:w="0" w:type="dxa"/>
          </w:tblCellMar>
        </w:tblPrEx>
        <w:trPr>
          <w:trHeight w:val="61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科目编码</w:t>
            </w:r>
          </w:p>
        </w:tc>
        <w:tc>
          <w:tcPr>
            <w:tcW w:w="18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9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52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9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9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9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5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3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63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6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23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301</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工资福利支出</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3,667,017.00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3,667,017.00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302</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商品和服务支出</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2,736,940.00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2,736,940.00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资本性支出（基本建设）</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31022</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无形资产购置</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基本工资</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1,305,219.00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1,305,219.00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1,921,223.00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1,921,223.00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房屋建筑物购建</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其他资本性支出</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825,212.00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825,212.00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30902</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办公设备购置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307</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债务利息及费用支出</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奖金</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318,743.00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318,743.00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咨询费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30903</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专用设备购置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国内债务付息</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30106</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伙食补助费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40,984.00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40,984.00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30204</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手续费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30905</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基础设施建设</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国外债务付息</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30107</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绩效工资</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353,422.00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353,422.00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30205</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30906</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大型修缮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30703</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国内债务发行费用</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805" w:hRule="exac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30108</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385,558.00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385,558.00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30206</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30907</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信息网络及软件购置更新</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30704</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国外债务发行费用</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30109</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职业年金缴费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30207</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邮电费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29,700.00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29,700.00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30908</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物资储备</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311</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对企业补助（基本建设）</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30110</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职工基本医疗保险缴费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115,923.00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115,923.00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30208</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取暖费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40,000.00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40,000.00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30913</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31101</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资本金注入</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90"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30111</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公务员医疗补助缴费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30209</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物业管理费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30919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其他交通工具购置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31199</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其他对企业补助</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30112</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14,664.00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14,664.00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30211</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差旅费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366,429.00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366,429.00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30921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文物和陈列品购置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312</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对企业补助</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30113</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225,006.00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225,006.00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30212</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因公出国（境）费用</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30922</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无形资产购置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31201</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资本金注入</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30114</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30213</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29,768.00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29,768.00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30999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其他基本建设支出</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31203</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政府投资基金股权投资</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30199</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其他工资福利支出</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82,286.00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82,286.00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30214</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租赁费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310</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资本性支出</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3,130,000.00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31204</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费用补贴</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303</w:t>
            </w:r>
          </w:p>
        </w:tc>
        <w:tc>
          <w:tcPr>
            <w:tcW w:w="1883"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对个人和家庭的补助</w:t>
            </w:r>
          </w:p>
        </w:tc>
        <w:tc>
          <w:tcPr>
            <w:tcW w:w="99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1,404,988.00</w:t>
            </w:r>
          </w:p>
        </w:tc>
        <w:tc>
          <w:tcPr>
            <w:tcW w:w="99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1,404,988.00</w:t>
            </w:r>
          </w:p>
        </w:tc>
        <w:tc>
          <w:tcPr>
            <w:tcW w:w="522"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30215</w:t>
            </w:r>
          </w:p>
        </w:tc>
        <w:tc>
          <w:tcPr>
            <w:tcW w:w="9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会议费</w:t>
            </w:r>
          </w:p>
        </w:tc>
        <w:tc>
          <w:tcPr>
            <w:tcW w:w="99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131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房屋建筑物购建</w:t>
            </w:r>
          </w:p>
        </w:tc>
        <w:tc>
          <w:tcPr>
            <w:tcW w:w="934"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31205</w:t>
            </w:r>
          </w:p>
        </w:tc>
        <w:tc>
          <w:tcPr>
            <w:tcW w:w="1233"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利息补贴</w:t>
            </w:r>
          </w:p>
        </w:tc>
        <w:tc>
          <w:tcPr>
            <w:tcW w:w="967"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88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金额</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其中：基本支出</w:t>
            </w:r>
          </w:p>
        </w:tc>
        <w:tc>
          <w:tcPr>
            <w:tcW w:w="52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经济分类科目编码</w:t>
            </w:r>
          </w:p>
        </w:tc>
        <w:tc>
          <w:tcPr>
            <w:tcW w:w="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金额</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其中：基本支出</w:t>
            </w:r>
          </w:p>
        </w:tc>
        <w:tc>
          <w:tcPr>
            <w:tcW w:w="52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经济分类科目编码</w:t>
            </w:r>
          </w:p>
        </w:tc>
        <w:tc>
          <w:tcPr>
            <w:tcW w:w="13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93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金额</w:t>
            </w:r>
          </w:p>
        </w:tc>
        <w:tc>
          <w:tcPr>
            <w:tcW w:w="63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其中：基本支出</w:t>
            </w:r>
          </w:p>
        </w:tc>
        <w:tc>
          <w:tcPr>
            <w:tcW w:w="6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经济分类科目编码</w:t>
            </w:r>
          </w:p>
        </w:tc>
        <w:tc>
          <w:tcPr>
            <w:tcW w:w="123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96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金额</w:t>
            </w:r>
          </w:p>
        </w:tc>
        <w:tc>
          <w:tcPr>
            <w:tcW w:w="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其中：基本支出</w:t>
            </w:r>
          </w:p>
        </w:tc>
      </w:tr>
      <w:tr>
        <w:tblPrEx>
          <w:tblLayout w:type="fixed"/>
          <w:tblCellMar>
            <w:top w:w="0" w:type="dxa"/>
            <w:left w:w="0" w:type="dxa"/>
            <w:bottom w:w="0" w:type="dxa"/>
            <w:right w:w="0" w:type="dxa"/>
          </w:tblCellMar>
        </w:tblPrEx>
        <w:trPr>
          <w:trHeight w:val="323" w:hRule="atLeast"/>
        </w:trPr>
        <w:tc>
          <w:tcPr>
            <w:tcW w:w="7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1883"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997"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91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997"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131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办公设备购置</w:t>
            </w:r>
          </w:p>
        </w:tc>
        <w:tc>
          <w:tcPr>
            <w:tcW w:w="93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31299</w:t>
            </w:r>
          </w:p>
        </w:tc>
        <w:tc>
          <w:tcPr>
            <w:tcW w:w="1233"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其他对企业补助</w:t>
            </w:r>
          </w:p>
        </w:tc>
        <w:tc>
          <w:tcPr>
            <w:tcW w:w="967"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84,560.00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84,560.00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专用设备购置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399</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其他支出</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退职（役）费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专用材料费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31005</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基础设施建设</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3,130,000.00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39906</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赠与</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抚恤金</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被装购置费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31006</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大型修缮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39907</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国家赔偿费用支出</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1,312,628.00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1,312,628.00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专用燃料费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31007</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信息网络及软件购置更新</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39908</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对民间非营利组织和群众性自治组织补贴</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救济费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31008</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物资储备</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39999</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医疗费补助</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土地补偿</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313</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对社会保障基金补助</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助学金</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工会经费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37,501.00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37,501.00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31010</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安置补助</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31302</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对社会保险基金补助</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奖励金</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4,200.00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4,200.00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福利费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65,627.00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65,627.00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地上附着物和青苗补偿</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31303</w:t>
            </w: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补充全国社会保障基金</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个人农业生产补贴</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30231</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87,892.00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87,892.00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31012</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拆迁补偿</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30399</w:t>
            </w: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其他对个人和家庭的补助支出</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3,600.00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3,600.00</w:t>
            </w: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30239</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其他交通费用</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127,800.00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127,800.00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31013</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30240</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税金及附加费用</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其他交通工具购置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23" w:hRule="atLeast"/>
        </w:trPr>
        <w:tc>
          <w:tcPr>
            <w:tcW w:w="7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88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5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30299</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2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文物和陈列品购置</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Layout w:type="fixed"/>
          <w:tblCellMar>
            <w:top w:w="0" w:type="dxa"/>
            <w:left w:w="0" w:type="dxa"/>
            <w:bottom w:w="0" w:type="dxa"/>
            <w:right w:w="0" w:type="dxa"/>
          </w:tblCellMar>
        </w:tblPrEx>
        <w:trPr>
          <w:trHeight w:val="323" w:hRule="atLeast"/>
        </w:trPr>
        <w:tc>
          <w:tcPr>
            <w:tcW w:w="26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人员经费合计</w:t>
            </w:r>
          </w:p>
        </w:tc>
        <w:tc>
          <w:tcPr>
            <w:tcW w:w="9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5,072,005.00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5,072,005.00</w:t>
            </w:r>
          </w:p>
        </w:tc>
        <w:tc>
          <w:tcPr>
            <w:tcW w:w="8740" w:type="dxa"/>
            <w:gridSpan w:val="2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公用经费合计</w:t>
            </w:r>
          </w:p>
        </w:tc>
        <w:tc>
          <w:tcPr>
            <w:tcW w:w="96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5,866,940.00</w:t>
            </w:r>
          </w:p>
        </w:tc>
        <w:tc>
          <w:tcPr>
            <w:tcW w:w="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2,736,940.00</w:t>
            </w:r>
          </w:p>
        </w:tc>
      </w:tr>
      <w:tr>
        <w:tblPrEx>
          <w:tblLayout w:type="fixed"/>
        </w:tblPrEx>
        <w:trPr>
          <w:trHeight w:val="323" w:hRule="atLeast"/>
        </w:trPr>
        <w:tc>
          <w:tcPr>
            <w:tcW w:w="15281" w:type="dxa"/>
            <w:gridSpan w:val="3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注：本表反映部门本年度一般公共预算财政拨款支出明细情况（其中包括基本支出明细情况）。</w:t>
            </w:r>
          </w:p>
        </w:tc>
      </w:tr>
      <w:tr>
        <w:tblPrEx>
          <w:tblLayout w:type="fixed"/>
          <w:tblCellMar>
            <w:top w:w="0" w:type="dxa"/>
            <w:left w:w="0" w:type="dxa"/>
            <w:bottom w:w="0" w:type="dxa"/>
            <w:right w:w="0" w:type="dxa"/>
          </w:tblCellMar>
        </w:tblPrEx>
        <w:trPr>
          <w:trHeight w:val="685" w:hRule="atLeast"/>
        </w:trPr>
        <w:tc>
          <w:tcPr>
            <w:tcW w:w="15281" w:type="dxa"/>
            <w:gridSpan w:val="3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48"/>
                <w:szCs w:val="48"/>
                <w:u w:val="none"/>
                <w:lang w:val="en-US" w:eastAsia="zh-CN" w:bidi="ar"/>
              </w:rPr>
              <w:t>七、一般公共预算财政拨款“三公”经费支出决算表</w:t>
            </w:r>
          </w:p>
        </w:tc>
      </w:tr>
      <w:tr>
        <w:tblPrEx>
          <w:tblLayout w:type="fixed"/>
          <w:tblCellMar>
            <w:top w:w="0" w:type="dxa"/>
            <w:left w:w="0" w:type="dxa"/>
            <w:bottom w:w="0" w:type="dxa"/>
            <w:right w:w="0" w:type="dxa"/>
          </w:tblCellMar>
        </w:tblPrEx>
        <w:trPr>
          <w:trHeight w:val="255" w:hRule="atLeast"/>
        </w:trPr>
        <w:tc>
          <w:tcPr>
            <w:tcW w:w="901"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901"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87"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7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8" w:type="dxa"/>
            <w:gridSpan w:val="2"/>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90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80"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87"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7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9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trHeight w:val="462" w:hRule="atLeast"/>
        </w:trPr>
        <w:tc>
          <w:tcPr>
            <w:tcW w:w="754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7738" w:type="dxa"/>
            <w:gridSpan w:val="1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Layout w:type="fixed"/>
          <w:tblCellMar>
            <w:top w:w="0" w:type="dxa"/>
            <w:left w:w="0" w:type="dxa"/>
            <w:bottom w:w="0" w:type="dxa"/>
            <w:right w:w="0" w:type="dxa"/>
          </w:tblCellMar>
        </w:tblPrEx>
        <w:trPr>
          <w:trHeight w:val="508" w:hRule="atLeast"/>
        </w:trPr>
        <w:tc>
          <w:tcPr>
            <w:tcW w:w="90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4063"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公务用车购置及运行维护费</w:t>
            </w:r>
          </w:p>
        </w:tc>
        <w:tc>
          <w:tcPr>
            <w:tcW w:w="99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90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8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4063"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公务用车购置及运行维护费</w:t>
            </w:r>
          </w:p>
        </w:tc>
        <w:tc>
          <w:tcPr>
            <w:tcW w:w="1194"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tblPrEx>
          <w:tblLayout w:type="fixed"/>
          <w:tblCellMar>
            <w:top w:w="0" w:type="dxa"/>
            <w:left w:w="0" w:type="dxa"/>
            <w:bottom w:w="0" w:type="dxa"/>
            <w:right w:w="0" w:type="dxa"/>
          </w:tblCellMar>
        </w:tblPrEx>
        <w:trPr>
          <w:trHeight w:val="615" w:hRule="atLeast"/>
        </w:trPr>
        <w:tc>
          <w:tcPr>
            <w:tcW w:w="90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38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177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99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387"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1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194"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9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8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7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0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8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0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87"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Layout w:type="fixed"/>
          <w:tblCellMar>
            <w:top w:w="0" w:type="dxa"/>
            <w:left w:w="0" w:type="dxa"/>
            <w:bottom w:w="0" w:type="dxa"/>
            <w:right w:w="0" w:type="dxa"/>
          </w:tblCellMar>
        </w:tblPrEx>
        <w:trPr>
          <w:trHeight w:val="462" w:hRule="atLeast"/>
        </w:trPr>
        <w:tc>
          <w:tcPr>
            <w:tcW w:w="9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138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7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9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87,892.00</w:t>
            </w:r>
          </w:p>
        </w:tc>
        <w:tc>
          <w:tcPr>
            <w:tcW w:w="158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87,892.00</w:t>
            </w:r>
          </w:p>
        </w:tc>
        <w:tc>
          <w:tcPr>
            <w:tcW w:w="1387"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87,892.00</w:t>
            </w:r>
          </w:p>
        </w:tc>
        <w:tc>
          <w:tcPr>
            <w:tcW w:w="11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85" w:hRule="atLeast"/>
        </w:trPr>
        <w:tc>
          <w:tcPr>
            <w:tcW w:w="15281" w:type="dxa"/>
            <w:gridSpan w:val="3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jc w:val="center"/>
        <w:rPr>
          <w:rFonts w:hint="eastAsia" w:ascii="仿宋_GB2312" w:eastAsia="仿宋_GB2312"/>
          <w:sz w:val="32"/>
          <w:szCs w:val="32"/>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tbl>
      <w:tblPr>
        <w:tblStyle w:val="14"/>
        <w:tblW w:w="15281" w:type="dxa"/>
        <w:tblInd w:w="0" w:type="dxa"/>
        <w:shd w:val="clear" w:color="auto" w:fill="auto"/>
        <w:tblLayout w:type="fixed"/>
        <w:tblCellMar>
          <w:top w:w="0" w:type="dxa"/>
          <w:left w:w="0" w:type="dxa"/>
          <w:bottom w:w="0" w:type="dxa"/>
          <w:right w:w="0" w:type="dxa"/>
        </w:tblCellMar>
      </w:tblPr>
      <w:tblGrid>
        <w:gridCol w:w="2933"/>
        <w:gridCol w:w="349"/>
        <w:gridCol w:w="405"/>
        <w:gridCol w:w="3602"/>
        <w:gridCol w:w="909"/>
        <w:gridCol w:w="1453"/>
        <w:gridCol w:w="1453"/>
        <w:gridCol w:w="909"/>
        <w:gridCol w:w="1453"/>
        <w:gridCol w:w="1815"/>
      </w:tblGrid>
      <w:tr>
        <w:tblPrEx>
          <w:shd w:val="clear" w:color="auto" w:fill="auto"/>
          <w:tblLayout w:type="fixed"/>
          <w:tblCellMar>
            <w:top w:w="0" w:type="dxa"/>
            <w:left w:w="0" w:type="dxa"/>
            <w:bottom w:w="0" w:type="dxa"/>
            <w:right w:w="0" w:type="dxa"/>
          </w:tblCellMar>
        </w:tblPrEx>
        <w:trPr>
          <w:trHeight w:val="540" w:hRule="atLeast"/>
        </w:trPr>
        <w:tc>
          <w:tcPr>
            <w:tcW w:w="15281"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八、政府性基金预算财政拨款收入支出决算表</w:t>
            </w:r>
          </w:p>
        </w:tc>
      </w:tr>
      <w:tr>
        <w:tblPrEx>
          <w:tblLayout w:type="fixed"/>
          <w:tblCellMar>
            <w:top w:w="0" w:type="dxa"/>
            <w:left w:w="0" w:type="dxa"/>
            <w:bottom w:w="0" w:type="dxa"/>
            <w:right w:w="0" w:type="dxa"/>
          </w:tblCellMar>
        </w:tblPrEx>
        <w:trPr>
          <w:trHeight w:val="255" w:hRule="atLeast"/>
        </w:trPr>
        <w:tc>
          <w:tcPr>
            <w:tcW w:w="29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p>
        </w:tc>
        <w:tc>
          <w:tcPr>
            <w:tcW w:w="349"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4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6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53"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4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1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72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81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8" w:hRule="atLeast"/>
        </w:trPr>
        <w:tc>
          <w:tcPr>
            <w:tcW w:w="368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6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6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6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9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29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彩票公益金及对应专项债务收入安排的支出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用于其他社会公益事业的彩票公益金支出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36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8" w:hRule="atLeast"/>
        </w:trPr>
        <w:tc>
          <w:tcPr>
            <w:tcW w:w="15281"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hint="default" w:ascii="仿宋" w:hAnsi="仿宋" w:eastAsia="仿宋"/>
          <w:b/>
          <w:bCs/>
          <w:szCs w:val="24"/>
          <w:lang w:val="en-US"/>
        </w:rPr>
        <w:sectPr>
          <w:pgSz w:w="16838" w:h="11906" w:orient="landscape"/>
          <w:pgMar w:top="794" w:right="680" w:bottom="850" w:left="737" w:header="851" w:footer="992" w:gutter="0"/>
          <w:pgNumType w:fmt="decimal"/>
          <w:cols w:space="0" w:num="1"/>
          <w:rtlGutter w:val="0"/>
          <w:docGrid w:type="lines" w:linePitch="320" w:charSpace="0"/>
        </w:sectPr>
      </w:pPr>
      <w:r>
        <w:rPr>
          <w:rFonts w:hint="eastAsia" w:ascii="黑体" w:hAnsi="黑体" w:eastAsia="黑体" w:cs="黑体"/>
          <w:b/>
          <w:bCs/>
          <w:sz w:val="48"/>
          <w:szCs w:val="48"/>
          <w:lang w:val="en-US" w:eastAsia="zh-CN"/>
        </w:rPr>
        <w:t>本表不可删除，单位无数据也必须保留。</w:t>
      </w:r>
    </w:p>
    <w:tbl>
      <w:tblPr>
        <w:tblStyle w:val="14"/>
        <w:tblW w:w="10236" w:type="dxa"/>
        <w:tblInd w:w="0" w:type="dxa"/>
        <w:shd w:val="clear" w:color="auto" w:fill="auto"/>
        <w:tblLayout w:type="fixed"/>
        <w:tblCellMar>
          <w:top w:w="0" w:type="dxa"/>
          <w:left w:w="0" w:type="dxa"/>
          <w:bottom w:w="0" w:type="dxa"/>
          <w:right w:w="0" w:type="dxa"/>
        </w:tblCellMar>
      </w:tblPr>
      <w:tblGrid>
        <w:gridCol w:w="4871"/>
        <w:gridCol w:w="1083"/>
        <w:gridCol w:w="2141"/>
        <w:gridCol w:w="2141"/>
      </w:tblGrid>
      <w:tr>
        <w:tblPrEx>
          <w:shd w:val="clear" w:color="auto" w:fill="auto"/>
          <w:tblLayout w:type="fixed"/>
          <w:tblCellMar>
            <w:top w:w="0" w:type="dxa"/>
            <w:left w:w="0" w:type="dxa"/>
            <w:bottom w:w="0" w:type="dxa"/>
            <w:right w:w="0" w:type="dxa"/>
          </w:tblCellMar>
        </w:tblPrEx>
        <w:trPr>
          <w:trHeight w:val="540" w:hRule="atLeast"/>
        </w:trPr>
        <w:tc>
          <w:tcPr>
            <w:tcW w:w="10236" w:type="dxa"/>
            <w:gridSpan w:val="4"/>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九、部门决算公开相关信息统计表</w:t>
            </w:r>
          </w:p>
        </w:tc>
      </w:tr>
      <w:tr>
        <w:tblPrEx>
          <w:tblLayout w:type="fixed"/>
          <w:tblCellMar>
            <w:top w:w="0" w:type="dxa"/>
            <w:left w:w="0" w:type="dxa"/>
            <w:bottom w:w="0" w:type="dxa"/>
            <w:right w:w="0" w:type="dxa"/>
          </w:tblCellMar>
        </w:tblPrEx>
        <w:trPr>
          <w:trHeight w:val="255" w:hRule="atLeast"/>
        </w:trPr>
        <w:tc>
          <w:tcPr>
            <w:tcW w:w="487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83"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21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4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trHeight w:val="533" w:hRule="exact"/>
        </w:trPr>
        <w:tc>
          <w:tcPr>
            <w:tcW w:w="102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一、政府采购情况</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采购金额</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220,710.00</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220,710.00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220,710.00</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220,710.00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533" w:hRule="exact"/>
        </w:trPr>
        <w:tc>
          <w:tcPr>
            <w:tcW w:w="1023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3" w:hRule="exact"/>
        </w:trPr>
        <w:tc>
          <w:tcPr>
            <w:tcW w:w="1023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二、机关运行经费</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（一）行政单位</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2,736,940.00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（二）参照公务员法管理事业单位</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Layout w:type="fixed"/>
          <w:tblCellMar>
            <w:top w:w="0" w:type="dxa"/>
            <w:left w:w="0" w:type="dxa"/>
            <w:bottom w:w="0" w:type="dxa"/>
            <w:right w:w="0" w:type="dxa"/>
          </w:tblCellMar>
        </w:tblPrEx>
        <w:trPr>
          <w:trHeight w:val="533" w:hRule="exact"/>
        </w:trPr>
        <w:tc>
          <w:tcPr>
            <w:tcW w:w="1023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三、国有资产占用情况</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（一）车辆数合计（辆）</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1.副部（省）级及以上领导用车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2.主要领导干部用车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3.机要通信用车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4.应急保障用车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5.执法执勤用车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6.特种专业技术用车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7.离退休干部用车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8.其他用车</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（二）单价50万元以上通用设备        （台、套）</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33" w:hRule="exact"/>
        </w:trPr>
        <w:tc>
          <w:tcPr>
            <w:tcW w:w="48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（三）单价100万元以上专用设备       （台、套）</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1023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注：本表反映部门本年度政府采购及机关运行经费和国有资产占用情况。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r>
        <mc:AlternateContent>
          <mc:Choice Requires="wpg">
            <w:drawing>
              <wp:anchor distT="0" distB="0" distL="114300" distR="114300" simplePos="0" relativeHeight="251661312" behindDoc="0" locked="0" layoutInCell="1" allowOverlap="1">
                <wp:simplePos x="0" y="0"/>
                <wp:positionH relativeFrom="column">
                  <wp:posOffset>-430530</wp:posOffset>
                </wp:positionH>
                <wp:positionV relativeFrom="paragraph">
                  <wp:posOffset>-667385</wp:posOffset>
                </wp:positionV>
                <wp:extent cx="7563485" cy="10640060"/>
                <wp:effectExtent l="19050" t="19050" r="37465" b="27940"/>
                <wp:wrapNone/>
                <wp:docPr id="7" name="组合 7"/>
                <wp:cNvGraphicFramePr/>
                <a:graphic xmlns:a="http://schemas.openxmlformats.org/drawingml/2006/main">
                  <a:graphicData uri="http://schemas.microsoft.com/office/word/2010/wordprocessingGroup">
                    <wpg:wgp>
                      <wpg:cNvGrpSpPr/>
                      <wpg:grpSpPr>
                        <a:xfrm>
                          <a:off x="0" y="0"/>
                          <a:ext cx="7563485" cy="10640060"/>
                          <a:chOff x="4475" y="68655"/>
                          <a:chExt cx="13188" cy="17004"/>
                        </a:xfrm>
                      </wpg:grpSpPr>
                      <wps:wsp>
                        <wps:cNvPr id="8" name="矩形 1"/>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9"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第三部分</w:t>
                              </w:r>
                            </w:p>
                            <w:p>
                              <w:pPr>
                                <w:jc w:val="right"/>
                                <w:rPr>
                                  <w:rFonts w:hint="eastAsia" w:ascii="黑体" w:hAnsi="黑体" w:eastAsia="黑体" w:cs="黑体"/>
                                  <w:b/>
                                  <w:bCs/>
                                  <w:sz w:val="72"/>
                                  <w:szCs w:val="72"/>
                                  <w:lang w:val="en-US" w:eastAsia="zh-CN"/>
                                </w:rPr>
                              </w:pPr>
                            </w:p>
                            <w:p>
                              <w:pPr>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2018年部门决算情况说明</w:t>
                              </w:r>
                            </w:p>
                          </w:txbxContent>
                        </wps:txbx>
                        <wps:bodyPr upright="1"/>
                      </wps:wsp>
                    </wpg:wgp>
                  </a:graphicData>
                </a:graphic>
              </wp:anchor>
            </w:drawing>
          </mc:Choice>
          <mc:Fallback>
            <w:pict>
              <v:group id="_x0000_s1026" o:spid="_x0000_s1026" o:spt="203" style="position:absolute;left:0pt;margin-left:-33.9pt;margin-top:-52.55pt;height:837.8pt;width:595.55pt;z-index:251661312;mso-width-relative:page;mso-height-relative:page;" coordorigin="4475,68655" coordsize="13188,17004" o:gfxdata="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xHLJgNwAAAAOAQAADwAAAAAAAAABACAA&#10;AAAiAAAAZHJzL2Rvd25yZXYueG1sUEsBAhQAFAAAAAgAh07iQE+Qagi0AgAAeQcAAA4AAAAAAAAA&#10;AQAgAAAAKwEAAGRycy9lMm9Eb2MueG1sUEsFBgAAAAAGAAYAWQEAAFEGAAAAAA==&#10;">
                <o:lock v:ext="edit" aspectratio="f"/>
                <v:rect id="矩形 1" o:spid="_x0000_s1026" o:spt="1" style="position:absolute;left:4475;top:68655;height:17004;width:3600;" fillcolor="#00CCFF" filled="t" stroked="t" coordsize="21600,21600" o:gfxdata="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tuS/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cO93B7sAAADa&#10;AAAADwAAAGRycy9kb3ducmV2LnhtbEWPQYvCMBSE7wv+h/AEb2vqIrJWU9EFQU+LVg/eHs1rG2xe&#10;ShOt/vuNIOxxmJlvmOXqYRtxp84bxwom4wQEceG04UrBKd9+foPwAVlj45gUPMnDKht8LDHVrucD&#10;3Y+hEhHCPkUFdQhtKqUvarLox64ljl7pOoshyq6SusM+wm0jv5JkJi0ajgs1tvRTU3E93qwCY4Pp&#10;L/nv/rbOi/203DT9ud0qNRpOkgWIQI/wH363d1rBHF5X4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93B7sAAADa&#10;AAAADwAAAAAAAAABACAAAAAiAAAAZHJzL2Rvd25yZXYueG1sUEsBAhQAFAAAAAgAh07iQDMvBZ47&#10;AAAAOQAAABAAAAAAAAAAAQAgAAAACgEAAGRycy9zaGFwZXhtbC54bWxQSwUGAAAAAAYABgBbAQAA&#10;tAM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第三部分</w:t>
                        </w:r>
                      </w:p>
                      <w:p>
                        <w:pPr>
                          <w:jc w:val="right"/>
                          <w:rPr>
                            <w:rFonts w:hint="eastAsia" w:ascii="黑体" w:hAnsi="黑体" w:eastAsia="黑体" w:cs="黑体"/>
                            <w:b/>
                            <w:bCs/>
                            <w:sz w:val="72"/>
                            <w:szCs w:val="72"/>
                            <w:lang w:val="en-US" w:eastAsia="zh-CN"/>
                          </w:rPr>
                        </w:pPr>
                      </w:p>
                      <w:p>
                        <w:pPr>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2018年部门决算情况说明</w:t>
                        </w:r>
                      </w:p>
                    </w:txbxContent>
                  </v:textbox>
                </v:rect>
              </v:group>
            </w:pict>
          </mc:Fallback>
        </mc:AlternateConten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sectPr>
          <w:pgSz w:w="11906" w:h="16838"/>
          <w:pgMar w:top="680" w:right="850" w:bottom="737" w:left="794" w:header="851" w:footer="992" w:gutter="0"/>
          <w:pgNumType w:fmt="decimal"/>
          <w:cols w:space="0" w:num="1"/>
          <w:rtlGutter w:val="0"/>
          <w:docGrid w:type="lines" w:linePitch="320" w:charSpace="0"/>
        </w:sectPr>
      </w:pPr>
    </w:p>
    <w:p>
      <w:pPr>
        <w:pStyle w:val="4"/>
        <w:ind w:leftChars="50" w:firstLine="540" w:firstLineChars="150"/>
        <w:rPr>
          <w:rFonts w:hint="eastAsia"/>
        </w:rPr>
      </w:pPr>
      <w:bookmarkStart w:id="5" w:name="_Toc460487068"/>
      <w:r>
        <w:rPr>
          <w:rFonts w:hint="eastAsia"/>
        </w:rPr>
        <w:t>一、201</w:t>
      </w:r>
      <w:r>
        <w:rPr>
          <w:rFonts w:hint="eastAsia" w:eastAsia="宋体"/>
          <w:lang w:val="en-US" w:eastAsia="zh-CN"/>
        </w:rPr>
        <w:t>8</w:t>
      </w:r>
      <w:r>
        <w:rPr>
          <w:rFonts w:hint="eastAsia"/>
        </w:rPr>
        <w:t>年度收入支出决算总体情况说明</w:t>
      </w:r>
      <w:bookmarkEnd w:id="5"/>
    </w:p>
    <w:p>
      <w:pPr>
        <w:spacing w:line="500" w:lineRule="exact"/>
        <w:ind w:firstLine="646"/>
        <w:rPr>
          <w:rFonts w:hint="eastAsia" w:ascii="仿宋" w:hAnsi="仿宋" w:eastAsia="仿宋" w:cs="仿宋"/>
          <w:sz w:val="32"/>
          <w:szCs w:val="32"/>
        </w:rPr>
      </w:pPr>
      <w:r>
        <w:rPr>
          <w:rFonts w:hint="eastAsia" w:ascii="仿宋_GB2312" w:eastAsia="仿宋_GB2312"/>
          <w:sz w:val="32"/>
          <w:szCs w:val="32"/>
          <w:lang w:val="en-US" w:eastAsia="zh-CN"/>
        </w:rPr>
        <w:t>阳城</w:t>
      </w:r>
      <w:r>
        <w:rPr>
          <w:rFonts w:hint="eastAsia" w:ascii="仿宋_GB2312" w:eastAsia="仿宋_GB2312"/>
          <w:sz w:val="32"/>
          <w:szCs w:val="32"/>
        </w:rPr>
        <w:t>县</w:t>
      </w:r>
      <w:r>
        <w:rPr>
          <w:rFonts w:hint="eastAsia" w:ascii="仿宋" w:hAnsi="仿宋" w:eastAsia="仿宋" w:cs="仿宋"/>
          <w:sz w:val="32"/>
          <w:szCs w:val="32"/>
          <w:lang w:val="en-US" w:eastAsia="zh-CN"/>
        </w:rPr>
        <w:t>东冶</w:t>
      </w:r>
      <w:r>
        <w:rPr>
          <w:rFonts w:hint="eastAsia" w:ascii="仿宋" w:hAnsi="仿宋" w:eastAsia="仿宋" w:cs="仿宋"/>
          <w:sz w:val="32"/>
          <w:szCs w:val="32"/>
        </w:rPr>
        <w:t>镇人民政府</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年度收入总计</w:t>
      </w:r>
      <w:r>
        <w:rPr>
          <w:rFonts w:hint="eastAsia" w:ascii="仿宋" w:hAnsi="仿宋" w:eastAsia="仿宋" w:cs="仿宋"/>
          <w:sz w:val="32"/>
          <w:szCs w:val="32"/>
        </w:rPr>
        <w:t>11618945</w:t>
      </w:r>
      <w:r>
        <w:rPr>
          <w:rFonts w:hint="eastAsia" w:ascii="仿宋_GB2312" w:eastAsia="仿宋_GB2312"/>
          <w:sz w:val="32"/>
          <w:szCs w:val="32"/>
        </w:rPr>
        <w:t>元，支出总计</w:t>
      </w:r>
      <w:r>
        <w:rPr>
          <w:rFonts w:hint="eastAsia" w:ascii="仿宋" w:hAnsi="仿宋" w:eastAsia="仿宋" w:cs="仿宋"/>
          <w:sz w:val="32"/>
          <w:szCs w:val="32"/>
        </w:rPr>
        <w:t>1098894</w:t>
      </w:r>
      <w:r>
        <w:rPr>
          <w:rFonts w:hint="eastAsia" w:ascii="仿宋" w:hAnsi="仿宋" w:eastAsia="仿宋" w:cs="仿宋"/>
          <w:sz w:val="32"/>
          <w:szCs w:val="32"/>
          <w:lang w:val="en-US" w:eastAsia="zh-CN"/>
        </w:rPr>
        <w:t>5</w:t>
      </w:r>
      <w:r>
        <w:rPr>
          <w:rFonts w:hint="eastAsia" w:ascii="仿宋_GB2312" w:eastAsia="仿宋_GB2312"/>
          <w:sz w:val="32"/>
          <w:szCs w:val="32"/>
        </w:rPr>
        <w:t>元。与201</w:t>
      </w:r>
      <w:r>
        <w:rPr>
          <w:rFonts w:hint="eastAsia" w:ascii="仿宋_GB2312" w:eastAsia="仿宋_GB2312"/>
          <w:sz w:val="32"/>
          <w:szCs w:val="32"/>
          <w:lang w:val="en-US" w:eastAsia="zh-CN"/>
        </w:rPr>
        <w:t>7</w:t>
      </w:r>
      <w:r>
        <w:rPr>
          <w:rFonts w:hint="eastAsia" w:ascii="仿宋_GB2312" w:eastAsia="仿宋_GB2312"/>
          <w:sz w:val="32"/>
          <w:szCs w:val="32"/>
        </w:rPr>
        <w:t>年相比收入增加</w:t>
      </w:r>
      <w:r>
        <w:rPr>
          <w:rFonts w:hint="eastAsia" w:ascii="仿宋_GB2312" w:eastAsia="仿宋_GB2312"/>
          <w:sz w:val="32"/>
          <w:szCs w:val="32"/>
          <w:lang w:val="en-US" w:eastAsia="zh-CN"/>
        </w:rPr>
        <w:t>1254851</w:t>
      </w:r>
      <w:r>
        <w:rPr>
          <w:rFonts w:hint="eastAsia" w:ascii="仿宋_GB2312" w:eastAsia="仿宋_GB2312"/>
          <w:sz w:val="32"/>
          <w:szCs w:val="32"/>
        </w:rPr>
        <w:t>元，增加1</w:t>
      </w:r>
      <w:r>
        <w:rPr>
          <w:rFonts w:hint="eastAsia" w:ascii="仿宋_GB2312" w:eastAsia="仿宋_GB2312"/>
          <w:sz w:val="32"/>
          <w:szCs w:val="32"/>
          <w:lang w:val="en-US" w:eastAsia="zh-CN"/>
        </w:rPr>
        <w:t>2.11</w:t>
      </w:r>
      <w:r>
        <w:rPr>
          <w:rFonts w:hint="eastAsia" w:ascii="仿宋_GB2312" w:eastAsia="仿宋_GB2312"/>
          <w:sz w:val="32"/>
          <w:szCs w:val="32"/>
        </w:rPr>
        <w:t>%；支出</w:t>
      </w:r>
      <w:r>
        <w:rPr>
          <w:rFonts w:hint="eastAsia" w:ascii="仿宋_GB2312" w:eastAsia="仿宋_GB2312"/>
          <w:sz w:val="32"/>
          <w:szCs w:val="32"/>
          <w:lang w:val="en-US" w:eastAsia="zh-CN"/>
        </w:rPr>
        <w:t>减少2388400.06</w:t>
      </w:r>
      <w:r>
        <w:rPr>
          <w:rFonts w:hint="eastAsia" w:ascii="仿宋_GB2312" w:eastAsia="仿宋_GB2312"/>
          <w:sz w:val="32"/>
          <w:szCs w:val="32"/>
        </w:rPr>
        <w:t>元，</w:t>
      </w:r>
      <w:r>
        <w:rPr>
          <w:rFonts w:hint="eastAsia" w:ascii="仿宋_GB2312" w:eastAsia="仿宋_GB2312"/>
          <w:sz w:val="32"/>
          <w:szCs w:val="32"/>
          <w:lang w:val="en-US" w:eastAsia="zh-CN"/>
        </w:rPr>
        <w:t>减少17.85</w:t>
      </w:r>
      <w:r>
        <w:rPr>
          <w:rFonts w:hint="eastAsia" w:ascii="仿宋_GB2312" w:eastAsia="仿宋_GB2312"/>
          <w:sz w:val="32"/>
          <w:szCs w:val="32"/>
        </w:rPr>
        <w:t>%，主要原因是：</w:t>
      </w:r>
      <w:r>
        <w:rPr>
          <w:rFonts w:hint="eastAsia" w:ascii="仿宋_GB2312" w:eastAsia="仿宋_GB2312"/>
          <w:sz w:val="32"/>
          <w:szCs w:val="32"/>
          <w:lang w:val="en-US" w:eastAsia="zh-CN"/>
        </w:rPr>
        <w:t>2016年结转资金大，2018年</w:t>
      </w:r>
      <w:r>
        <w:rPr>
          <w:rFonts w:hint="eastAsia" w:ascii="仿宋_GB2312" w:eastAsia="仿宋_GB2312"/>
          <w:sz w:val="32"/>
          <w:szCs w:val="32"/>
        </w:rPr>
        <w:t>项目资金支出</w:t>
      </w:r>
      <w:r>
        <w:rPr>
          <w:rFonts w:hint="eastAsia" w:ascii="仿宋_GB2312" w:eastAsia="仿宋_GB2312"/>
          <w:sz w:val="32"/>
          <w:szCs w:val="32"/>
          <w:lang w:val="en-US" w:eastAsia="zh-CN"/>
        </w:rPr>
        <w:t>减少</w:t>
      </w:r>
      <w:r>
        <w:rPr>
          <w:rFonts w:hint="eastAsia" w:ascii="仿宋_GB2312" w:eastAsia="仿宋_GB2312"/>
          <w:sz w:val="32"/>
          <w:szCs w:val="32"/>
        </w:rPr>
        <w:t>。</w:t>
      </w:r>
    </w:p>
    <w:p>
      <w:pPr>
        <w:pStyle w:val="4"/>
        <w:ind w:leftChars="50" w:firstLine="540" w:firstLineChars="150"/>
        <w:rPr>
          <w:rFonts w:hint="eastAsia"/>
        </w:rPr>
      </w:pPr>
      <w:bookmarkStart w:id="6" w:name="_Toc460487069"/>
      <w:r>
        <w:rPr>
          <w:rFonts w:hint="eastAsia"/>
        </w:rPr>
        <w:t>二、 201</w:t>
      </w:r>
      <w:r>
        <w:rPr>
          <w:rFonts w:hint="eastAsia" w:eastAsia="宋体"/>
          <w:lang w:val="en-US" w:eastAsia="zh-CN"/>
        </w:rPr>
        <w:t>8</w:t>
      </w:r>
      <w:r>
        <w:rPr>
          <w:rFonts w:hint="eastAsia"/>
        </w:rPr>
        <w:t>年度收入决算情况说明</w:t>
      </w:r>
      <w:bookmarkEnd w:id="6"/>
    </w:p>
    <w:p>
      <w:pPr>
        <w:spacing w:line="500" w:lineRule="exact"/>
        <w:ind w:firstLine="646"/>
        <w:rPr>
          <w:rFonts w:hint="eastAsia" w:ascii="仿宋_GB2312" w:eastAsia="仿宋_GB2312"/>
          <w:sz w:val="32"/>
          <w:szCs w:val="32"/>
        </w:rPr>
      </w:pPr>
      <w:r>
        <w:rPr>
          <w:rFonts w:hint="eastAsia" w:ascii="仿宋_GB2312" w:eastAsia="仿宋_GB2312"/>
          <w:sz w:val="32"/>
          <w:szCs w:val="32"/>
        </w:rPr>
        <w:t>本年收入合计</w:t>
      </w:r>
      <w:r>
        <w:rPr>
          <w:rFonts w:hint="eastAsia" w:ascii="仿宋" w:hAnsi="仿宋" w:eastAsia="仿宋" w:cs="仿宋"/>
          <w:sz w:val="32"/>
          <w:szCs w:val="32"/>
        </w:rPr>
        <w:t>11618945</w:t>
      </w:r>
      <w:r>
        <w:rPr>
          <w:rFonts w:hint="eastAsia" w:ascii="仿宋_GB2312" w:eastAsia="仿宋_GB2312"/>
          <w:sz w:val="32"/>
          <w:szCs w:val="32"/>
        </w:rPr>
        <w:t>元，其中：财政拨款收入</w:t>
      </w:r>
      <w:r>
        <w:rPr>
          <w:rFonts w:hint="eastAsia" w:ascii="仿宋" w:hAnsi="仿宋" w:eastAsia="仿宋" w:cs="仿宋"/>
          <w:sz w:val="32"/>
          <w:szCs w:val="32"/>
        </w:rPr>
        <w:t>11618945</w:t>
      </w:r>
      <w:r>
        <w:rPr>
          <w:rFonts w:hint="eastAsia" w:ascii="仿宋_GB2312" w:eastAsia="仿宋_GB2312"/>
          <w:sz w:val="32"/>
          <w:szCs w:val="32"/>
        </w:rPr>
        <w:t>元，占100%。</w:t>
      </w:r>
    </w:p>
    <w:p>
      <w:pPr>
        <w:pStyle w:val="4"/>
        <w:ind w:leftChars="50" w:firstLine="540" w:firstLineChars="150"/>
        <w:rPr>
          <w:rFonts w:hint="eastAsia"/>
        </w:rPr>
      </w:pPr>
      <w:bookmarkStart w:id="7" w:name="_Toc460487070"/>
      <w:r>
        <w:rPr>
          <w:rFonts w:hint="eastAsia"/>
        </w:rPr>
        <w:t>三、201</w:t>
      </w:r>
      <w:r>
        <w:rPr>
          <w:rFonts w:hint="eastAsia" w:eastAsia="宋体"/>
          <w:lang w:val="en-US" w:eastAsia="zh-CN"/>
        </w:rPr>
        <w:t>8</w:t>
      </w:r>
      <w:r>
        <w:rPr>
          <w:rFonts w:hint="eastAsia"/>
        </w:rPr>
        <w:t>年度支出决算情况说明</w:t>
      </w:r>
      <w:bookmarkEnd w:id="7"/>
    </w:p>
    <w:p>
      <w:pPr>
        <w:spacing w:line="500" w:lineRule="exact"/>
        <w:ind w:firstLine="646"/>
        <w:rPr>
          <w:rFonts w:hint="eastAsia" w:ascii="仿宋_GB2312" w:eastAsia="仿宋_GB2312"/>
          <w:sz w:val="32"/>
          <w:szCs w:val="32"/>
        </w:rPr>
      </w:pPr>
      <w:r>
        <w:rPr>
          <w:rFonts w:hint="eastAsia" w:ascii="仿宋_GB2312" w:eastAsia="仿宋_GB2312"/>
          <w:sz w:val="32"/>
          <w:szCs w:val="32"/>
        </w:rPr>
        <w:t>本年支出合计</w:t>
      </w:r>
      <w:r>
        <w:rPr>
          <w:rFonts w:hint="eastAsia" w:ascii="仿宋" w:hAnsi="仿宋" w:eastAsia="仿宋" w:cs="仿宋"/>
          <w:sz w:val="32"/>
          <w:szCs w:val="32"/>
        </w:rPr>
        <w:t>1098894</w:t>
      </w:r>
      <w:r>
        <w:rPr>
          <w:rFonts w:hint="eastAsia" w:ascii="仿宋" w:hAnsi="仿宋" w:eastAsia="仿宋" w:cs="仿宋"/>
          <w:sz w:val="32"/>
          <w:szCs w:val="32"/>
          <w:lang w:val="en-US" w:eastAsia="zh-CN"/>
        </w:rPr>
        <w:t>5</w:t>
      </w:r>
      <w:r>
        <w:rPr>
          <w:rFonts w:hint="eastAsia" w:ascii="仿宋_GB2312" w:eastAsia="仿宋_GB2312"/>
          <w:sz w:val="32"/>
          <w:szCs w:val="32"/>
        </w:rPr>
        <w:t>元，其中：基本支出7808945元，占</w:t>
      </w:r>
      <w:r>
        <w:rPr>
          <w:rFonts w:hint="eastAsia" w:ascii="仿宋_GB2312" w:eastAsia="仿宋_GB2312"/>
          <w:sz w:val="32"/>
          <w:szCs w:val="32"/>
          <w:lang w:val="en-US" w:eastAsia="zh-CN"/>
        </w:rPr>
        <w:t>71.06</w:t>
      </w:r>
      <w:r>
        <w:rPr>
          <w:rFonts w:hint="eastAsia" w:ascii="仿宋_GB2312" w:eastAsia="仿宋_GB2312"/>
          <w:sz w:val="32"/>
          <w:szCs w:val="32"/>
        </w:rPr>
        <w:t>%；项目支出3180000元，占</w:t>
      </w:r>
      <w:r>
        <w:rPr>
          <w:rFonts w:hint="eastAsia" w:ascii="仿宋_GB2312" w:eastAsia="仿宋_GB2312"/>
          <w:sz w:val="32"/>
          <w:szCs w:val="32"/>
          <w:lang w:val="en-US" w:eastAsia="zh-CN"/>
        </w:rPr>
        <w:t>28.94</w:t>
      </w:r>
      <w:r>
        <w:rPr>
          <w:rFonts w:hint="eastAsia" w:ascii="仿宋_GB2312" w:eastAsia="仿宋_GB2312"/>
          <w:sz w:val="32"/>
          <w:szCs w:val="32"/>
        </w:rPr>
        <w:t>%。</w:t>
      </w:r>
    </w:p>
    <w:p>
      <w:pPr>
        <w:pStyle w:val="4"/>
        <w:ind w:leftChars="50" w:firstLine="540" w:firstLineChars="150"/>
        <w:rPr>
          <w:rFonts w:hint="eastAsia"/>
        </w:rPr>
      </w:pPr>
      <w:bookmarkStart w:id="8" w:name="_Toc460487071"/>
      <w:r>
        <w:rPr>
          <w:rFonts w:hint="eastAsia"/>
        </w:rPr>
        <w:t>四、201</w:t>
      </w:r>
      <w:r>
        <w:rPr>
          <w:rFonts w:hint="eastAsia" w:eastAsia="宋体"/>
          <w:lang w:val="en-US" w:eastAsia="zh-CN"/>
        </w:rPr>
        <w:t>8</w:t>
      </w:r>
      <w:r>
        <w:rPr>
          <w:rFonts w:hint="eastAsia"/>
        </w:rPr>
        <w:t>年度财政拨款收入支出决算总体情况说明</w:t>
      </w:r>
      <w:bookmarkEnd w:id="8"/>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年度财政拨款收入</w:t>
      </w:r>
      <w:r>
        <w:rPr>
          <w:rFonts w:hint="eastAsia" w:ascii="仿宋" w:hAnsi="仿宋" w:eastAsia="仿宋" w:cs="仿宋"/>
          <w:sz w:val="32"/>
          <w:szCs w:val="32"/>
        </w:rPr>
        <w:t>11618945</w:t>
      </w:r>
      <w:r>
        <w:rPr>
          <w:rFonts w:hint="eastAsia" w:ascii="仿宋_GB2312" w:eastAsia="仿宋_GB2312"/>
          <w:sz w:val="32"/>
          <w:szCs w:val="32"/>
        </w:rPr>
        <w:t>元，财政拨款支出</w:t>
      </w:r>
      <w:r>
        <w:rPr>
          <w:rFonts w:hint="eastAsia" w:ascii="仿宋" w:hAnsi="仿宋" w:eastAsia="仿宋" w:cs="仿宋"/>
          <w:sz w:val="32"/>
          <w:szCs w:val="32"/>
        </w:rPr>
        <w:t>1098894</w:t>
      </w:r>
      <w:r>
        <w:rPr>
          <w:rFonts w:hint="eastAsia" w:ascii="仿宋" w:hAnsi="仿宋" w:eastAsia="仿宋" w:cs="仿宋"/>
          <w:sz w:val="32"/>
          <w:szCs w:val="32"/>
          <w:lang w:val="en-US" w:eastAsia="zh-CN"/>
        </w:rPr>
        <w:t>5</w:t>
      </w:r>
      <w:r>
        <w:rPr>
          <w:rFonts w:hint="eastAsia" w:ascii="仿宋_GB2312" w:eastAsia="仿宋_GB2312"/>
          <w:sz w:val="32"/>
          <w:szCs w:val="32"/>
        </w:rPr>
        <w:t>元，与201</w:t>
      </w:r>
      <w:r>
        <w:rPr>
          <w:rFonts w:hint="eastAsia" w:ascii="仿宋_GB2312" w:eastAsia="仿宋_GB2312"/>
          <w:sz w:val="32"/>
          <w:szCs w:val="32"/>
          <w:lang w:val="en-US" w:eastAsia="zh-CN"/>
        </w:rPr>
        <w:t>7</w:t>
      </w:r>
      <w:r>
        <w:rPr>
          <w:rFonts w:hint="eastAsia" w:ascii="仿宋_GB2312" w:eastAsia="仿宋_GB2312"/>
          <w:sz w:val="32"/>
          <w:szCs w:val="32"/>
        </w:rPr>
        <w:t>年相比收入增加</w:t>
      </w:r>
      <w:r>
        <w:rPr>
          <w:rFonts w:hint="eastAsia" w:ascii="仿宋_GB2312" w:eastAsia="仿宋_GB2312"/>
          <w:sz w:val="32"/>
          <w:szCs w:val="32"/>
          <w:lang w:val="en-US" w:eastAsia="zh-CN"/>
        </w:rPr>
        <w:t>1254851</w:t>
      </w:r>
      <w:r>
        <w:rPr>
          <w:rFonts w:hint="eastAsia" w:ascii="仿宋_GB2312" w:eastAsia="仿宋_GB2312"/>
          <w:sz w:val="32"/>
          <w:szCs w:val="32"/>
        </w:rPr>
        <w:t>元，增长1</w:t>
      </w:r>
      <w:r>
        <w:rPr>
          <w:rFonts w:hint="eastAsia" w:ascii="仿宋_GB2312" w:eastAsia="仿宋_GB2312"/>
          <w:sz w:val="32"/>
          <w:szCs w:val="32"/>
          <w:lang w:val="en-US" w:eastAsia="zh-CN"/>
        </w:rPr>
        <w:t>2.11</w:t>
      </w:r>
      <w:r>
        <w:rPr>
          <w:rFonts w:hint="eastAsia" w:ascii="仿宋_GB2312" w:eastAsia="仿宋_GB2312"/>
          <w:sz w:val="32"/>
          <w:szCs w:val="32"/>
        </w:rPr>
        <w:t xml:space="preserve"> %；支出</w:t>
      </w:r>
      <w:r>
        <w:rPr>
          <w:rFonts w:hint="eastAsia" w:ascii="仿宋_GB2312" w:eastAsia="仿宋_GB2312"/>
          <w:sz w:val="32"/>
          <w:szCs w:val="32"/>
          <w:lang w:val="en-US" w:eastAsia="zh-CN"/>
        </w:rPr>
        <w:t>减少2388400.06</w:t>
      </w:r>
      <w:r>
        <w:rPr>
          <w:rFonts w:hint="eastAsia" w:ascii="仿宋_GB2312" w:eastAsia="仿宋_GB2312"/>
          <w:sz w:val="32"/>
          <w:szCs w:val="32"/>
        </w:rPr>
        <w:t>元，</w:t>
      </w:r>
      <w:r>
        <w:rPr>
          <w:rFonts w:hint="eastAsia" w:ascii="仿宋_GB2312" w:eastAsia="仿宋_GB2312"/>
          <w:sz w:val="32"/>
          <w:szCs w:val="32"/>
          <w:lang w:val="en-US" w:eastAsia="zh-CN"/>
        </w:rPr>
        <w:t>减少17.85</w:t>
      </w:r>
      <w:r>
        <w:rPr>
          <w:rFonts w:hint="eastAsia" w:ascii="仿宋_GB2312" w:eastAsia="仿宋_GB2312"/>
          <w:sz w:val="32"/>
          <w:szCs w:val="32"/>
        </w:rPr>
        <w:t>%，主要原因是：</w:t>
      </w:r>
      <w:r>
        <w:rPr>
          <w:rFonts w:hint="eastAsia" w:ascii="仿宋_GB2312" w:eastAsia="仿宋_GB2312"/>
          <w:sz w:val="32"/>
          <w:szCs w:val="32"/>
          <w:lang w:val="en-US" w:eastAsia="zh-CN"/>
        </w:rPr>
        <w:t>2016年结转资金大，2018年</w:t>
      </w:r>
      <w:r>
        <w:rPr>
          <w:rFonts w:hint="eastAsia" w:ascii="仿宋_GB2312" w:eastAsia="仿宋_GB2312"/>
          <w:sz w:val="32"/>
          <w:szCs w:val="32"/>
        </w:rPr>
        <w:t>项目资金支出</w:t>
      </w:r>
      <w:r>
        <w:rPr>
          <w:rFonts w:hint="eastAsia" w:ascii="仿宋" w:hAnsi="仿宋" w:eastAsia="仿宋" w:cs="仿宋"/>
          <w:sz w:val="32"/>
          <w:szCs w:val="32"/>
        </w:rPr>
        <w:t>调整。</w:t>
      </w:r>
    </w:p>
    <w:p>
      <w:pPr>
        <w:pStyle w:val="4"/>
        <w:ind w:leftChars="50" w:firstLine="540" w:firstLineChars="150"/>
        <w:rPr>
          <w:rFonts w:hint="eastAsia" w:ascii="仿宋_GB2312" w:eastAsia="仿宋_GB2312"/>
          <w:sz w:val="32"/>
          <w:szCs w:val="32"/>
        </w:rPr>
      </w:pPr>
      <w:bookmarkStart w:id="9" w:name="_Toc460487072"/>
      <w:r>
        <w:rPr>
          <w:rFonts w:hint="eastAsia"/>
        </w:rPr>
        <w:t>五、</w:t>
      </w:r>
      <w:r>
        <w:rPr>
          <w:rFonts w:hint="eastAsia" w:eastAsia="宋体"/>
        </w:rPr>
        <w:t>201</w:t>
      </w:r>
      <w:r>
        <w:rPr>
          <w:rFonts w:hint="eastAsia" w:eastAsia="宋体"/>
          <w:lang w:val="en-US" w:eastAsia="zh-CN"/>
        </w:rPr>
        <w:t>8</w:t>
      </w:r>
      <w:r>
        <w:rPr>
          <w:rFonts w:hint="eastAsia" w:eastAsia="宋体"/>
        </w:rPr>
        <w:t>年度</w:t>
      </w:r>
      <w:r>
        <w:rPr>
          <w:rFonts w:hint="eastAsia"/>
        </w:rPr>
        <w:t>一般公共预算财政拨款支出决算情况说明</w:t>
      </w:r>
      <w:bookmarkEnd w:id="9"/>
    </w:p>
    <w:p>
      <w:pPr>
        <w:spacing w:line="500" w:lineRule="exact"/>
        <w:ind w:firstLine="646"/>
        <w:rPr>
          <w:rFonts w:hint="eastAsia" w:ascii="仿宋" w:hAnsi="仿宋" w:eastAsia="仿宋" w:cs="仿宋"/>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年度财政拨款支出</w:t>
      </w:r>
      <w:r>
        <w:rPr>
          <w:rFonts w:hint="eastAsia" w:ascii="仿宋" w:hAnsi="仿宋" w:eastAsia="仿宋" w:cs="仿宋"/>
          <w:sz w:val="32"/>
          <w:szCs w:val="32"/>
        </w:rPr>
        <w:t>1098894</w:t>
      </w:r>
      <w:r>
        <w:rPr>
          <w:rFonts w:hint="eastAsia" w:ascii="仿宋" w:hAnsi="仿宋" w:eastAsia="仿宋" w:cs="仿宋"/>
          <w:sz w:val="32"/>
          <w:szCs w:val="32"/>
          <w:lang w:val="en-US" w:eastAsia="zh-CN"/>
        </w:rPr>
        <w:t>5</w:t>
      </w:r>
      <w:r>
        <w:rPr>
          <w:rFonts w:hint="eastAsia" w:ascii="仿宋_GB2312" w:eastAsia="仿宋_GB2312"/>
          <w:sz w:val="32"/>
          <w:szCs w:val="32"/>
        </w:rPr>
        <w:t>元，占本年支出100 %，其中基本支出7808945元，占</w:t>
      </w:r>
      <w:r>
        <w:rPr>
          <w:rFonts w:hint="eastAsia" w:ascii="仿宋_GB2312" w:eastAsia="仿宋_GB2312"/>
          <w:sz w:val="32"/>
          <w:szCs w:val="32"/>
          <w:lang w:val="en-US" w:eastAsia="zh-CN"/>
        </w:rPr>
        <w:t>71.06</w:t>
      </w:r>
      <w:r>
        <w:rPr>
          <w:rFonts w:hint="eastAsia" w:ascii="仿宋_GB2312" w:eastAsia="仿宋_GB2312"/>
          <w:sz w:val="32"/>
          <w:szCs w:val="32"/>
        </w:rPr>
        <w:t>%；项目支出3180000元，占</w:t>
      </w:r>
      <w:r>
        <w:rPr>
          <w:rFonts w:hint="eastAsia" w:ascii="仿宋_GB2312" w:eastAsia="仿宋_GB2312"/>
          <w:sz w:val="32"/>
          <w:szCs w:val="32"/>
          <w:lang w:val="en-US" w:eastAsia="zh-CN"/>
        </w:rPr>
        <w:t>28.94</w:t>
      </w:r>
      <w:r>
        <w:rPr>
          <w:rFonts w:hint="eastAsia" w:ascii="仿宋_GB2312" w:eastAsia="仿宋_GB2312"/>
          <w:sz w:val="32"/>
          <w:szCs w:val="32"/>
        </w:rPr>
        <w:t>%。与201</w:t>
      </w:r>
      <w:r>
        <w:rPr>
          <w:rFonts w:hint="eastAsia" w:ascii="仿宋_GB2312" w:eastAsia="仿宋_GB2312"/>
          <w:sz w:val="32"/>
          <w:szCs w:val="32"/>
          <w:lang w:val="en-US" w:eastAsia="zh-CN"/>
        </w:rPr>
        <w:t>7</w:t>
      </w:r>
      <w:r>
        <w:rPr>
          <w:rFonts w:hint="eastAsia" w:ascii="仿宋_GB2312" w:eastAsia="仿宋_GB2312"/>
          <w:sz w:val="32"/>
          <w:szCs w:val="32"/>
        </w:rPr>
        <w:t>年相比支出</w:t>
      </w:r>
      <w:r>
        <w:rPr>
          <w:rFonts w:hint="eastAsia" w:ascii="仿宋_GB2312" w:eastAsia="仿宋_GB2312"/>
          <w:sz w:val="32"/>
          <w:szCs w:val="32"/>
          <w:lang w:val="en-US" w:eastAsia="zh-CN"/>
        </w:rPr>
        <w:t>减少2388400.06</w:t>
      </w:r>
      <w:r>
        <w:rPr>
          <w:rFonts w:hint="eastAsia" w:ascii="仿宋_GB2312" w:eastAsia="仿宋_GB2312"/>
          <w:sz w:val="32"/>
          <w:szCs w:val="32"/>
        </w:rPr>
        <w:t>元，</w:t>
      </w:r>
      <w:r>
        <w:rPr>
          <w:rFonts w:hint="eastAsia" w:ascii="仿宋_GB2312" w:eastAsia="仿宋_GB2312"/>
          <w:sz w:val="32"/>
          <w:szCs w:val="32"/>
          <w:lang w:val="en-US" w:eastAsia="zh-CN"/>
        </w:rPr>
        <w:t>减少17.85</w:t>
      </w:r>
      <w:r>
        <w:rPr>
          <w:rFonts w:hint="eastAsia" w:ascii="仿宋_GB2312" w:eastAsia="仿宋_GB2312"/>
          <w:sz w:val="32"/>
          <w:szCs w:val="32"/>
        </w:rPr>
        <w:t>%，主要原因是：</w:t>
      </w:r>
      <w:r>
        <w:rPr>
          <w:rFonts w:hint="eastAsia" w:ascii="仿宋_GB2312" w:eastAsia="仿宋_GB2312"/>
          <w:sz w:val="32"/>
          <w:szCs w:val="32"/>
          <w:lang w:val="en-US" w:eastAsia="zh-CN"/>
        </w:rPr>
        <w:t>2016年结转资金大，</w:t>
      </w:r>
      <w:r>
        <w:rPr>
          <w:rFonts w:hint="eastAsia" w:ascii="仿宋" w:hAnsi="仿宋" w:eastAsia="仿宋" w:cs="仿宋"/>
          <w:sz w:val="32"/>
          <w:szCs w:val="32"/>
        </w:rPr>
        <w:t>项目资金支出调整。</w:t>
      </w:r>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年度财政拨款支出年初预算数为</w:t>
      </w:r>
      <w:r>
        <w:rPr>
          <w:rFonts w:hint="eastAsia" w:ascii="仿宋_GB2312" w:eastAsia="仿宋_GB2312"/>
          <w:sz w:val="32"/>
          <w:szCs w:val="32"/>
          <w:lang w:val="en-US" w:eastAsia="zh-CN"/>
        </w:rPr>
        <w:t>6901106</w:t>
      </w:r>
      <w:r>
        <w:rPr>
          <w:rFonts w:hint="eastAsia" w:ascii="仿宋_GB2312" w:eastAsia="仿宋_GB2312"/>
          <w:sz w:val="32"/>
          <w:szCs w:val="32"/>
        </w:rPr>
        <w:t>元，支出决算数为</w:t>
      </w:r>
      <w:r>
        <w:rPr>
          <w:rFonts w:hint="eastAsia" w:ascii="仿宋" w:hAnsi="仿宋" w:eastAsia="仿宋" w:cs="仿宋"/>
          <w:sz w:val="32"/>
          <w:szCs w:val="32"/>
        </w:rPr>
        <w:t>1098894</w:t>
      </w:r>
      <w:r>
        <w:rPr>
          <w:rFonts w:hint="eastAsia" w:ascii="仿宋" w:hAnsi="仿宋" w:eastAsia="仿宋" w:cs="仿宋"/>
          <w:sz w:val="32"/>
          <w:szCs w:val="32"/>
          <w:lang w:val="en-US" w:eastAsia="zh-CN"/>
        </w:rPr>
        <w:t>5</w:t>
      </w:r>
      <w:r>
        <w:rPr>
          <w:rFonts w:hint="eastAsia" w:ascii="仿宋_GB2312" w:eastAsia="仿宋_GB2312"/>
          <w:sz w:val="32"/>
          <w:szCs w:val="32"/>
        </w:rPr>
        <w:t>元，完成年初预算的</w:t>
      </w:r>
      <w:r>
        <w:rPr>
          <w:rFonts w:hint="eastAsia" w:ascii="仿宋_GB2312" w:eastAsia="仿宋_GB2312"/>
          <w:sz w:val="32"/>
          <w:szCs w:val="32"/>
          <w:lang w:val="en-US" w:eastAsia="zh-CN"/>
        </w:rPr>
        <w:t>159.23</w:t>
      </w:r>
      <w:r>
        <w:rPr>
          <w:rFonts w:hint="eastAsia" w:ascii="仿宋_GB2312" w:eastAsia="仿宋_GB2312"/>
          <w:sz w:val="32"/>
          <w:szCs w:val="32"/>
        </w:rPr>
        <w:t xml:space="preserve"> %。决算数大于预算数的主要原因是：</w:t>
      </w:r>
      <w:r>
        <w:rPr>
          <w:rFonts w:hint="eastAsia" w:ascii="仿宋" w:hAnsi="仿宋" w:eastAsia="仿宋" w:cs="仿宋"/>
          <w:sz w:val="32"/>
          <w:szCs w:val="32"/>
        </w:rPr>
        <w:t>项目资金增加</w:t>
      </w:r>
      <w:r>
        <w:rPr>
          <w:rFonts w:hint="eastAsia" w:ascii="仿宋_GB2312" w:eastAsia="仿宋_GB2312"/>
          <w:sz w:val="32"/>
          <w:szCs w:val="32"/>
        </w:rPr>
        <w:t>。</w:t>
      </w:r>
    </w:p>
    <w:p>
      <w:pPr>
        <w:pStyle w:val="4"/>
        <w:ind w:leftChars="50" w:firstLine="540" w:firstLineChars="150"/>
        <w:rPr>
          <w:rFonts w:hint="eastAsia"/>
        </w:rPr>
      </w:pPr>
      <w:bookmarkStart w:id="10" w:name="_Toc460487073"/>
      <w:r>
        <w:rPr>
          <w:rFonts w:hint="eastAsia"/>
        </w:rPr>
        <w:t>六、一般公共预算财政拨款支出</w:t>
      </w:r>
      <w:r>
        <w:rPr>
          <w:rFonts w:hint="eastAsia" w:eastAsia="宋体"/>
        </w:rPr>
        <w:t>明细</w:t>
      </w:r>
      <w:r>
        <w:rPr>
          <w:rFonts w:hint="eastAsia"/>
        </w:rPr>
        <w:t>决算情况说明</w:t>
      </w:r>
      <w:bookmarkEnd w:id="10"/>
    </w:p>
    <w:p>
      <w:pPr>
        <w:spacing w:line="500" w:lineRule="exact"/>
        <w:ind w:firstLine="646"/>
        <w:rPr>
          <w:rFonts w:hint="eastAsia" w:ascii="仿宋_GB2312" w:eastAsia="仿宋_GB2312"/>
          <w:sz w:val="32"/>
          <w:szCs w:val="32"/>
        </w:rPr>
      </w:pPr>
      <w:bookmarkStart w:id="11" w:name="_Toc460487080"/>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年度一般公共预算财政拨款基本支出7808945元， 其中：人员经费5072005元，主要包括：基本工资、津贴补贴、奖金、伙食补助费、绩效工资、机关事业单位基本养老保险缴费</w:t>
      </w:r>
      <w:r>
        <w:rPr>
          <w:rFonts w:hint="eastAsia" w:ascii="仿宋_GB2312" w:eastAsia="仿宋_GB2312"/>
          <w:sz w:val="32"/>
          <w:szCs w:val="32"/>
          <w:lang w:eastAsia="zh-CN"/>
        </w:rPr>
        <w:t xml:space="preserve">、职工基本医疗保险缴费、 </w:t>
      </w:r>
      <w:r>
        <w:rPr>
          <w:rFonts w:hint="eastAsia" w:ascii="仿宋_GB2312" w:eastAsia="仿宋_GB2312"/>
          <w:sz w:val="32"/>
          <w:szCs w:val="32"/>
          <w:lang w:val="en-US" w:eastAsia="zh-CN"/>
        </w:rPr>
        <w:t>其他</w:t>
      </w:r>
      <w:r>
        <w:rPr>
          <w:rFonts w:hint="eastAsia" w:ascii="仿宋_GB2312" w:eastAsia="仿宋_GB2312"/>
          <w:sz w:val="32"/>
          <w:szCs w:val="32"/>
        </w:rPr>
        <w:t>社会保障缴费、住房公积金、其他工资福利支出、退休费、生活补助、奖励金、其他对个人和家庭的补助支出；公用经费2736940元，主要包括：办公费、咨询费、邮电费、取暖费、差旅费、维修（护）费、工会经费、福利费、公务用车运行维护费、其他交通费用</w:t>
      </w:r>
      <w:r>
        <w:rPr>
          <w:rFonts w:hint="eastAsia" w:ascii="仿宋_GB2312" w:eastAsia="仿宋_GB2312"/>
          <w:sz w:val="32"/>
          <w:szCs w:val="32"/>
          <w:lang w:eastAsia="zh-CN"/>
        </w:rPr>
        <w:t>、基础设施建设</w:t>
      </w:r>
      <w:r>
        <w:rPr>
          <w:rFonts w:hint="eastAsia" w:ascii="仿宋_GB2312" w:eastAsia="仿宋_GB2312"/>
          <w:sz w:val="32"/>
          <w:szCs w:val="32"/>
        </w:rPr>
        <w:t>。</w:t>
      </w:r>
    </w:p>
    <w:p>
      <w:pPr>
        <w:pStyle w:val="4"/>
        <w:ind w:left="0" w:firstLine="720" w:firstLineChars="200"/>
        <w:rPr>
          <w:rFonts w:hint="eastAsia" w:eastAsia="宋体"/>
        </w:rPr>
      </w:pPr>
      <w:r>
        <w:rPr>
          <w:rFonts w:hint="eastAsia" w:eastAsia="宋体"/>
        </w:rPr>
        <w:t>七</w:t>
      </w:r>
      <w:r>
        <w:rPr>
          <w:rFonts w:hint="eastAsia"/>
        </w:rPr>
        <w:t>、一般公共预算财政拨款“三公”经费支出决算情况说明</w:t>
      </w:r>
      <w:bookmarkEnd w:id="11"/>
      <w:r>
        <w:rPr>
          <w:rFonts w:hint="eastAsia"/>
        </w:rPr>
        <w:t xml:space="preserve"> </w:t>
      </w:r>
    </w:p>
    <w:p>
      <w:pPr>
        <w:pStyle w:val="10"/>
        <w:ind w:firstLine="472" w:firstLineChars="147"/>
        <w:jc w:val="left"/>
        <w:rPr>
          <w:rFonts w:hint="eastAsia"/>
        </w:rPr>
      </w:pPr>
      <w:bookmarkStart w:id="12" w:name="_Toc460487081"/>
      <w:r>
        <w:rPr>
          <w:rFonts w:hint="eastAsia"/>
        </w:rPr>
        <w:t>（一） “三公”经费财政拨款支出决算总体情况说明</w:t>
      </w:r>
      <w:bookmarkEnd w:id="12"/>
    </w:p>
    <w:p>
      <w:pPr>
        <w:spacing w:line="500" w:lineRule="exact"/>
        <w:ind w:firstLine="646"/>
        <w:rPr>
          <w:rFonts w:hint="eastAsia" w:ascii="仿宋_GB2312" w:eastAsia="仿宋_GB2312"/>
          <w:sz w:val="32"/>
          <w:szCs w:val="32"/>
        </w:rPr>
      </w:pPr>
      <w:bookmarkStart w:id="13" w:name="_Toc460487082"/>
      <w:r>
        <w:rPr>
          <w:rFonts w:hint="eastAsia" w:ascii="仿宋_GB2312" w:eastAsia="仿宋_GB2312"/>
          <w:sz w:val="32"/>
          <w:szCs w:val="32"/>
          <w:lang w:val="en-US" w:eastAsia="zh-CN"/>
        </w:rPr>
        <w:t>阳城</w:t>
      </w:r>
      <w:r>
        <w:rPr>
          <w:rFonts w:hint="eastAsia" w:ascii="仿宋_GB2312" w:eastAsia="仿宋_GB2312"/>
          <w:sz w:val="32"/>
          <w:szCs w:val="32"/>
        </w:rPr>
        <w:t>县</w:t>
      </w:r>
      <w:r>
        <w:rPr>
          <w:rFonts w:hint="eastAsia" w:ascii="仿宋_GB2312" w:eastAsia="仿宋_GB2312"/>
          <w:sz w:val="32"/>
          <w:szCs w:val="32"/>
          <w:lang w:val="en-US" w:eastAsia="zh-CN"/>
        </w:rPr>
        <w:t>东冶</w:t>
      </w:r>
      <w:r>
        <w:rPr>
          <w:rFonts w:hint="eastAsia" w:ascii="仿宋_GB2312" w:eastAsia="仿宋_GB2312"/>
          <w:sz w:val="32"/>
          <w:szCs w:val="32"/>
        </w:rPr>
        <w:t>镇人民政府201</w:t>
      </w:r>
      <w:r>
        <w:rPr>
          <w:rFonts w:hint="eastAsia" w:ascii="仿宋_GB2312" w:eastAsia="仿宋_GB2312"/>
          <w:sz w:val="32"/>
          <w:szCs w:val="32"/>
          <w:lang w:val="en-US" w:eastAsia="zh-CN"/>
        </w:rPr>
        <w:t>8</w:t>
      </w:r>
      <w:r>
        <w:rPr>
          <w:rFonts w:hint="eastAsia" w:ascii="仿宋_GB2312" w:eastAsia="仿宋_GB2312"/>
          <w:sz w:val="32"/>
          <w:szCs w:val="32"/>
        </w:rPr>
        <w:t>年度“三公”经费财政拨款支出预算数</w:t>
      </w:r>
      <w:r>
        <w:rPr>
          <w:rFonts w:hint="eastAsia" w:ascii="仿宋_GB2312" w:eastAsia="仿宋_GB2312"/>
          <w:sz w:val="32"/>
          <w:szCs w:val="32"/>
          <w:lang w:val="en-US" w:eastAsia="zh-CN"/>
        </w:rPr>
        <w:t>90000</w:t>
      </w:r>
      <w:r>
        <w:rPr>
          <w:rFonts w:hint="eastAsia" w:ascii="仿宋_GB2312" w:eastAsia="仿宋_GB2312"/>
          <w:sz w:val="32"/>
          <w:szCs w:val="32"/>
        </w:rPr>
        <w:t>元，决算数为87892元，其中：因公出国（境）费0元，公务接待费0元，公务用车运行维护费87892元，公务用车购置费0元。201</w:t>
      </w:r>
      <w:r>
        <w:rPr>
          <w:rFonts w:hint="eastAsia" w:ascii="仿宋_GB2312" w:eastAsia="仿宋_GB2312"/>
          <w:sz w:val="32"/>
          <w:szCs w:val="32"/>
          <w:lang w:val="en-US" w:eastAsia="zh-CN"/>
        </w:rPr>
        <w:t>8</w:t>
      </w:r>
      <w:r>
        <w:rPr>
          <w:rFonts w:hint="eastAsia" w:ascii="仿宋_GB2312" w:eastAsia="仿宋_GB2312"/>
          <w:sz w:val="32"/>
          <w:szCs w:val="32"/>
        </w:rPr>
        <w:t>年度“三公”经费支出</w:t>
      </w:r>
      <w:r>
        <w:rPr>
          <w:rFonts w:hint="eastAsia" w:ascii="仿宋_GB2312" w:eastAsia="仿宋_GB2312"/>
          <w:sz w:val="32"/>
          <w:szCs w:val="32"/>
          <w:lang w:val="en-US" w:eastAsia="zh-CN"/>
        </w:rPr>
        <w:t>小于</w:t>
      </w:r>
      <w:r>
        <w:rPr>
          <w:rFonts w:hint="eastAsia" w:ascii="仿宋_GB2312" w:eastAsia="仿宋_GB2312"/>
          <w:sz w:val="32"/>
          <w:szCs w:val="32"/>
        </w:rPr>
        <w:t>预算数。</w:t>
      </w:r>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年度“三公”经费财政拨款支出决算数比201</w:t>
      </w:r>
      <w:r>
        <w:rPr>
          <w:rFonts w:hint="eastAsia" w:ascii="仿宋_GB2312" w:eastAsia="仿宋_GB2312"/>
          <w:sz w:val="32"/>
          <w:szCs w:val="32"/>
          <w:lang w:val="en-US" w:eastAsia="zh-CN"/>
        </w:rPr>
        <w:t>7</w:t>
      </w:r>
      <w:r>
        <w:rPr>
          <w:rFonts w:hint="eastAsia" w:ascii="仿宋_GB2312" w:eastAsia="仿宋_GB2312"/>
          <w:sz w:val="32"/>
          <w:szCs w:val="32"/>
        </w:rPr>
        <w:t>年减少</w:t>
      </w:r>
      <w:r>
        <w:rPr>
          <w:rFonts w:hint="eastAsia" w:ascii="仿宋_GB2312" w:eastAsia="仿宋_GB2312"/>
          <w:sz w:val="32"/>
          <w:szCs w:val="32"/>
          <w:lang w:val="en-US" w:eastAsia="zh-CN"/>
        </w:rPr>
        <w:t>2313</w:t>
      </w:r>
      <w:r>
        <w:rPr>
          <w:rFonts w:hint="eastAsia" w:ascii="仿宋_GB2312" w:eastAsia="仿宋_GB2312"/>
          <w:sz w:val="32"/>
          <w:szCs w:val="32"/>
        </w:rPr>
        <w:t>元，减少</w:t>
      </w:r>
      <w:r>
        <w:rPr>
          <w:rFonts w:hint="eastAsia" w:ascii="仿宋_GB2312" w:eastAsia="仿宋_GB2312"/>
          <w:sz w:val="32"/>
          <w:szCs w:val="32"/>
          <w:lang w:val="en-US" w:eastAsia="zh-CN"/>
        </w:rPr>
        <w:t>2.56</w:t>
      </w:r>
      <w:r>
        <w:rPr>
          <w:rFonts w:hint="eastAsia" w:ascii="仿宋_GB2312" w:eastAsia="仿宋_GB2312"/>
          <w:sz w:val="32"/>
          <w:szCs w:val="32"/>
        </w:rPr>
        <w:t>%，其中因公出国（境）费用0元；公务用车购置及运行费87892元，减少</w:t>
      </w:r>
      <w:r>
        <w:rPr>
          <w:rFonts w:hint="eastAsia" w:ascii="仿宋_GB2312" w:eastAsia="仿宋_GB2312"/>
          <w:sz w:val="32"/>
          <w:szCs w:val="32"/>
          <w:lang w:val="en-US" w:eastAsia="zh-CN"/>
        </w:rPr>
        <w:t>2313</w:t>
      </w:r>
      <w:r>
        <w:rPr>
          <w:rFonts w:hint="eastAsia" w:ascii="仿宋_GB2312" w:eastAsia="仿宋_GB2312"/>
          <w:sz w:val="32"/>
          <w:szCs w:val="32"/>
        </w:rPr>
        <w:t>元，减少</w:t>
      </w:r>
      <w:r>
        <w:rPr>
          <w:rFonts w:hint="eastAsia" w:ascii="仿宋_GB2312" w:eastAsia="仿宋_GB2312"/>
          <w:sz w:val="32"/>
          <w:szCs w:val="32"/>
          <w:lang w:val="en-US" w:eastAsia="zh-CN"/>
        </w:rPr>
        <w:t>2.56</w:t>
      </w:r>
      <w:r>
        <w:rPr>
          <w:rFonts w:hint="eastAsia" w:ascii="仿宋_GB2312" w:eastAsia="仿宋_GB2312"/>
          <w:sz w:val="32"/>
          <w:szCs w:val="32"/>
        </w:rPr>
        <w:t xml:space="preserve"> %；公务接待费0元。原因主要是：执行中央八项规定，严格控制 “三公”经费支出。</w:t>
      </w:r>
    </w:p>
    <w:p>
      <w:pPr>
        <w:pStyle w:val="10"/>
        <w:rPr>
          <w:rFonts w:hint="eastAsia"/>
        </w:rPr>
      </w:pPr>
      <w:r>
        <w:rPr>
          <w:rFonts w:hint="eastAsia"/>
        </w:rPr>
        <w:t>（二） “三公”经费财政拨款支出决算具体情况说明</w:t>
      </w:r>
      <w:bookmarkEnd w:id="13"/>
    </w:p>
    <w:p>
      <w:pPr>
        <w:spacing w:line="500" w:lineRule="exact"/>
        <w:ind w:firstLine="645"/>
        <w:rPr>
          <w:rFonts w:hint="eastAsia" w:ascii="仿宋_GB2312" w:eastAsia="仿宋_GB2312"/>
          <w:sz w:val="32"/>
          <w:szCs w:val="32"/>
        </w:rPr>
      </w:pPr>
      <w:r>
        <w:rPr>
          <w:rFonts w:hint="eastAsia" w:ascii="仿宋_GB2312" w:eastAsia="仿宋_GB2312"/>
          <w:sz w:val="32"/>
          <w:szCs w:val="32"/>
        </w:rPr>
        <w:t>1.因公出国（境）费用0.00元，因公出国（境）团组0个，累计0人次。</w:t>
      </w:r>
    </w:p>
    <w:p>
      <w:pPr>
        <w:spacing w:line="500" w:lineRule="exact"/>
        <w:ind w:firstLine="645"/>
        <w:rPr>
          <w:rFonts w:hint="eastAsia" w:ascii="仿宋_GB2312" w:eastAsia="仿宋_GB2312"/>
          <w:sz w:val="32"/>
          <w:szCs w:val="32"/>
        </w:rPr>
      </w:pPr>
      <w:r>
        <w:rPr>
          <w:rFonts w:hint="eastAsia" w:ascii="仿宋_GB2312" w:eastAsia="仿宋_GB2312"/>
          <w:sz w:val="32"/>
          <w:szCs w:val="32"/>
        </w:rPr>
        <w:t>2.公务用车购置及运行费87892元，其中公务用车购置费0元，购置车辆0辆；公务用车运行维护费87892元，主要用于护林防火、安全巡查、信访维稳、服务三农 。201</w:t>
      </w:r>
      <w:r>
        <w:rPr>
          <w:rFonts w:hint="eastAsia" w:ascii="仿宋_GB2312" w:eastAsia="仿宋_GB2312"/>
          <w:sz w:val="32"/>
          <w:szCs w:val="32"/>
          <w:lang w:val="en-US" w:eastAsia="zh-CN"/>
        </w:rPr>
        <w:t>8</w:t>
      </w:r>
      <w:r>
        <w:rPr>
          <w:rFonts w:hint="eastAsia" w:ascii="仿宋_GB2312" w:eastAsia="仿宋_GB2312"/>
          <w:sz w:val="32"/>
          <w:szCs w:val="32"/>
        </w:rPr>
        <w:t>年度我单位公务用车保有量为</w:t>
      </w:r>
      <w:r>
        <w:rPr>
          <w:rFonts w:hint="eastAsia" w:ascii="仿宋_GB2312" w:eastAsia="仿宋_GB2312"/>
          <w:sz w:val="32"/>
          <w:szCs w:val="32"/>
          <w:lang w:val="en-US" w:eastAsia="zh-CN"/>
        </w:rPr>
        <w:t>3</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w:t>
      </w:r>
    </w:p>
    <w:p>
      <w:pPr>
        <w:spacing w:before="120" w:beforeLines="50" w:after="120" w:afterLines="50" w:line="500" w:lineRule="exact"/>
        <w:ind w:firstLine="640" w:firstLineChars="200"/>
        <w:rPr>
          <w:rFonts w:hint="eastAsia" w:ascii="仿宋_GB2312" w:eastAsia="仿宋_GB2312"/>
          <w:sz w:val="32"/>
          <w:szCs w:val="32"/>
        </w:rPr>
      </w:pPr>
      <w:r>
        <w:rPr>
          <w:rFonts w:hint="eastAsia" w:ascii="仿宋_GB2312" w:eastAsia="仿宋_GB2312"/>
          <w:sz w:val="32"/>
          <w:szCs w:val="32"/>
        </w:rPr>
        <w:t>3.公务接待费0.00元，其中国内公务接待批0次（个），国内公务接待0（人）；国（境）外公务接待0批次（个），国（境）外公务接待0次（人）。</w:t>
      </w:r>
    </w:p>
    <w:p>
      <w:pPr>
        <w:pStyle w:val="4"/>
        <w:ind w:leftChars="50" w:firstLine="540" w:firstLineChars="150"/>
        <w:rPr>
          <w:rFonts w:hint="eastAsia" w:ascii="仿宋_GB2312" w:eastAsia="仿宋_GB2312"/>
          <w:sz w:val="32"/>
          <w:szCs w:val="32"/>
        </w:rPr>
      </w:pPr>
      <w:bookmarkStart w:id="14" w:name="_Toc460487074"/>
      <w:r>
        <w:rPr>
          <w:rFonts w:hint="eastAsia" w:eastAsia="宋体"/>
        </w:rPr>
        <w:t>八</w:t>
      </w:r>
      <w:r>
        <w:rPr>
          <w:rFonts w:hint="eastAsia"/>
        </w:rPr>
        <w:t>、政府性基金预算财政拨款收入支出决算情况说明</w:t>
      </w:r>
      <w:bookmarkEnd w:id="14"/>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年度政府性基金收入50000元，支出50000元，其中项目支出50000元。与201</w:t>
      </w:r>
      <w:r>
        <w:rPr>
          <w:rFonts w:hint="eastAsia" w:ascii="仿宋_GB2312" w:eastAsia="仿宋_GB2312"/>
          <w:sz w:val="32"/>
          <w:szCs w:val="32"/>
          <w:lang w:val="en-US" w:eastAsia="zh-CN"/>
        </w:rPr>
        <w:t>7</w:t>
      </w:r>
      <w:r>
        <w:rPr>
          <w:rFonts w:hint="eastAsia" w:ascii="仿宋_GB2312" w:eastAsia="仿宋_GB2312"/>
          <w:sz w:val="32"/>
          <w:szCs w:val="32"/>
        </w:rPr>
        <w:t xml:space="preserve">年相比收、支出增加50000元，增长100 %，主要原因是：本年增加政府性基金支出安排。  </w:t>
      </w:r>
    </w:p>
    <w:p>
      <w:pPr>
        <w:pStyle w:val="4"/>
        <w:ind w:leftChars="50" w:firstLine="540" w:firstLineChars="150"/>
        <w:rPr>
          <w:rFonts w:hint="eastAsia" w:eastAsia="宋体"/>
        </w:rPr>
      </w:pPr>
      <w:bookmarkStart w:id="15" w:name="_Toc460487075"/>
      <w:r>
        <w:rPr>
          <w:rFonts w:hint="eastAsia" w:eastAsia="宋体"/>
        </w:rPr>
        <w:t>九</w:t>
      </w:r>
      <w:r>
        <w:rPr>
          <w:rFonts w:hint="eastAsia"/>
        </w:rPr>
        <w:t>、部门决算公开相关信息情况说明</w:t>
      </w:r>
      <w:bookmarkEnd w:id="15"/>
    </w:p>
    <w:p>
      <w:pPr>
        <w:pStyle w:val="10"/>
        <w:ind w:firstLine="472" w:firstLineChars="147"/>
        <w:jc w:val="left"/>
        <w:rPr>
          <w:rFonts w:hint="eastAsia"/>
        </w:rPr>
      </w:pPr>
      <w:bookmarkStart w:id="16" w:name="_Toc460573009"/>
      <w:r>
        <w:rPr>
          <w:rFonts w:hint="eastAsia"/>
        </w:rPr>
        <w:t>（一）政府采购情况</w:t>
      </w:r>
      <w:bookmarkEnd w:id="16"/>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年度政府采购预算220710元，支出</w:t>
      </w:r>
      <w:r>
        <w:rPr>
          <w:rFonts w:hint="eastAsia" w:ascii="仿宋_GB2312" w:eastAsia="仿宋_GB2312"/>
          <w:sz w:val="32"/>
          <w:szCs w:val="32"/>
          <w:lang w:val="en-US" w:eastAsia="zh-CN"/>
        </w:rPr>
        <w:t>0</w:t>
      </w:r>
      <w:r>
        <w:rPr>
          <w:rFonts w:hint="eastAsia" w:ascii="仿宋_GB2312" w:eastAsia="仿宋_GB2312"/>
          <w:sz w:val="32"/>
          <w:szCs w:val="32"/>
        </w:rPr>
        <w:t xml:space="preserve">元， 其中：政府采购货物0元、政府采购工程0元、政府采购服务0元。 </w:t>
      </w:r>
    </w:p>
    <w:p>
      <w:pPr>
        <w:pStyle w:val="10"/>
        <w:ind w:firstLine="472" w:firstLineChars="147"/>
        <w:jc w:val="left"/>
        <w:rPr>
          <w:rFonts w:hint="eastAsia"/>
        </w:rPr>
      </w:pPr>
      <w:bookmarkStart w:id="17" w:name="_Toc460573010"/>
      <w:r>
        <w:rPr>
          <w:rFonts w:hint="eastAsia"/>
        </w:rPr>
        <w:t>（二）机关运行经费情况</w:t>
      </w:r>
      <w:bookmarkEnd w:id="17"/>
    </w:p>
    <w:p>
      <w:pPr>
        <w:spacing w:line="500" w:lineRule="exact"/>
        <w:ind w:firstLine="646"/>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年度机关运行经费支出2736940元，主要包括办公费</w:t>
      </w:r>
      <w:r>
        <w:rPr>
          <w:rFonts w:hint="eastAsia" w:ascii="仿宋_GB2312" w:eastAsia="仿宋_GB2312"/>
          <w:sz w:val="32"/>
          <w:szCs w:val="32"/>
          <w:lang w:eastAsia="zh-CN"/>
        </w:rPr>
        <w:t>（</w:t>
      </w:r>
      <w:r>
        <w:rPr>
          <w:rFonts w:hint="eastAsia" w:ascii="仿宋_GB2312" w:eastAsia="仿宋_GB2312"/>
          <w:sz w:val="32"/>
          <w:szCs w:val="32"/>
          <w:lang w:val="en-US" w:eastAsia="zh-CN"/>
        </w:rPr>
        <w:t>含村级办公费</w:t>
      </w:r>
      <w:r>
        <w:rPr>
          <w:rFonts w:hint="eastAsia" w:ascii="仿宋_GB2312" w:eastAsia="仿宋_GB2312"/>
          <w:sz w:val="32"/>
          <w:szCs w:val="32"/>
          <w:lang w:eastAsia="zh-CN"/>
        </w:rPr>
        <w:t>）</w:t>
      </w:r>
      <w:r>
        <w:rPr>
          <w:rFonts w:hint="eastAsia" w:ascii="仿宋_GB2312" w:eastAsia="仿宋_GB2312"/>
          <w:sz w:val="32"/>
          <w:szCs w:val="32"/>
        </w:rPr>
        <w:t>、咨询费、邮电费、取暖费、差旅费、维修（护）费、工会经费、福利费、公务用车运行维护费、其他交通费用</w:t>
      </w:r>
      <w:r>
        <w:rPr>
          <w:rFonts w:hint="eastAsia" w:ascii="仿宋_GB2312" w:eastAsia="仿宋_GB2312"/>
          <w:sz w:val="32"/>
          <w:szCs w:val="32"/>
          <w:lang w:eastAsia="zh-CN"/>
        </w:rPr>
        <w:t>、基础设施建设，</w:t>
      </w:r>
      <w:r>
        <w:rPr>
          <w:rFonts w:hint="eastAsia" w:ascii="仿宋_GB2312" w:eastAsia="仿宋_GB2312"/>
          <w:sz w:val="32"/>
          <w:szCs w:val="32"/>
        </w:rPr>
        <w:t>比201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增加1236794</w:t>
      </w:r>
      <w:r>
        <w:rPr>
          <w:rFonts w:hint="eastAsia" w:ascii="仿宋_GB2312" w:eastAsia="仿宋_GB2312"/>
          <w:sz w:val="32"/>
          <w:szCs w:val="32"/>
        </w:rPr>
        <w:t>元，</w:t>
      </w:r>
      <w:r>
        <w:rPr>
          <w:rFonts w:hint="eastAsia" w:ascii="仿宋_GB2312" w:eastAsia="仿宋_GB2312"/>
          <w:sz w:val="32"/>
          <w:szCs w:val="32"/>
          <w:lang w:val="en-US" w:eastAsia="zh-CN"/>
        </w:rPr>
        <w:t>增加82.44</w:t>
      </w:r>
      <w:r>
        <w:rPr>
          <w:rFonts w:hint="eastAsia" w:ascii="仿宋_GB2312" w:eastAsia="仿宋_GB2312"/>
          <w:sz w:val="32"/>
          <w:szCs w:val="32"/>
        </w:rPr>
        <w:t>%，主要原因是：</w:t>
      </w:r>
      <w:r>
        <w:rPr>
          <w:rFonts w:hint="eastAsia" w:ascii="仿宋_GB2312" w:eastAsia="仿宋_GB2312"/>
          <w:sz w:val="32"/>
          <w:szCs w:val="32"/>
          <w:lang w:val="en-US" w:eastAsia="zh-CN"/>
        </w:rPr>
        <w:t>村级办公经费增加</w:t>
      </w:r>
      <w:r>
        <w:rPr>
          <w:rFonts w:hint="eastAsia" w:ascii="仿宋_GB2312" w:eastAsia="仿宋_GB2312"/>
          <w:sz w:val="32"/>
          <w:szCs w:val="32"/>
        </w:rPr>
        <w:t xml:space="preserve">。  </w:t>
      </w:r>
    </w:p>
    <w:p>
      <w:pPr>
        <w:pStyle w:val="10"/>
        <w:ind w:firstLine="472" w:firstLineChars="147"/>
        <w:jc w:val="left"/>
        <w:rPr>
          <w:rFonts w:hint="eastAsia"/>
        </w:rPr>
      </w:pPr>
      <w:bookmarkStart w:id="18" w:name="_Toc460573011"/>
      <w:r>
        <w:rPr>
          <w:rFonts w:hint="eastAsia"/>
        </w:rPr>
        <w:t>（三）国有资产占用情况</w:t>
      </w:r>
      <w:bookmarkEnd w:id="18"/>
    </w:p>
    <w:p>
      <w:pPr>
        <w:spacing w:line="500" w:lineRule="exact"/>
        <w:ind w:firstLine="646"/>
        <w:rPr>
          <w:rFonts w:hint="eastAsia" w:ascii="仿宋_GB2312" w:eastAsia="仿宋_GB2312"/>
          <w:sz w:val="32"/>
          <w:szCs w:val="32"/>
        </w:rPr>
      </w:pPr>
      <w:r>
        <w:rPr>
          <w:rFonts w:hint="eastAsia" w:ascii="仿宋_GB2312" w:eastAsia="仿宋_GB2312"/>
          <w:sz w:val="32"/>
          <w:szCs w:val="32"/>
        </w:rPr>
        <w:t>截至201</w:t>
      </w:r>
      <w:r>
        <w:rPr>
          <w:rFonts w:hint="eastAsia" w:ascii="仿宋_GB2312" w:eastAsia="仿宋_GB2312"/>
          <w:sz w:val="32"/>
          <w:szCs w:val="32"/>
          <w:lang w:val="en-US" w:eastAsia="zh-CN"/>
        </w:rPr>
        <w:t>8</w:t>
      </w:r>
      <w:r>
        <w:rPr>
          <w:rFonts w:hint="eastAsia" w:ascii="仿宋_GB2312" w:eastAsia="仿宋_GB2312"/>
          <w:sz w:val="32"/>
          <w:szCs w:val="32"/>
        </w:rPr>
        <w:t>年12月31日，</w:t>
      </w:r>
      <w:r>
        <w:rPr>
          <w:rFonts w:hint="eastAsia" w:ascii="仿宋_GB2312" w:eastAsia="仿宋_GB2312"/>
          <w:sz w:val="32"/>
          <w:szCs w:val="32"/>
          <w:lang w:val="en-US" w:eastAsia="zh-CN"/>
        </w:rPr>
        <w:t>阳城</w:t>
      </w:r>
      <w:r>
        <w:rPr>
          <w:rFonts w:hint="eastAsia" w:ascii="仿宋_GB2312" w:eastAsia="仿宋_GB2312"/>
          <w:sz w:val="32"/>
          <w:szCs w:val="32"/>
        </w:rPr>
        <w:t>县</w:t>
      </w:r>
      <w:r>
        <w:rPr>
          <w:rFonts w:hint="eastAsia" w:ascii="仿宋_GB2312" w:eastAsia="仿宋_GB2312"/>
          <w:sz w:val="32"/>
          <w:szCs w:val="32"/>
          <w:lang w:val="en-US" w:eastAsia="zh-CN"/>
        </w:rPr>
        <w:t>东冶</w:t>
      </w:r>
      <w:r>
        <w:rPr>
          <w:rFonts w:hint="eastAsia" w:ascii="仿宋_GB2312" w:eastAsia="仿宋_GB2312"/>
          <w:sz w:val="32"/>
          <w:szCs w:val="32"/>
        </w:rPr>
        <w:t>镇人民政府共有车辆5辆，其中：一般公务用车辆</w:t>
      </w:r>
      <w:r>
        <w:rPr>
          <w:rFonts w:hint="eastAsia" w:ascii="仿宋_GB2312" w:eastAsia="仿宋_GB2312"/>
          <w:sz w:val="32"/>
          <w:szCs w:val="32"/>
          <w:lang w:val="en-US" w:eastAsia="zh-CN"/>
        </w:rPr>
        <w:t>3</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辆。单位价值200万元以上大型设备0台（套）。</w:t>
      </w:r>
    </w:p>
    <w:p>
      <w:pPr>
        <w:pStyle w:val="10"/>
        <w:ind w:firstLine="472" w:firstLineChars="147"/>
        <w:jc w:val="left"/>
        <w:rPr>
          <w:rFonts w:hint="eastAsia"/>
        </w:rPr>
      </w:pPr>
      <w:bookmarkStart w:id="19" w:name="_Toc460573012"/>
      <w:r>
        <w:rPr>
          <w:rFonts w:hint="eastAsia"/>
        </w:rPr>
        <w:t>（四）预算绩效管理工作开展情况</w:t>
      </w:r>
      <w:bookmarkEnd w:id="19"/>
    </w:p>
    <w:p>
      <w:pPr>
        <w:spacing w:before="120" w:beforeLines="50" w:after="120" w:afterLines="50"/>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w:t>
      </w:r>
      <w:r>
        <w:rPr>
          <w:rFonts w:hint="eastAsia" w:ascii="仿宋_GB2312" w:eastAsia="仿宋_GB2312"/>
          <w:sz w:val="32"/>
          <w:szCs w:val="32"/>
          <w:lang w:val="en-US" w:eastAsia="zh-CN"/>
        </w:rPr>
        <w:t>阳城</w:t>
      </w:r>
      <w:r>
        <w:rPr>
          <w:rFonts w:hint="eastAsia" w:ascii="仿宋_GB2312" w:eastAsia="仿宋_GB2312"/>
          <w:sz w:val="32"/>
          <w:szCs w:val="32"/>
        </w:rPr>
        <w:t>县</w:t>
      </w:r>
      <w:r>
        <w:rPr>
          <w:rFonts w:hint="eastAsia" w:ascii="仿宋_GB2312" w:eastAsia="仿宋_GB2312"/>
          <w:sz w:val="32"/>
          <w:szCs w:val="32"/>
          <w:lang w:val="en-US" w:eastAsia="zh-CN"/>
        </w:rPr>
        <w:t>东冶</w:t>
      </w:r>
      <w:r>
        <w:rPr>
          <w:rFonts w:hint="eastAsia" w:ascii="仿宋_GB2312" w:eastAsia="仿宋_GB2312"/>
          <w:sz w:val="32"/>
          <w:szCs w:val="32"/>
        </w:rPr>
        <w:t>镇人民政府共对</w:t>
      </w:r>
      <w:r>
        <w:rPr>
          <w:rFonts w:hint="eastAsia" w:ascii="仿宋_GB2312" w:eastAsia="仿宋_GB2312"/>
          <w:sz w:val="32"/>
          <w:szCs w:val="32"/>
          <w:lang w:val="en-US" w:eastAsia="zh-CN"/>
        </w:rPr>
        <w:t>3</w:t>
      </w:r>
      <w:r>
        <w:rPr>
          <w:rFonts w:hint="eastAsia" w:ascii="仿宋_GB2312" w:eastAsia="仿宋_GB2312"/>
          <w:sz w:val="32"/>
          <w:szCs w:val="32"/>
        </w:rPr>
        <w:t>个项目进行了预算绩效评价，为</w:t>
      </w:r>
      <w:r>
        <w:rPr>
          <w:rFonts w:hint="eastAsia" w:ascii="仿宋_GB2312" w:eastAsia="仿宋_GB2312"/>
          <w:sz w:val="32"/>
          <w:szCs w:val="32"/>
          <w:lang w:val="en-US" w:eastAsia="zh-CN"/>
        </w:rPr>
        <w:t>村级管理费</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彩票公益金用于村级老年活动场所建设项目、春节前化解债务项目</w:t>
      </w:r>
      <w:r>
        <w:rPr>
          <w:rFonts w:hint="eastAsia" w:ascii="仿宋_GB2312" w:eastAsia="仿宋_GB2312"/>
          <w:sz w:val="32"/>
          <w:szCs w:val="32"/>
        </w:rPr>
        <w:t>，涉及一般公共预算当年财政拨款</w:t>
      </w:r>
      <w:r>
        <w:rPr>
          <w:rFonts w:hint="eastAsia" w:ascii="仿宋_GB2312" w:eastAsia="仿宋_GB2312"/>
          <w:sz w:val="32"/>
          <w:szCs w:val="32"/>
          <w:lang w:val="en-US" w:eastAsia="zh-CN"/>
        </w:rPr>
        <w:t>5020000</w:t>
      </w:r>
      <w:r>
        <w:rPr>
          <w:rFonts w:hint="eastAsia" w:ascii="仿宋_GB2312" w:eastAsia="仿宋_GB2312"/>
          <w:sz w:val="32"/>
          <w:szCs w:val="32"/>
        </w:rPr>
        <w:t>元。绩效评价结果显示，上述项目支出绩效情况理想，达到了项目申请时设定的各项绩效目标。</w: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r>
        <mc:AlternateContent>
          <mc:Choice Requires="wpg">
            <w:drawing>
              <wp:anchor distT="0" distB="0" distL="114300" distR="114300" simplePos="0" relativeHeight="251665408" behindDoc="0" locked="0" layoutInCell="1" allowOverlap="1">
                <wp:simplePos x="0" y="0"/>
                <wp:positionH relativeFrom="column">
                  <wp:posOffset>-516255</wp:posOffset>
                </wp:positionH>
                <wp:positionV relativeFrom="paragraph">
                  <wp:posOffset>-675640</wp:posOffset>
                </wp:positionV>
                <wp:extent cx="7563485" cy="11020425"/>
                <wp:effectExtent l="19050" t="19050" r="37465" b="28575"/>
                <wp:wrapNone/>
                <wp:docPr id="13" name="组合 13"/>
                <wp:cNvGraphicFramePr/>
                <a:graphic xmlns:a="http://schemas.openxmlformats.org/drawingml/2006/main">
                  <a:graphicData uri="http://schemas.microsoft.com/office/word/2010/wordprocessingGroup">
                    <wpg:wgp>
                      <wpg:cNvGrpSpPr/>
                      <wpg:grpSpPr>
                        <a:xfrm>
                          <a:off x="0" y="0"/>
                          <a:ext cx="7563485" cy="11020509"/>
                          <a:chOff x="4475" y="68047"/>
                          <a:chExt cx="13188" cy="17612"/>
                        </a:xfrm>
                      </wpg:grpSpPr>
                      <wps:wsp>
                        <wps:cNvPr id="14" name="矩形 1"/>
                        <wps:cNvSpPr/>
                        <wps:spPr>
                          <a:xfrm>
                            <a:off x="4475" y="68047"/>
                            <a:ext cx="3600" cy="17612"/>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15"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第四部分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名词解释     </w:t>
                              </w:r>
                            </w:p>
                          </w:txbxContent>
                        </wps:txbx>
                        <wps:bodyPr upright="1"/>
                      </wps:wsp>
                    </wpg:wgp>
                  </a:graphicData>
                </a:graphic>
              </wp:anchor>
            </w:drawing>
          </mc:Choice>
          <mc:Fallback>
            <w:pict>
              <v:group id="_x0000_s1026" o:spid="_x0000_s1026" o:spt="203" style="position:absolute;left:0pt;margin-left:-40.65pt;margin-top:-53.2pt;height:867.75pt;width:595.55pt;z-index:251665408;mso-width-relative:page;mso-height-relative:page;" coordorigin="4475,68047" coordsize="13188,17612" o:gfxdata="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0bueF3AAAAA4BAAAPAAAAAAAAAAEAIAAA&#10;ACIAAABkcnMvZG93bnJldi54bWxQSwECFAAUAAAACACHTuJAWQYmCbMCAAB9BwAADgAAAAAAAAAB&#10;ACAAAAArAQAAZHJzL2Uyb0RvYy54bWxQSwUGAAAAAAYABgBZAQAAUAYAAAAA&#10;">
                <o:lock v:ext="edit" aspectratio="f"/>
                <v:rect id="矩形 1" o:spid="_x0000_s1026" o:spt="1" style="position:absolute;left:4475;top:68047;height:17612;width:3600;" fillcolor="#00CCFF" filled="t" stroked="t" coordsize="21600,21600" o:gfxdata="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Vwq7sAAADb&#10;AAAADwAAAAAAAAABACAAAAAiAAAAZHJzL2Rvd25yZXYueG1sUEsBAhQAFAAAAAgAh07iQDMvBZ47&#10;AAAAOQAAABAAAAAAAAAAAQAgAAAACgEAAGRycy9zaGFwZXhtbC54bWxQSwUGAAAAAAYABgBbAQAA&#10;tAM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HTqZELkAAADb&#10;AAAADwAAAGRycy9kb3ducmV2LnhtbEVPTYvCMBC9C/6HMMLeNFVWkWoUFYT1JFo9eBuasQ02k9JE&#10;6/57Iwje5vE+Z7582ko8qPHGsYLhIAFBnDttuFBwyrb9KQgfkDVWjknBP3lYLrqdOabatXygxzEU&#10;IoawT1FBGUKdSunzkiz6gauJI3d1jcUQYVNI3WAbw20lR0kykRYNx4YSa9qUlN+Od6vA2GDaS7bf&#10;3VdZvvu9rqv2XG+V+ukNkxmIQM/wFX/cfzrOH8P7l3iA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6mRC5AAAA2wAA&#10;AA8AAAAAAAAAAQAgAAAAIgAAAGRycy9kb3ducmV2LnhtbFBLAQIUABQAAAAIAIdO4kAzLwWeOwAA&#10;ADkAAAAQAAAAAAAAAAEAIAAAAAgBAABkcnMvc2hhcGV4bWwueG1sUEsFBgAAAAAGAAYAWwEAALID&#10;A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第四部分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名词解释     </w:t>
                        </w:r>
                      </w:p>
                    </w:txbxContent>
                  </v:textbox>
                </v:rect>
              </v:group>
            </w:pict>
          </mc:Fallback>
        </mc:AlternateConten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spacing w:line="5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、财政拨款收入：指单位从同级财政部门取得的财政预算资金。</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二、上级补助收入：指事业单位从主管部门和上级单位取得的非财政补助收入，用于补助正常业务资金的不足。 </w:t>
      </w:r>
    </w:p>
    <w:p>
      <w:pPr>
        <w:spacing w:line="500" w:lineRule="exact"/>
        <w:ind w:firstLine="645"/>
        <w:rPr>
          <w:rFonts w:hint="eastAsia" w:ascii="仿宋_GB2312" w:eastAsia="仿宋_GB2312"/>
          <w:sz w:val="32"/>
          <w:szCs w:val="32"/>
        </w:rPr>
      </w:pPr>
      <w:r>
        <w:rPr>
          <w:rFonts w:hint="eastAsia" w:ascii="仿宋_GB2312" w:eastAsia="仿宋_GB2312"/>
          <w:sz w:val="32"/>
          <w:szCs w:val="32"/>
        </w:rPr>
        <w:t>三、事业收入：指事业单位开展专业业务活动及辅助活动所取得的收入。</w:t>
      </w:r>
    </w:p>
    <w:p>
      <w:pPr>
        <w:spacing w:line="500" w:lineRule="exact"/>
        <w:ind w:firstLine="645"/>
        <w:rPr>
          <w:rFonts w:hint="eastAsia" w:ascii="仿宋_GB2312" w:eastAsia="仿宋_GB2312"/>
          <w:sz w:val="32"/>
          <w:szCs w:val="32"/>
        </w:rPr>
      </w:pPr>
      <w:r>
        <w:rPr>
          <w:rFonts w:hint="eastAsia" w:ascii="仿宋_GB2312" w:eastAsia="仿宋_GB2312"/>
          <w:sz w:val="32"/>
          <w:szCs w:val="32"/>
        </w:rPr>
        <w:t>四、经营收入：指事业单位在专业业务活动及其辅助活动之外开展非独立核算经营活动取得的收入。</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五、附属单位上缴收入：指事业单位附属独立核算单位按有关规定上缴的收入。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六、其他收入：指除上述“财政拨款收入” 、“上级补助收入”、“事业收入” 、“经营收入”、“附属单位上缴收入”以外的各项收入。 </w:t>
      </w:r>
    </w:p>
    <w:p>
      <w:pPr>
        <w:spacing w:line="500" w:lineRule="exact"/>
        <w:ind w:firstLine="645"/>
        <w:rPr>
          <w:rFonts w:hint="eastAsia" w:ascii="仿宋_GB2312" w:eastAsia="仿宋_GB2312"/>
          <w:sz w:val="32"/>
          <w:szCs w:val="32"/>
        </w:rPr>
      </w:pPr>
      <w:r>
        <w:rPr>
          <w:rFonts w:hint="eastAsia" w:ascii="仿宋_GB2312" w:eastAsia="仿宋_GB2312"/>
          <w:color w:val="000000"/>
          <w:sz w:val="32"/>
          <w:szCs w:val="32"/>
        </w:rPr>
        <w:t>七、用事业基金弥补收支差额：</w:t>
      </w:r>
      <w:r>
        <w:rPr>
          <w:rFonts w:hint="eastAsia" w:ascii="仿宋_GB2312" w:eastAsia="仿宋_GB2312"/>
          <w:sz w:val="32"/>
          <w:szCs w:val="32"/>
        </w:rPr>
        <w:t xml:space="preserve">指事业单位在当年的“财政拨款收入” 、 “事业收入” 、 “经营收入” 、 “其他收入”不足以安排当年支出的情况下，使用以前年度积累的事业基金（事业单位当年收支相抵后按国家规定提取、 用于弥补以后年度收支差额的基金）弥补本年度收支缺口的资金。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八、年初结转和结余：指以前年度尚未完成、结转到本年按有关规定继续使用的资金。 </w:t>
      </w:r>
    </w:p>
    <w:p>
      <w:pPr>
        <w:spacing w:line="500" w:lineRule="exact"/>
        <w:ind w:firstLine="645"/>
        <w:rPr>
          <w:rFonts w:hint="eastAsia" w:ascii="仿宋_GB2312" w:eastAsia="仿宋_GB2312"/>
          <w:sz w:val="32"/>
          <w:szCs w:val="32"/>
        </w:rPr>
      </w:pPr>
      <w:r>
        <w:rPr>
          <w:rFonts w:hint="eastAsia" w:ascii="仿宋_GB2312" w:eastAsia="仿宋_GB2312"/>
          <w:sz w:val="32"/>
          <w:szCs w:val="32"/>
        </w:rPr>
        <w:t>九、结余分配：指事业单位按照会计制度规定缴纳的所得税以及从非财政拨款补助结余中提取的职工福利基金、事业基金等。</w:t>
      </w:r>
    </w:p>
    <w:p>
      <w:pPr>
        <w:spacing w:line="500" w:lineRule="exact"/>
        <w:ind w:firstLine="645"/>
        <w:rPr>
          <w:rFonts w:hint="eastAsia" w:ascii="仿宋_GB2312" w:eastAsia="仿宋_GB2312"/>
          <w:sz w:val="32"/>
          <w:szCs w:val="32"/>
        </w:rPr>
      </w:pPr>
      <w:r>
        <w:rPr>
          <w:rFonts w:hint="eastAsia" w:ascii="仿宋_GB2312" w:eastAsia="仿宋_GB2312"/>
          <w:sz w:val="32"/>
          <w:szCs w:val="32"/>
        </w:rPr>
        <w:t>十、年末结转和结余： 指单位按有关规定结转到下年或以后年度继续使用的资金。</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十一、基本支出：指单位为保障机构正常运转、完成日常工作任务而发生的人员支出和公用支出。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十二、项目支出：指单位为完成特定行政任务和事业发展目标在基本支出之外所发生的支出。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十三、经营支出：指事业单位在专业业务活动及其辅助活动之外开展非独立核算经营活动发生的支出。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四、“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 （含车辆购置税） 及燃料费、 维修费、 过路过桥费、 保险费、 安全奖励费用等支出；公务接待费反映单位按规定开支的各类公务接待 （含外宾接待）支出。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十五、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bookmarkEnd w:id="20"/>
    <w:sectPr>
      <w:pgSz w:w="11906" w:h="16838"/>
      <w:pgMar w:top="680" w:right="850" w:bottom="737" w:left="794"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crosoft JhengHei">
    <w:altName w:val="PMingLiU"/>
    <w:panose1 w:val="020B0604030504040204"/>
    <w:charset w:val="88"/>
    <w:family w:val="swiss"/>
    <w:pitch w:val="default"/>
    <w:sig w:usb0="00000000" w:usb1="00000000" w:usb2="00000016" w:usb3="00000000" w:csb0="00100009" w:csb1="00000000"/>
  </w:font>
  <w:font w:name="仿宋">
    <w:altName w:val="宋体"/>
    <w:panose1 w:val="02010609060101010101"/>
    <w:charset w:val="86"/>
    <w:family w:val="modern"/>
    <w:pitch w:val="default"/>
    <w:sig w:usb0="00000000" w:usb1="00000000"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53E8F"/>
    <w:rsid w:val="017450B7"/>
    <w:rsid w:val="02FA43B1"/>
    <w:rsid w:val="0310237B"/>
    <w:rsid w:val="0372616A"/>
    <w:rsid w:val="037E338F"/>
    <w:rsid w:val="03BD1A14"/>
    <w:rsid w:val="04F35A7E"/>
    <w:rsid w:val="05947AA1"/>
    <w:rsid w:val="06C23EE5"/>
    <w:rsid w:val="07433053"/>
    <w:rsid w:val="07F3627C"/>
    <w:rsid w:val="09377CB8"/>
    <w:rsid w:val="0946591A"/>
    <w:rsid w:val="098519F7"/>
    <w:rsid w:val="0A085D7F"/>
    <w:rsid w:val="0B697794"/>
    <w:rsid w:val="0CFC141F"/>
    <w:rsid w:val="0D1B644F"/>
    <w:rsid w:val="0D8A07AB"/>
    <w:rsid w:val="0DBD316A"/>
    <w:rsid w:val="0DD611D5"/>
    <w:rsid w:val="0F213070"/>
    <w:rsid w:val="0FEC545A"/>
    <w:rsid w:val="0FF935A0"/>
    <w:rsid w:val="10DB6567"/>
    <w:rsid w:val="13FB4437"/>
    <w:rsid w:val="147B4E0F"/>
    <w:rsid w:val="14976E70"/>
    <w:rsid w:val="1538214B"/>
    <w:rsid w:val="15AE210A"/>
    <w:rsid w:val="15DE532E"/>
    <w:rsid w:val="15E801C3"/>
    <w:rsid w:val="161C4D97"/>
    <w:rsid w:val="16C52912"/>
    <w:rsid w:val="18087B3E"/>
    <w:rsid w:val="181E1E3D"/>
    <w:rsid w:val="19033E73"/>
    <w:rsid w:val="193F3CDF"/>
    <w:rsid w:val="19A872CA"/>
    <w:rsid w:val="1A09683F"/>
    <w:rsid w:val="1A1E69FC"/>
    <w:rsid w:val="1A560066"/>
    <w:rsid w:val="1AA45087"/>
    <w:rsid w:val="1D4A0277"/>
    <w:rsid w:val="1DF13E15"/>
    <w:rsid w:val="1ED63546"/>
    <w:rsid w:val="2000762C"/>
    <w:rsid w:val="20370B0F"/>
    <w:rsid w:val="2100186D"/>
    <w:rsid w:val="212F74CC"/>
    <w:rsid w:val="2216559C"/>
    <w:rsid w:val="22CD2715"/>
    <w:rsid w:val="236B3C71"/>
    <w:rsid w:val="23BF726F"/>
    <w:rsid w:val="24325758"/>
    <w:rsid w:val="24472E5C"/>
    <w:rsid w:val="24974133"/>
    <w:rsid w:val="24B82527"/>
    <w:rsid w:val="25051AC5"/>
    <w:rsid w:val="25B90311"/>
    <w:rsid w:val="270C1F70"/>
    <w:rsid w:val="27222800"/>
    <w:rsid w:val="280766BF"/>
    <w:rsid w:val="2E235D51"/>
    <w:rsid w:val="2E9963E9"/>
    <w:rsid w:val="2EE35E0B"/>
    <w:rsid w:val="2F312627"/>
    <w:rsid w:val="310F597B"/>
    <w:rsid w:val="311F0C11"/>
    <w:rsid w:val="328F3382"/>
    <w:rsid w:val="34D94CC9"/>
    <w:rsid w:val="367D2A19"/>
    <w:rsid w:val="38B97718"/>
    <w:rsid w:val="39BA097B"/>
    <w:rsid w:val="3B065BE6"/>
    <w:rsid w:val="3B945A9C"/>
    <w:rsid w:val="3C950441"/>
    <w:rsid w:val="3E0A6397"/>
    <w:rsid w:val="3E494856"/>
    <w:rsid w:val="3EC550D9"/>
    <w:rsid w:val="3F7256FF"/>
    <w:rsid w:val="40850F0E"/>
    <w:rsid w:val="4112625B"/>
    <w:rsid w:val="41524368"/>
    <w:rsid w:val="416666C8"/>
    <w:rsid w:val="41B80518"/>
    <w:rsid w:val="41EA2B5E"/>
    <w:rsid w:val="44B61F64"/>
    <w:rsid w:val="45160AB1"/>
    <w:rsid w:val="46304BCA"/>
    <w:rsid w:val="477F38FF"/>
    <w:rsid w:val="484D3479"/>
    <w:rsid w:val="493B3433"/>
    <w:rsid w:val="4A8A2814"/>
    <w:rsid w:val="4AE0464B"/>
    <w:rsid w:val="4AF07F4E"/>
    <w:rsid w:val="4BCC7F4F"/>
    <w:rsid w:val="4C711DC2"/>
    <w:rsid w:val="4EDE59AB"/>
    <w:rsid w:val="4F154CC6"/>
    <w:rsid w:val="4F3F1159"/>
    <w:rsid w:val="500222DD"/>
    <w:rsid w:val="503168B1"/>
    <w:rsid w:val="51055DBA"/>
    <w:rsid w:val="520F26B0"/>
    <w:rsid w:val="531F65A2"/>
    <w:rsid w:val="535E53FE"/>
    <w:rsid w:val="53C91A78"/>
    <w:rsid w:val="54160A7A"/>
    <w:rsid w:val="54E25AEC"/>
    <w:rsid w:val="5583756D"/>
    <w:rsid w:val="55A57702"/>
    <w:rsid w:val="55D83A18"/>
    <w:rsid w:val="567F6642"/>
    <w:rsid w:val="56942B29"/>
    <w:rsid w:val="5708408E"/>
    <w:rsid w:val="57DB39E8"/>
    <w:rsid w:val="585D6EB4"/>
    <w:rsid w:val="58C457CA"/>
    <w:rsid w:val="59072CF9"/>
    <w:rsid w:val="597D5364"/>
    <w:rsid w:val="5A837EF1"/>
    <w:rsid w:val="5AC034EB"/>
    <w:rsid w:val="5B712708"/>
    <w:rsid w:val="5CF359E6"/>
    <w:rsid w:val="5D7F14FF"/>
    <w:rsid w:val="5E8831E6"/>
    <w:rsid w:val="5F2D2F94"/>
    <w:rsid w:val="605C627C"/>
    <w:rsid w:val="62255C25"/>
    <w:rsid w:val="63357C82"/>
    <w:rsid w:val="637C53B4"/>
    <w:rsid w:val="646E3053"/>
    <w:rsid w:val="64EF50A7"/>
    <w:rsid w:val="653B6BE4"/>
    <w:rsid w:val="66486FF3"/>
    <w:rsid w:val="66B53E8F"/>
    <w:rsid w:val="679B16A5"/>
    <w:rsid w:val="6A21661C"/>
    <w:rsid w:val="6A8630CC"/>
    <w:rsid w:val="6AC75C07"/>
    <w:rsid w:val="6AFE4AD9"/>
    <w:rsid w:val="6CC37E11"/>
    <w:rsid w:val="6EAD4312"/>
    <w:rsid w:val="6F982D8C"/>
    <w:rsid w:val="70684E02"/>
    <w:rsid w:val="710C7A39"/>
    <w:rsid w:val="71B0194F"/>
    <w:rsid w:val="71C65504"/>
    <w:rsid w:val="71D72025"/>
    <w:rsid w:val="71FF0C71"/>
    <w:rsid w:val="728330CC"/>
    <w:rsid w:val="732A3D62"/>
    <w:rsid w:val="74627C5F"/>
    <w:rsid w:val="759F1844"/>
    <w:rsid w:val="7660453A"/>
    <w:rsid w:val="76937C2B"/>
    <w:rsid w:val="76B62ACE"/>
    <w:rsid w:val="76CE7679"/>
    <w:rsid w:val="793E0806"/>
    <w:rsid w:val="7A024484"/>
    <w:rsid w:val="7A6050A6"/>
    <w:rsid w:val="7C291712"/>
    <w:rsid w:val="7C607D14"/>
    <w:rsid w:val="7C8D0C90"/>
    <w:rsid w:val="7CBF1B74"/>
    <w:rsid w:val="7E4F1F55"/>
    <w:rsid w:val="7E54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600"/>
      <w:outlineLvl w:val="1"/>
    </w:pPr>
    <w:rPr>
      <w:rFonts w:ascii="宋体" w:hAnsi="宋体"/>
      <w:sz w:val="48"/>
    </w:rPr>
  </w:style>
  <w:style w:type="paragraph" w:styleId="4">
    <w:name w:val="heading 3"/>
    <w:basedOn w:val="1"/>
    <w:next w:val="1"/>
    <w:qFormat/>
    <w:uiPriority w:val="0"/>
    <w:pPr>
      <w:spacing w:beforeLines="0" w:afterLines="0"/>
      <w:ind w:left="120"/>
      <w:outlineLvl w:val="2"/>
    </w:pPr>
    <w:rPr>
      <w:rFonts w:hint="default" w:ascii="Microsoft JhengHei" w:hAnsi="Microsoft JhengHei" w:eastAsia="Microsoft JhengHei"/>
      <w:sz w:val="36"/>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beforeLines="0" w:afterLines="0"/>
      <w:ind w:left="120"/>
    </w:pPr>
    <w:rPr>
      <w:rFonts w:hint="eastAsia" w:ascii="仿宋" w:hAnsi="仿宋" w:eastAsia="仿宋"/>
      <w:sz w:val="32"/>
    </w:rPr>
  </w:style>
  <w:style w:type="paragraph" w:styleId="6">
    <w:name w:val="toc 3"/>
    <w:basedOn w:val="1"/>
    <w:next w:val="1"/>
    <w:qFormat/>
    <w:uiPriority w:val="39"/>
    <w:pPr>
      <w:ind w:left="840" w:leftChars="4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toc 2"/>
    <w:basedOn w:val="1"/>
    <w:next w:val="1"/>
    <w:qFormat/>
    <w:uiPriority w:val="39"/>
    <w:pPr>
      <w:tabs>
        <w:tab w:val="right" w:leader="dot" w:pos="8302"/>
      </w:tabs>
      <w:spacing w:line="440" w:lineRule="exact"/>
    </w:pPr>
  </w:style>
  <w:style w:type="character" w:styleId="13">
    <w:name w:val="Hyperlink"/>
    <w:unhideWhenUsed/>
    <w:qFormat/>
    <w:uiPriority w:val="99"/>
    <w:rPr>
      <w:color w:val="0000FF"/>
      <w:u w:val="single"/>
    </w:rPr>
  </w:style>
  <w:style w:type="paragraph" w:customStyle="1" w:styleId="15">
    <w:name w:val="_Style 2"/>
    <w:basedOn w:val="2"/>
    <w:next w:val="1"/>
    <w:qFormat/>
    <w:uiPriority w:val="39"/>
    <w:pPr>
      <w:widowControl/>
      <w:autoSpaceDE/>
      <w:autoSpaceDN/>
      <w:adjustRightInd/>
      <w:spacing w:before="480" w:after="0" w:line="276" w:lineRule="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2019-08-24T08:12:00Z</dcterms:created>
  <dc:creator>6455151</dc:creator>
  <cp:lastModifiedBy>Administrator</cp:lastModifiedBy>
  <dcterms:modified xsi:type="dcterms:W3CDTF">2022-06-29T07:07:48Z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