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失业保险待遇给付（网上申领）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事项依据：人社部办公厅《关于进一步推进失业保险金“畅通领、安全办”的通知》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申请条件：为加快推进线上申领失业保险金，确保失业人员应保尽保，应发尽发，推进失业金“畅通领、安全办”。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网上申领：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失业人员失业前所在单位于每月20日前，将申领失业保险金人员花名、解除合同书(原件)、身份证(复印件)报待遇科进行资格审核，然后报征缴科完成缴费、增减工作，同时向失业人员发放《失业保险金申领告知书》，并通知其下载 “民生山西” APP完成失业保险金网上申领、或到政务大厅失业保险“窗口”办理。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1、下载“民生山西”手机APP， 完成注册;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2、点击“电子社保卡”完成领取电子社保卡操作;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3、点击“公共就业”完成就业失业登记;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vertAlign w:val="baseline"/>
        </w:rPr>
        <w:t>4、点击“全部”一“失业保险”一“待遇申领”，阅读“承诺须知”并确认同意，点击“提交”，完成失业保险金申领。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300" w:beforeAutospacing="0" w:after="300" w:afterAutospacing="0" w:line="42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AFAFA"/>
        </w:rPr>
        <w:t> 收费标准：不收费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300" w:beforeAutospacing="0" w:after="300" w:afterAutospacing="0" w:line="42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AFAFA"/>
        </w:rPr>
        <w:t>办理窗口：阳城县政务中心4楼失业保险窗口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办理程序：受理--审核--决定--办结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法定时限：10个工作日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承诺时限：7个工作日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数量限制：无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300" w:beforeAutospacing="0" w:after="300" w:afterAutospacing="0" w:line="42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AFAFA"/>
        </w:rPr>
        <w:t>联系方式：电话  0356-3201061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300" w:afterAutospacing="0" w:line="420" w:lineRule="atLeast"/>
        <w:ind w:left="0" w:right="0" w:firstLine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地址：析城大道（下李丘加油站对面）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NWUyYzY0OWQwMWM4OGI1ZjQyYTRmYTEyZGUzNzUifQ=="/>
  </w:docVars>
  <w:rsids>
    <w:rsidRoot w:val="00000000"/>
    <w:rsid w:val="06B04044"/>
    <w:rsid w:val="380E032C"/>
    <w:rsid w:val="5DBF1D3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2021-01-25T02:18:00Z</dcterms:created>
  <dc:creator>Administrator</dc:creator>
  <cp:lastModifiedBy>Administrator</cp:lastModifiedBy>
  <dcterms:modified xsi:type="dcterms:W3CDTF">2023-01-05T03:34:49Z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  <property fmtid="{D5CDD505-2E9C-101B-9397-08002B2CF9AE}" pid="3" name="ICV">
    <vt:lpwstr>48D77615A29E40488C05848D983B86DE</vt:lpwstr>
  </property>
</Properties>
</file>