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532" w:line="186" w:lineRule="auto"/>
        <w:ind w:left="100"/>
        <w:rPr>
          <w:rFonts w:ascii="微软雅黑" w:hAnsi="微软雅黑" w:eastAsia="微软雅黑" w:cs="微软雅黑"/>
          <w:sz w:val="124"/>
          <w:szCs w:val="124"/>
        </w:rPr>
      </w:pPr>
      <w:r>
        <w:rPr>
          <w:rFonts w:ascii="微软雅黑" w:hAnsi="微软雅黑" w:eastAsia="微软雅黑" w:cs="微软雅黑"/>
          <w:color w:val="F04923"/>
          <w:spacing w:val="-81"/>
          <w:w w:val="65"/>
          <w:sz w:val="124"/>
          <w:szCs w:val="124"/>
        </w:rPr>
        <w:t>阳城县人民政府办公室文件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6" w:line="234" w:lineRule="auto"/>
        <w:ind w:left="29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-3"/>
          <w:sz w:val="31"/>
          <w:szCs w:val="31"/>
        </w:rPr>
        <w:t>阳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政办发〔</w:t>
      </w:r>
      <w:r>
        <w:rPr>
          <w:rFonts w:ascii="方正书宋简体" w:hAnsi="方正书宋简体" w:eastAsia="方正书宋简体" w:cs="方正书宋简体"/>
          <w:color w:val="231F20"/>
          <w:spacing w:val="-2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〕</w:t>
      </w:r>
      <w:r>
        <w:rPr>
          <w:rFonts w:ascii="方正书宋简体" w:hAnsi="方正书宋简体" w:eastAsia="方正书宋简体" w:cs="方正书宋简体"/>
          <w:color w:val="231F20"/>
          <w:spacing w:val="-2"/>
          <w:sz w:val="31"/>
          <w:szCs w:val="31"/>
        </w:rPr>
        <w:t xml:space="preserve">96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号</w:t>
      </w:r>
    </w:p>
    <w:p>
      <w:pPr>
        <w:spacing w:before="122" w:line="45" w:lineRule="exact"/>
        <w:textAlignment w:val="center"/>
      </w:pPr>
      <w:r>
        <w:pict>
          <v:shape id="_x0000_s1026" o:spid="_x0000_s1026" style="height:2.3pt;width:447.9pt;" filled="f" stroked="t" coordsize="8957,45" path="m0,22l8957,22e">
            <v:fill on="f" focussize="0,0"/>
            <v:stroke weight="2.27pt" color="#F04923" miterlimit="4" joinstyle="miter"/>
            <v:imagedata o:title=""/>
            <o:lock v:ext="edit"/>
            <w10:wrap type="none"/>
            <w10:anchorlock/>
          </v:shape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76" w:line="188" w:lineRule="auto"/>
        <w:ind w:left="240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2"/>
          <w:sz w:val="41"/>
          <w:szCs w:val="41"/>
        </w:rPr>
        <w:t>阳</w:t>
      </w:r>
      <w:r>
        <w:rPr>
          <w:rFonts w:ascii="微软雅黑" w:hAnsi="微软雅黑" w:eastAsia="微软雅黑" w:cs="微软雅黑"/>
          <w:color w:val="231F20"/>
          <w:spacing w:val="7"/>
          <w:sz w:val="41"/>
          <w:szCs w:val="41"/>
        </w:rPr>
        <w:t>城</w:t>
      </w:r>
      <w:r>
        <w:rPr>
          <w:rFonts w:ascii="微软雅黑" w:hAnsi="微软雅黑" w:eastAsia="微软雅黑" w:cs="微软雅黑"/>
          <w:color w:val="231F20"/>
          <w:spacing w:val="6"/>
          <w:sz w:val="41"/>
          <w:szCs w:val="41"/>
        </w:rPr>
        <w:t>县人民政府办公室</w:t>
      </w:r>
    </w:p>
    <w:p>
      <w:pPr>
        <w:spacing w:before="91" w:line="188" w:lineRule="auto"/>
        <w:ind w:left="709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关于印发阳城县养老服务综合监管办法的</w:t>
      </w:r>
    </w:p>
    <w:p>
      <w:pPr>
        <w:spacing w:before="101" w:line="181" w:lineRule="auto"/>
        <w:ind w:left="3646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7"/>
          <w:sz w:val="41"/>
          <w:szCs w:val="41"/>
        </w:rPr>
        <w:t>通</w:t>
      </w:r>
      <w:r>
        <w:rPr>
          <w:rFonts w:ascii="微软雅黑" w:hAnsi="微软雅黑" w:eastAsia="微软雅黑" w:cs="微软雅黑"/>
          <w:color w:val="231F20"/>
          <w:spacing w:val="15"/>
          <w:sz w:val="41"/>
          <w:szCs w:val="41"/>
        </w:rPr>
        <w:t xml:space="preserve">      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4" w:line="237" w:lineRule="auto"/>
        <w:ind w:left="7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各乡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(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镇)人民政府，开发区管委会，县直各有关单位：</w:t>
      </w:r>
    </w:p>
    <w:p>
      <w:pPr>
        <w:spacing w:before="148" w:line="331" w:lineRule="auto"/>
        <w:ind w:left="76" w:right="57" w:firstLine="49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《阳城县养老服务综合监管办法》已经县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人民政府同意，现印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发给你们，请认真贯彻落实</w:t>
      </w:r>
      <w:r>
        <w:rPr>
          <w:rFonts w:ascii="方正仿宋简体" w:hAnsi="方正仿宋简体" w:eastAsia="方正仿宋简体" w:cs="方正仿宋简体"/>
          <w:color w:val="231F20"/>
          <w:spacing w:val="2"/>
          <w:sz w:val="31"/>
          <w:szCs w:val="31"/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4" w:line="306" w:lineRule="auto"/>
        <w:ind w:left="5391" w:right="954" w:hanging="4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阳城县人民政府办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公室 </w:t>
      </w:r>
      <w:r>
        <w:rPr>
          <w:rFonts w:ascii="方正书宋简体" w:hAnsi="方正书宋简体" w:eastAsia="方正书宋简体" w:cs="方正书宋简体"/>
          <w:color w:val="231F20"/>
          <w:spacing w:val="-8"/>
          <w:sz w:val="31"/>
          <w:szCs w:val="31"/>
        </w:rPr>
        <w:t>20</w:t>
      </w:r>
      <w:r>
        <w:rPr>
          <w:rFonts w:ascii="方正书宋简体" w:hAnsi="方正书宋简体" w:eastAsia="方正书宋简体" w:cs="方正书宋简体"/>
          <w:color w:val="231F20"/>
          <w:spacing w:val="-6"/>
          <w:sz w:val="31"/>
          <w:szCs w:val="31"/>
        </w:rPr>
        <w:t>2</w:t>
      </w:r>
      <w:r>
        <w:rPr>
          <w:rFonts w:ascii="方正书宋简体" w:hAnsi="方正书宋简体" w:eastAsia="方正书宋简体" w:cs="方正书宋简体"/>
          <w:color w:val="231F20"/>
          <w:spacing w:val="-4"/>
          <w:sz w:val="31"/>
          <w:szCs w:val="31"/>
        </w:rPr>
        <w:t xml:space="preserve">2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 xml:space="preserve">年 </w:t>
      </w:r>
      <w:r>
        <w:rPr>
          <w:rFonts w:ascii="方正书宋简体" w:hAnsi="方正书宋简体" w:eastAsia="方正书宋简体" w:cs="方正书宋简体"/>
          <w:color w:val="231F20"/>
          <w:spacing w:val="-4"/>
          <w:sz w:val="31"/>
          <w:szCs w:val="31"/>
        </w:rPr>
        <w:t xml:space="preserve">11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>月</w:t>
      </w:r>
      <w:r>
        <w:rPr>
          <w:rFonts w:ascii="方正书宋简体" w:hAnsi="方正书宋简体" w:eastAsia="方正书宋简体" w:cs="方正书宋简体"/>
          <w:color w:val="231F20"/>
          <w:spacing w:val="-4"/>
          <w:sz w:val="31"/>
          <w:szCs w:val="31"/>
        </w:rPr>
        <w:t xml:space="preserve">2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>日</w:t>
      </w:r>
    </w:p>
    <w:p>
      <w:pPr>
        <w:tabs>
          <w:tab w:val="left" w:pos="748"/>
        </w:tabs>
        <w:spacing w:before="1" w:line="237" w:lineRule="auto"/>
        <w:ind w:left="59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(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此件公开发布)</w:t>
      </w:r>
    </w:p>
    <w:p>
      <w:pPr>
        <w:sectPr>
          <w:footerReference r:id="rId5" w:type="default"/>
          <w:pgSz w:w="12246" w:h="17178"/>
          <w:pgMar w:top="1460" w:right="1644" w:bottom="1824" w:left="1644" w:header="0" w:footer="150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76" w:line="188" w:lineRule="auto"/>
        <w:ind w:left="183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阳</w:t>
      </w:r>
      <w:r>
        <w:rPr>
          <w:rFonts w:ascii="微软雅黑" w:hAnsi="微软雅黑" w:eastAsia="微软雅黑" w:cs="微软雅黑"/>
          <w:color w:val="231F20"/>
          <w:spacing w:val="8"/>
          <w:sz w:val="41"/>
          <w:szCs w:val="41"/>
        </w:rPr>
        <w:t>城县养老服务综合监管办法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tabs>
          <w:tab w:val="left" w:pos="155"/>
        </w:tabs>
        <w:spacing w:before="113" w:line="306" w:lineRule="auto"/>
        <w:ind w:right="123" w:firstLine="79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为深入贯彻党的二十大和二十届一中全会精神，落实积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应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对人口老龄化国家战略，推进形成高效规范、公平竞争的养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服务统一市场，持续优化营商环境，引导激励养老服务机构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color w:val="231F20"/>
          <w:spacing w:val="28"/>
          <w:sz w:val="31"/>
          <w:szCs w:val="31"/>
        </w:rPr>
        <w:t>(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包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括养老机构、居家社区养老服务机构) 诚信守法经营、积极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转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型升级，促进养老服务高质量发展，根据《国务院办公厅关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于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建立健全养老服务综合监管制度促进养老服务高质量发展的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意见》(国办发〔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 xml:space="preserve">48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号)、《山西省民政厅关于全省养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服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务机构备案管理工作的实施意见》(晋民发〔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 xml:space="preserve">56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号)、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《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晋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城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市人民政府办公室关于印发晋城市推进养老服务发展的实施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方案的通知》(晋市政办 〔</w:t>
      </w:r>
      <w:r>
        <w:rPr>
          <w:rFonts w:ascii="方正书宋简体" w:hAnsi="方正书宋简体" w:eastAsia="方正书宋简体" w:cs="方正书宋简体"/>
          <w:color w:val="231F20"/>
          <w:spacing w:val="11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11"/>
          <w:sz w:val="31"/>
          <w:szCs w:val="31"/>
        </w:rPr>
        <w:t xml:space="preserve">74 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号)、《晋城市人民政府</w:t>
      </w:r>
      <w:r>
        <w:rPr>
          <w:rFonts w:hint="eastAsia" w:ascii="方正仿宋简体" w:hAnsi="方正仿宋简体" w:eastAsia="方正仿宋简体" w:cs="方正仿宋简体"/>
          <w:color w:val="231F20"/>
          <w:spacing w:val="11"/>
          <w:sz w:val="31"/>
          <w:szCs w:val="31"/>
          <w:lang w:eastAsia="zh-CN"/>
        </w:rPr>
        <w:t>办公室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于印发晋城市养老服务综合监管办法</w:t>
      </w:r>
      <w:r>
        <w:rPr>
          <w:rFonts w:hint="eastAsia" w:ascii="方正仿宋简体" w:hAnsi="方正仿宋简体" w:eastAsia="方正仿宋简体" w:cs="方正仿宋简体"/>
          <w:color w:val="231F20"/>
          <w:spacing w:val="17"/>
          <w:sz w:val="31"/>
          <w:szCs w:val="31"/>
          <w:lang w:eastAsia="zh-CN"/>
        </w:rPr>
        <w:t>的通知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》(晋市政办 〔</w:t>
      </w:r>
      <w:r>
        <w:rPr>
          <w:rFonts w:ascii="方正书宋简体" w:hAnsi="方正书宋简体" w:eastAsia="方正书宋简体" w:cs="方正书宋简体"/>
          <w:color w:val="231F20"/>
          <w:spacing w:val="17"/>
          <w:sz w:val="31"/>
          <w:szCs w:val="31"/>
        </w:rPr>
        <w:t>2021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17"/>
          <w:sz w:val="31"/>
          <w:szCs w:val="31"/>
        </w:rPr>
        <w:t>2</w:t>
      </w:r>
      <w:r>
        <w:rPr>
          <w:rFonts w:ascii="方正书宋简体" w:hAnsi="方正书宋简体" w:eastAsia="方正书宋简体" w:cs="方正书宋简体"/>
          <w:color w:val="231F20"/>
          <w:spacing w:val="14"/>
          <w:sz w:val="31"/>
          <w:szCs w:val="31"/>
        </w:rPr>
        <w:t>8</w:t>
      </w:r>
      <w:r>
        <w:rPr>
          <w:rFonts w:ascii="方正书宋简体" w:hAnsi="方正书宋简体" w:eastAsia="方正书宋简体" w:cs="方正书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号) 精神，结合我县实际，制定如下办法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。</w:t>
      </w:r>
    </w:p>
    <w:p>
      <w:pPr>
        <w:spacing w:before="1" w:line="207" w:lineRule="auto"/>
        <w:ind w:left="78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6"/>
          <w:sz w:val="31"/>
          <w:szCs w:val="31"/>
        </w:rPr>
        <w:t>一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、突出监管重点，  强化全程监管</w:t>
      </w:r>
    </w:p>
    <w:p>
      <w:pPr>
        <w:tabs>
          <w:tab w:val="left" w:pos="800"/>
        </w:tabs>
        <w:spacing w:before="138" w:line="315" w:lineRule="auto"/>
        <w:ind w:left="133" w:firstLine="51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一 )  完善备案监管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经营养老机构，必须按照《养老机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构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管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理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办法》 到县民政部门办理备案。实行养老服务机构备案信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用承诺制，备案申请人提交按建筑、消防、食品、 医疗卫生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特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种设备等法律法规及国家有关标准开展服务活动的书面承诺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并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向社会公开，书面承诺履约情况记入信用记录，对违反承诺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的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依法依规实施惩戒。加强备案管理，新设立的养老机构，依</w:t>
      </w:r>
    </w:p>
    <w:p>
      <w:pPr>
        <w:sectPr>
          <w:footerReference r:id="rId6" w:type="default"/>
          <w:pgSz w:w="12246" w:h="17178"/>
          <w:pgMar w:top="1460" w:right="1575" w:bottom="1826" w:left="1580" w:header="0" w:footer="1511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16" w:line="309" w:lineRule="auto"/>
        <w:ind w:right="123" w:firstLine="2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法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 xml:space="preserve">登记后， 需在收住第一位老人起， 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10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个工作日以内提出备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案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。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未在规定时限内提出备案的养老服务机构，  自发现其收住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人之日起</w:t>
      </w:r>
      <w:r>
        <w:rPr>
          <w:rFonts w:ascii="方正书宋简体" w:hAnsi="方正书宋简体" w:eastAsia="方正书宋简体" w:cs="方正书宋简体"/>
          <w:color w:val="231F20"/>
          <w:spacing w:val="8"/>
          <w:sz w:val="31"/>
          <w:szCs w:val="31"/>
        </w:rPr>
        <w:t xml:space="preserve">20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个工作日内， 民政部门应会同市场监管等部门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加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强现场检查，并督促及时备案。</w:t>
      </w:r>
    </w:p>
    <w:p>
      <w:pPr>
        <w:tabs>
          <w:tab w:val="left" w:pos="668"/>
        </w:tabs>
        <w:spacing w:before="8" w:line="313" w:lineRule="auto"/>
        <w:ind w:left="5" w:firstLine="50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二 )  强化质量安全监管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持续推进养老服务机构风险隐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患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排查整治， 引导其主动防范消除建筑 、 消防 、食品 、 医疗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卫 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生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、特种设备等方面的风险隐患。 民政部门会同住建部门加强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建筑使用安全检查，督促其采取修缮、更换等措施整改消除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3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隐患；会同消防救援机构、住建等部门抓好消防安全整治，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摸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清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消防安全状况，建立隐患、整改、责任“三清单”，对重大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火灾隐患提请政府挂牌督办；会同市场监管部门加强食品和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特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0"/>
          <w:sz w:val="31"/>
          <w:szCs w:val="31"/>
        </w:rPr>
        <w:t>种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设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备安全日常监管，开展风险监测；会同卫生健康、 医保、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市场监管等部门强化养老机构内设医疗机构依法执业、服务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、采购使用医疗相关产品的监督管理。</w:t>
      </w:r>
    </w:p>
    <w:p>
      <w:pPr>
        <w:tabs>
          <w:tab w:val="left" w:pos="668"/>
        </w:tabs>
        <w:spacing w:before="14" w:line="317" w:lineRule="auto"/>
        <w:ind w:right="123"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三 )  强化从业人员监管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加强养老服务机构从业人员职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道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德教育培训， 引导其自觉养成良好品行，提升职业道德水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平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。强化执业行为监管，养老服务机构中从事医疗护理、康复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治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疗、消防管理等服务的专业技术人员应当具备相关资格。加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强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养老护理员岗前培训和岗位职业技能提升培训。积极开展养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护理员职业技能等级认定工作。严格末端监督执法，依法依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规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加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强培训评价组织和职业技能等级证书监管， 防止出现乱培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训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、滥发证现象；依法依规从严惩处欺老、虐老等侵害老年人</w:t>
      </w:r>
    </w:p>
    <w:p>
      <w:pPr>
        <w:sectPr>
          <w:footerReference r:id="rId7" w:type="default"/>
          <w:pgSz w:w="12246" w:h="17178"/>
          <w:pgMar w:top="1460" w:right="1577" w:bottom="1824" w:left="1712" w:header="0" w:footer="150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4"/>
        <w:ind w:left="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合法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权益的行为，对相关责任人实施行业禁入措施。</w:t>
      </w:r>
    </w:p>
    <w:p>
      <w:pPr>
        <w:tabs>
          <w:tab w:val="left" w:pos="668"/>
        </w:tabs>
        <w:spacing w:before="147" w:line="313" w:lineRule="auto"/>
        <w:ind w:right="123"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四 )  强化涉及资金监管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养老服务机构要以合法合规方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筹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集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和使用养老服务涉及资金。 民政部门加强申领使用政府奖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资金监督管理，每季度进行抽查核查，依法打击以虚报冒领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等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方式骗取资金的行为 。对涉及使用财政资金的重点建设项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目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，加大跟踪审计问效力度 。加强对政府购买服务的监督管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理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，依法查处弄虚作假、挤占挪用等违法违规行为。加大对养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46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机构医保基金使用情况的监督管理力度，保障医保基金安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。加强对金融机构开展养老服务领域金融产品、服务方式创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新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的监管。加强养老服务机构收费行为规范管理，加大养老服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领域非法集资风险排查，加大政策宣传，依法打击以养老服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务为名的非法集资活动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。</w:t>
      </w:r>
    </w:p>
    <w:p>
      <w:pPr>
        <w:tabs>
          <w:tab w:val="left" w:pos="668"/>
        </w:tabs>
        <w:spacing w:before="18" w:line="315" w:lineRule="auto"/>
        <w:ind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(五) 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强化运营秩序监管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养老服务机构应当按照国家有关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规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定和当事方协议约定提供服务。建立入院评估制度，并按照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规定开展评估活动。到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2022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年底前，养老机构各出入口、接待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大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厅、值班室、楼道、食堂等公共场所和部位实现视频监控全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覆盖。要妥善保管异常事件报告、 紧急呼叫记录、值班记录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交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接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班记录、 门卫记录、视频监控记录等原始资料，合理规避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风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险。建立纠纷协商调解机制，规范服务纠纷处理程序，引导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年人及其代理人依法维权。严禁利用养老服务机构设施和场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地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开展与养老服务无关的活动，依法查处向老年人欺诈销售各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类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产品和服务的违法行为。依法查处养老服务设施用地单位未</w:t>
      </w:r>
    </w:p>
    <w:p>
      <w:pPr>
        <w:sectPr>
          <w:footerReference r:id="rId8" w:type="default"/>
          <w:pgSz w:w="12246" w:h="17178"/>
          <w:pgMar w:top="1460" w:right="1577" w:bottom="1826" w:left="1713" w:header="0" w:footer="1511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13" w:line="313" w:lineRule="auto"/>
        <w:ind w:right="123" w:firstLine="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经批准改变规划确定的土地用途，  以及非营利性养老服务机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擅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自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转让、 出租、抵押划拨土地使用权的行为。依法打击无证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无照从事养老服务的行为，对未依法取得营业执照以市场主体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名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义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从事养老服务经营活动的，  由市场监管部门按照《无证无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照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经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营查处办法》 等有关规定查处；未经登记擅自以社会服务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机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名义开展养老服务活动的，  由民政部门依法查处；未经登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记管理机关核准登记，擅自以事业单位法人名义开展养老服务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活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动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的，  由事业单位登记管理机关依法采取措施予以制止，并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给予行政处罚；构成犯罪的，依法追究刑事责任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。</w:t>
      </w:r>
    </w:p>
    <w:p>
      <w:pPr>
        <w:tabs>
          <w:tab w:val="left" w:pos="665"/>
        </w:tabs>
        <w:spacing w:before="11" w:line="311" w:lineRule="auto"/>
        <w:ind w:left="1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(六) </w:t>
      </w:r>
      <w:r>
        <w:rPr>
          <w:rFonts w:ascii="方正楷体简体" w:hAnsi="方正楷体简体" w:eastAsia="方正楷体简体" w:cs="方正楷体简体"/>
          <w:color w:val="231F20"/>
          <w:spacing w:val="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强化应急处置监管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养老服务机构应当建立完善突发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事件的预防与应急准备、监测与预警、应急处置与救援、事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后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恢复与重建等工作机制，应当制定自然灾害、事故灾难、公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共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卫生事件等突发事件应急预案，配备报警装置和必要的应急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6"/>
          <w:sz w:val="31"/>
          <w:szCs w:val="31"/>
        </w:rPr>
        <w:t>援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设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 xml:space="preserve">备、设施；每半年至少开展 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1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次应急知识宣传，每年至少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6"/>
          <w:sz w:val="31"/>
          <w:szCs w:val="31"/>
        </w:rPr>
        <w:t>开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展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 xml:space="preserve"> 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1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次应急演练，提高处置能力。指导养老服务机构全面落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实传染病疫情防控要求，做好老年人和工作人员个人防护。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1"/>
          <w:sz w:val="31"/>
          <w:szCs w:val="31"/>
        </w:rPr>
        <w:t>导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发生或者可能发生传染病爆发或流行 、不明原因群体性疾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病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、重大食物中毒事件的养老机构，依法依规采取卫生处理、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隔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离等预防控制措施。</w:t>
      </w:r>
    </w:p>
    <w:p>
      <w:pPr>
        <w:tabs>
          <w:tab w:val="left" w:pos="665"/>
        </w:tabs>
        <w:spacing w:line="224" w:lineRule="auto"/>
        <w:ind w:left="51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4"/>
          <w:sz w:val="31"/>
          <w:szCs w:val="31"/>
        </w:rPr>
        <w:t xml:space="preserve">(七)  完善服务退出监管 。  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完善养老服务市场主体退出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机</w:t>
      </w:r>
    </w:p>
    <w:p>
      <w:pPr>
        <w:spacing w:before="168" w:line="331" w:lineRule="auto"/>
        <w:ind w:left="7" w:right="123" w:firstLine="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制，  民政部门指导养老机构妥善做好服务协议解除、老年人安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置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等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工作，切实保障老年人合法权益。加强对民办非营利性养</w:t>
      </w:r>
    </w:p>
    <w:p>
      <w:pPr>
        <w:sectPr>
          <w:footerReference r:id="rId9" w:type="default"/>
          <w:pgSz w:w="12246" w:h="17178"/>
          <w:pgMar w:top="1460" w:right="1577" w:bottom="1828" w:left="1715" w:header="0" w:footer="150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3" w:line="312" w:lineRule="auto"/>
        <w:ind w:left="3" w:right="123" w:hanging="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服务机构退出财产处置的监管，  防止因关联关系 、利益输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"/>
          <w:sz w:val="31"/>
          <w:szCs w:val="31"/>
        </w:rPr>
        <w:t>送、 内部人控制等造成财产流失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>或转移。</w:t>
      </w:r>
    </w:p>
    <w:p>
      <w:pPr>
        <w:spacing w:before="1" w:line="207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二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、明确监管主体，  汇聚监管合力</w:t>
      </w:r>
    </w:p>
    <w:p>
      <w:pPr>
        <w:tabs>
          <w:tab w:val="left" w:pos="668"/>
        </w:tabs>
        <w:spacing w:before="137" w:line="224" w:lineRule="auto"/>
        <w:ind w:left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八 )  加强政府主导责任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深化养老服务领域“放管服”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改</w:t>
      </w:r>
    </w:p>
    <w:p>
      <w:pPr>
        <w:spacing w:before="174" w:line="313" w:lineRule="auto"/>
        <w:ind w:left="5" w:right="123" w:firstLine="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革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充分发挥政府在法治建设、政策规划、制度标准、行业管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理、行政执法等方面的主导作用。深化行政执法体制改革，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最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大限度减少不必要的行政执法事项。各相关部门要按照职责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工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依法履行业务指导和监管职责，实行清单式监管， 明确监管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的事项、措施、依据、流程，及时、规范公开监管结果，建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立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各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司其职、各尽其责的协同监管机制。</w:t>
      </w:r>
    </w:p>
    <w:p>
      <w:pPr>
        <w:tabs>
          <w:tab w:val="left" w:pos="668"/>
        </w:tabs>
        <w:spacing w:before="5" w:line="313" w:lineRule="auto"/>
        <w:ind w:left="3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4"/>
          <w:sz w:val="31"/>
          <w:szCs w:val="31"/>
        </w:rPr>
        <w:t>(</w:t>
      </w:r>
      <w:r>
        <w:rPr>
          <w:rFonts w:ascii="方正楷体简体" w:hAnsi="方正楷体简体" w:eastAsia="方正楷体简体" w:cs="方正楷体简体"/>
          <w:color w:val="231F20"/>
          <w:spacing w:val="13"/>
          <w:sz w:val="31"/>
          <w:szCs w:val="31"/>
        </w:rPr>
        <w:t>九</w:t>
      </w:r>
      <w:r>
        <w:rPr>
          <w:rFonts w:ascii="方正楷体简体" w:hAnsi="方正楷体简体" w:eastAsia="方正楷体简体" w:cs="方正楷体简体"/>
          <w:color w:val="231F20"/>
          <w:spacing w:val="7"/>
          <w:sz w:val="31"/>
          <w:szCs w:val="31"/>
        </w:rPr>
        <w:t xml:space="preserve">)  压实机构主体责任 。  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养老服务机构要坚持党的</w:t>
      </w:r>
      <w:r>
        <w:rPr>
          <w:rFonts w:hint="eastAsia" w:ascii="方正仿宋简体" w:hAnsi="方正仿宋简体" w:eastAsia="方正仿宋简体" w:cs="方正仿宋简体"/>
          <w:color w:val="231F20"/>
          <w:spacing w:val="7"/>
          <w:sz w:val="31"/>
          <w:szCs w:val="31"/>
          <w:lang w:eastAsia="zh-CN"/>
        </w:rPr>
        <w:t>全面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领导，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符合条件的按照应建尽建原则及时建立党组织。养老机构党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织要发挥引导监督作用，通过积极宣传党的路线方针政策和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国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家有关法律法规，引导养老机构依法开展养老服务；养老机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主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要负责人是养老服务机构依法登记、备案承诺、安全生产、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运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营管理第一责任人。养老服务机构应当不断提高养老服务、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管理、风险防控、纠纷解决的能力和水平。</w:t>
      </w:r>
    </w:p>
    <w:p>
      <w:pPr>
        <w:tabs>
          <w:tab w:val="left" w:pos="668"/>
        </w:tabs>
        <w:spacing w:before="2" w:line="320" w:lineRule="auto"/>
        <w:ind w:left="3" w:right="123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(十) 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发挥行业自律作用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养老服务领域行业组织要积极推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43"/>
          <w:sz w:val="31"/>
          <w:szCs w:val="31"/>
        </w:rPr>
        <w:t>行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行业信用承诺制度，健全行业自律规约，加强会员信用管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理，建立诚信档案，制定服务准则，实施信誉评价，引领规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范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会员生产经营行为，推动行业自律体系建设；制定行业职业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德准则，规范从业人员职业行为，协调解决养老服务纠纷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。</w:t>
      </w:r>
    </w:p>
    <w:p>
      <w:pPr>
        <w:sectPr>
          <w:footerReference r:id="rId10" w:type="default"/>
          <w:pgSz w:w="12246" w:h="17178"/>
          <w:pgMar w:top="1460" w:right="1577" w:bottom="1828" w:left="1713" w:header="0" w:footer="151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tabs>
          <w:tab w:val="left" w:pos="836"/>
        </w:tabs>
        <w:spacing w:before="114" w:line="313" w:lineRule="auto"/>
        <w:ind w:left="172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(十一)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营造社会监督环境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畅通投诉举报渠道，优化投诉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举报受理流程，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实现“民政牵头、 归口负责”。推进普法教育，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提高养老服务机构和从业人员依法从业意识，增强老年人及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其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家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庭权益意识 。定期举办“开放日” 活动，鼓励支持人大代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表、政协委员、新闻媒体和社会公众监督。完善舆情监测和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置机制，对捏造事实、制造谣言、造成严重社会影响的宣传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报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道，依法追究有关人员责任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。</w:t>
      </w:r>
    </w:p>
    <w:p>
      <w:pPr>
        <w:spacing w:line="207" w:lineRule="auto"/>
        <w:ind w:left="8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6"/>
          <w:sz w:val="31"/>
          <w:szCs w:val="31"/>
        </w:rPr>
        <w:t>三、</w:t>
      </w:r>
      <w:r>
        <w:rPr>
          <w:rFonts w:ascii="微软雅黑" w:hAnsi="微软雅黑" w:eastAsia="微软雅黑" w:cs="微软雅黑"/>
          <w:color w:val="231F20"/>
          <w:spacing w:val="-4"/>
          <w:sz w:val="31"/>
          <w:szCs w:val="31"/>
        </w:rPr>
        <w:t>创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新监管方式，  提高监管效能</w:t>
      </w:r>
    </w:p>
    <w:p>
      <w:pPr>
        <w:tabs>
          <w:tab w:val="left" w:pos="836"/>
        </w:tabs>
        <w:spacing w:before="146" w:line="313" w:lineRule="auto"/>
        <w:ind w:left="168"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2"/>
          <w:sz w:val="31"/>
          <w:szCs w:val="31"/>
        </w:rPr>
        <w:t>(十二</w:t>
      </w:r>
      <w:r>
        <w:rPr>
          <w:rFonts w:ascii="方正楷体简体" w:hAnsi="方正楷体简体" w:eastAsia="方正楷体简体" w:cs="方正楷体简体"/>
          <w:color w:val="231F20"/>
          <w:spacing w:val="7"/>
          <w:sz w:val="31"/>
          <w:szCs w:val="31"/>
        </w:rPr>
        <w:t>)</w:t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  强化部门协同配合 。 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制定养老服务监管责任清单，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规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范养老服务机构现场检查流程和问题移交处置程序，健全各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部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门协调配合机制，实现违法线索互联、监管标准互通、处理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结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果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互认，避免多头多层重复执法。 民政部门发现养老服务机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存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在建筑、消防、食品、 医疗卫生、环境保护、特种设备等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方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面风险隐患，应当督促其及时采取措施予以消除，并书面告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相关部门；对安全隐患突出或情况紧急的，应当依法责令养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服务机构停业整顿或采取紧急措施处置，并通知相关部门到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场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处理；对应当采取行政强制措施或行政强制执行的，应当通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知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具备相应执法权限的部门或申请人民法院依法处理。</w:t>
      </w:r>
    </w:p>
    <w:p>
      <w:pPr>
        <w:tabs>
          <w:tab w:val="left" w:pos="836"/>
        </w:tabs>
        <w:spacing w:line="322" w:lineRule="auto"/>
        <w:ind w:right="98" w:firstLine="68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(十三)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建立信用评价机制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依法依规实施守信联合激励和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3"/>
          <w:sz w:val="31"/>
          <w:szCs w:val="31"/>
        </w:rPr>
        <w:t>失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信联合惩戒，引导养老服务机构诚信守法经营。 以统一社会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信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用代码为标识，整合形成完整的市场主体信用记录，并通过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“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信用中国 (山西晋城) ” 网站、 国家企业信用信息公示系统或</w:t>
      </w:r>
    </w:p>
    <w:p>
      <w:pPr>
        <w:sectPr>
          <w:footerReference r:id="rId11" w:type="default"/>
          <w:pgSz w:w="12246" w:h="17178"/>
          <w:pgMar w:top="1460" w:right="1602" w:bottom="1820" w:left="1544" w:header="0" w:footer="150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13" w:line="313" w:lineRule="auto"/>
        <w:ind w:right="24" w:firstLine="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中国政府网及相关部门门户网站等渠道依法依规向社会公开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实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现对违法失信行为信息的在线披露和信息共享。探索开展养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服务机构公共信用综合评价，相关部门要将“双随机、一公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开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”监管与评价结果相结合，根据养老服务机构信用等级高低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采取差异化监管和扶持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。</w:t>
      </w:r>
    </w:p>
    <w:p>
      <w:pPr>
        <w:tabs>
          <w:tab w:val="left" w:pos="668"/>
        </w:tabs>
        <w:spacing w:before="18" w:line="312" w:lineRule="auto"/>
        <w:ind w:left="1" w:right="123" w:firstLine="51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9"/>
          <w:sz w:val="31"/>
          <w:szCs w:val="31"/>
        </w:rPr>
        <w:t>(</w:t>
      </w:r>
      <w:r>
        <w:rPr>
          <w:rFonts w:ascii="方正楷体简体" w:hAnsi="方正楷体简体" w:eastAsia="方正楷体简体" w:cs="方正楷体简体"/>
          <w:color w:val="231F20"/>
          <w:spacing w:val="13"/>
          <w:sz w:val="31"/>
          <w:szCs w:val="31"/>
        </w:rPr>
        <w:t>十四)  推行 “互联网+监管”。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运用大数据手段实现规范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化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、精准化、智能化监管，减少对监管对象的扰动。推进养老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服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领域政务数据资源和社会数据资源统一开放共享，  民政部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门依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托“金民工程”，及时采集养老服务机构和从业人员数据信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息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，分别形成基本数据集；卫生健康部门依托基本公共卫生服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老年人健康管理项目，及时采集老年人健康管理信息，形成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康档案基本数据集；公安部门依托国家人口基础信息库，建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立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老年人基本信息数据集；人力资源和社会保障部门推广社会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保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障卡在养老服务领域应用，加强老年人社会保障公共服务信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息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共享。依托一体化政务服务平台和“互联网</w:t>
      </w:r>
      <w:r>
        <w:rPr>
          <w:rFonts w:ascii="方正书宋简体" w:hAnsi="方正书宋简体" w:eastAsia="方正书宋简体" w:cs="方正书宋简体"/>
          <w:color w:val="231F20"/>
          <w:spacing w:val="10"/>
          <w:sz w:val="31"/>
          <w:szCs w:val="31"/>
        </w:rPr>
        <w:t>+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监管”系统推进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4"/>
          <w:sz w:val="31"/>
          <w:szCs w:val="31"/>
        </w:rPr>
        <w:t>有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关基本数据集共享，推动技术对接 、数据汇聚和多场景使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用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，实现养老服务监管由运动式、单兵式、粗放式、分段式向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常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态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化、协同化、精准化、全程化转变。</w:t>
      </w:r>
    </w:p>
    <w:p>
      <w:pPr>
        <w:tabs>
          <w:tab w:val="left" w:pos="668"/>
        </w:tabs>
        <w:spacing w:before="2" w:line="322" w:lineRule="auto"/>
        <w:ind w:left="11" w:firstLine="50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(十五)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建立健全标准体系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落实《养老机构服务安全基本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规范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》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《养老机构服务质量基本规范》 等国家标准和工程建设、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4"/>
          <w:sz w:val="31"/>
          <w:szCs w:val="31"/>
        </w:rPr>
        <w:t>医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疗卫生等行业相关标准 。建立健全养老服务标准和评价体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系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开展养老机构等级评定，培育星级机构，规范养老服务行</w:t>
      </w:r>
    </w:p>
    <w:p>
      <w:pPr>
        <w:sectPr>
          <w:footerReference r:id="rId12" w:type="default"/>
          <w:pgSz w:w="12246" w:h="17178"/>
          <w:pgMar w:top="1460" w:right="1577" w:bottom="1826" w:left="1713" w:header="0" w:footer="151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3" w:line="312" w:lineRule="auto"/>
        <w:ind w:firstLine="1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为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。支持行业组织等社会团体制定发布养老服务和产品的团体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标准，鼓励养老服务机构制定具有竞争力的企业标准。</w:t>
      </w:r>
    </w:p>
    <w:p>
      <w:pPr>
        <w:spacing w:line="207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7"/>
          <w:sz w:val="31"/>
          <w:szCs w:val="31"/>
        </w:rPr>
        <w:t>四</w:t>
      </w:r>
      <w:r>
        <w:rPr>
          <w:rFonts w:ascii="微软雅黑" w:hAnsi="微软雅黑" w:eastAsia="微软雅黑" w:cs="微软雅黑"/>
          <w:color w:val="231F20"/>
          <w:spacing w:val="-4"/>
          <w:sz w:val="31"/>
          <w:szCs w:val="31"/>
        </w:rPr>
        <w:t>、加强组织领导，  确保落实见效</w:t>
      </w:r>
    </w:p>
    <w:p>
      <w:pPr>
        <w:tabs>
          <w:tab w:val="left" w:pos="666"/>
        </w:tabs>
        <w:spacing w:before="137" w:line="224" w:lineRule="auto"/>
        <w:ind w:left="51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8"/>
          <w:sz w:val="31"/>
          <w:szCs w:val="31"/>
        </w:rPr>
        <w:t xml:space="preserve">(十六)  强化组织实施 。 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各乡 (镇)、 各相关单位要认真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研</w:t>
      </w:r>
    </w:p>
    <w:p>
      <w:pPr>
        <w:spacing w:before="170" w:line="313" w:lineRule="auto"/>
        <w:ind w:left="5" w:firstLine="2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究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 xml:space="preserve"> 明确监管责任主体，科学制定配套的具体措施，统筹部署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抓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好落实。</w:t>
      </w:r>
    </w:p>
    <w:p>
      <w:pPr>
        <w:tabs>
          <w:tab w:val="left" w:pos="666"/>
        </w:tabs>
        <w:spacing w:before="6" w:line="313" w:lineRule="auto"/>
        <w:ind w:left="2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(十七)</w:t>
      </w:r>
      <w:r>
        <w:rPr>
          <w:rFonts w:ascii="方正楷体简体" w:hAnsi="方正楷体简体" w:eastAsia="方正楷体简体" w:cs="方正楷体简体"/>
          <w:color w:val="231F20"/>
          <w:spacing w:val="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规范行政执法行为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建立健全行政执法公示、执法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全过程记录、重大执法决定法制审核等制度，强化对行政执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权力的制约和监督。加强行政执法人员业务培训，规范执法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检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查、立案、调查、审查、决定等程序和行为。推动人财物等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管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资源向基层下沉，支持乡 (镇) 做好养老服务日常巡查、投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诉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举报受理、协助调查取证等工作，建立乡 (镇) 与县级执法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部门协调协作机制。</w:t>
      </w:r>
    </w:p>
    <w:p>
      <w:pPr>
        <w:tabs>
          <w:tab w:val="left" w:pos="666"/>
        </w:tabs>
        <w:spacing w:before="7" w:line="318" w:lineRule="auto"/>
        <w:ind w:left="5" w:firstLine="50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(十八)</w:t>
      </w:r>
      <w:r>
        <w:rPr>
          <w:rFonts w:ascii="方正楷体简体" w:hAnsi="方正楷体简体" w:eastAsia="方正楷体简体" w:cs="方正楷体简体"/>
          <w:color w:val="231F20"/>
          <w:spacing w:val="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加大宣传力度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要把加强养老服务综合监管与提升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服务质量、保障老年人合法权益结合起来，各乡 (镇)、 各相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单位要通过多种途径、采取多种形式，加大养老服务监督管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工作宣传，提升舆情研判能力，对于养老服务机构提供服务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程中可能出现的各类问题，进行及时研判、主动引导、精准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化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解，营造关心、支持养老服务综合监管、推动养老服务高质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发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展的良好社会氛围。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13" w:line="239" w:lineRule="auto"/>
        <w:ind w:left="6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附件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：养老服务综合监管相关部门职责分工</w:t>
      </w:r>
    </w:p>
    <w:p>
      <w:pPr>
        <w:sectPr>
          <w:footerReference r:id="rId13" w:type="default"/>
          <w:pgSz w:w="12246" w:h="17178"/>
          <w:pgMar w:top="1460" w:right="1700" w:bottom="1824" w:left="1714" w:header="0" w:footer="150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33" w:line="208" w:lineRule="auto"/>
        <w:ind w:left="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7"/>
          <w:sz w:val="31"/>
          <w:szCs w:val="31"/>
        </w:rPr>
        <w:t>附</w:t>
      </w:r>
      <w:r>
        <w:rPr>
          <w:rFonts w:ascii="微软雅黑" w:hAnsi="微软雅黑" w:eastAsia="微软雅黑" w:cs="微软雅黑"/>
          <w:color w:val="231F20"/>
          <w:spacing w:val="-6"/>
          <w:sz w:val="31"/>
          <w:szCs w:val="31"/>
        </w:rPr>
        <w:t>件</w:t>
      </w:r>
    </w:p>
    <w:p>
      <w:pPr>
        <w:spacing w:before="363" w:line="215" w:lineRule="auto"/>
        <w:ind w:left="1056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8"/>
          <w:sz w:val="41"/>
          <w:szCs w:val="41"/>
        </w:rPr>
        <w:t>养</w:t>
      </w: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老服务综合监管相关部门职责分工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13" w:line="318" w:lineRule="auto"/>
        <w:ind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发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展改革部门依法负责对中央及地方预算内投资支持的养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服务项目建设资金实施管理，对普惠性养老项目实施评估。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依照权限负责加强养老服务信用信息的共享应用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。</w:t>
      </w:r>
    </w:p>
    <w:p>
      <w:pPr>
        <w:spacing w:before="3" w:line="317" w:lineRule="auto"/>
        <w:ind w:left="6" w:right="116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4"/>
          <w:sz w:val="31"/>
          <w:szCs w:val="31"/>
        </w:rPr>
        <w:t>教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育部门依照权限负责管理监督考核院校内职业技能等级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证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书的实施。</w:t>
      </w:r>
    </w:p>
    <w:p>
      <w:pPr>
        <w:spacing w:before="6" w:line="317" w:lineRule="auto"/>
        <w:ind w:left="6" w:right="116" w:firstLine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公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安部门依法负责查处扰乱养老服务机构工作秩序，故意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伤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害、虐待老年人等侵犯老年人人身权利，  以及以养老服务为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40"/>
          <w:sz w:val="31"/>
          <w:szCs w:val="31"/>
        </w:rPr>
        <w:t>名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实施非法集资和诈骗等侵犯老年人财产权利的违法犯罪行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为。加强人口管理信息的共享应用，提升服务管理效率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。</w:t>
      </w:r>
    </w:p>
    <w:p>
      <w:pPr>
        <w:spacing w:before="5" w:line="317" w:lineRule="auto"/>
        <w:ind w:left="7" w:right="116" w:firstLine="67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民政部门依法负责对养老服务机构服务质量、安全、运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营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的监督管理，推进养老服务标准化体系建设，开展养老服务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信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用监管，对养老服务机构进行备案管理。</w:t>
      </w:r>
    </w:p>
    <w:p>
      <w:pPr>
        <w:spacing w:before="3" w:line="317" w:lineRule="auto"/>
        <w:ind w:left="13" w:right="116" w:firstLine="6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财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政部门负责会同发改、 民政部门依法对养老服务机构奖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补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资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金使用情况、政府购买养老服务进行监督管理。</w:t>
      </w:r>
    </w:p>
    <w:p>
      <w:pPr>
        <w:spacing w:before="5" w:line="317" w:lineRule="auto"/>
        <w:ind w:left="6" w:right="116" w:firstLine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人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力资源和社会保障部门依照职责权限做好院校外和技工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院校的职业技能等级证书的监督管理。推动社会保障卡在养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服务领域应用，加强老年人社会保障公共服务的信息共享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。</w:t>
      </w:r>
    </w:p>
    <w:p>
      <w:pPr>
        <w:spacing w:before="2" w:line="233" w:lineRule="auto"/>
        <w:ind w:left="72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自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然资源部门依法负责对养老服务机构规划用地等进行监</w:t>
      </w:r>
    </w:p>
    <w:p>
      <w:pPr>
        <w:sectPr>
          <w:footerReference r:id="rId14" w:type="default"/>
          <w:pgSz w:w="12246" w:h="17178"/>
          <w:pgMar w:top="1460" w:right="1583" w:bottom="1826" w:left="1713" w:header="0" w:footer="151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3" w:line="238" w:lineRule="auto"/>
        <w:ind w:left="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"/>
          <w:sz w:val="31"/>
          <w:szCs w:val="31"/>
        </w:rPr>
        <w:t>督检查</w:t>
      </w:r>
      <w:r>
        <w:rPr>
          <w:rFonts w:ascii="方正仿宋简体" w:hAnsi="方正仿宋简体" w:eastAsia="方正仿宋简体" w:cs="方正仿宋简体"/>
          <w:color w:val="231F20"/>
          <w:spacing w:val="1"/>
          <w:sz w:val="31"/>
          <w:szCs w:val="31"/>
        </w:rPr>
        <w:t>。</w:t>
      </w:r>
    </w:p>
    <w:p>
      <w:pPr>
        <w:spacing w:before="143" w:line="313" w:lineRule="auto"/>
        <w:ind w:left="6" w:right="40" w:firstLine="66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7"/>
          <w:sz w:val="31"/>
          <w:szCs w:val="31"/>
        </w:rPr>
        <w:t>生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态环境部门依法负责对养老服务机构污染物排放情况进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行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监督检查。</w:t>
      </w:r>
    </w:p>
    <w:p>
      <w:pPr>
        <w:spacing w:before="2" w:line="313" w:lineRule="auto"/>
        <w:ind w:left="11" w:right="4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住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房和城乡建设部门依法负责对养老服务设施工程建设质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量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全的监督管理，依法负责养老服务设施工程建设标准规范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的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执行监督。</w:t>
      </w:r>
    </w:p>
    <w:p>
      <w:pPr>
        <w:spacing w:before="3" w:line="313" w:lineRule="auto"/>
        <w:ind w:left="6" w:firstLine="6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卫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生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健康部门依法负责对医疗机构的执业活动和医疗卫生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服务质量进行监督管理。依法负责指导养老服务机构聚集性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传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染病处置、突发公共卫生事件的医疗卫生救援和应急工作。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依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8"/>
          <w:sz w:val="31"/>
          <w:szCs w:val="31"/>
        </w:rPr>
        <w:t>法负</w:t>
      </w:r>
      <w:r>
        <w:rPr>
          <w:rFonts w:ascii="方正仿宋简体" w:hAnsi="方正仿宋简体" w:eastAsia="方正仿宋简体" w:cs="方正仿宋简体"/>
          <w:color w:val="231F20"/>
          <w:spacing w:val="-5"/>
          <w:sz w:val="31"/>
          <w:szCs w:val="31"/>
        </w:rPr>
        <w:t>责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>采集、汇聚、存储、应用、共享老年人基本健康医疗数据。</w:t>
      </w:r>
    </w:p>
    <w:p>
      <w:pPr>
        <w:spacing w:before="2" w:line="313" w:lineRule="auto"/>
        <w:ind w:left="6" w:right="40" w:firstLine="65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bookmarkStart w:id="0" w:name="_GoBack"/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应急管理部门负责按程序提请本级安全生产委员会将养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服务安全生产监督管理工作纳入对本级政府有关部门和下级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民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政府年度安全生产考核。</w:t>
      </w:r>
    </w:p>
    <w:bookmarkEnd w:id="0"/>
    <w:p>
      <w:pPr>
        <w:spacing w:before="1" w:line="236" w:lineRule="auto"/>
        <w:ind w:left="66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消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防机构依法负责对养老服务机构实施消防监督检查。</w:t>
      </w:r>
    </w:p>
    <w:p>
      <w:pPr>
        <w:spacing w:before="147" w:line="313" w:lineRule="auto"/>
        <w:ind w:left="6" w:right="40" w:firstLine="66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审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计部门依法负责对财政资金的使用情况、政府购买养老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服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进行监督检查。</w:t>
      </w:r>
    </w:p>
    <w:p>
      <w:pPr>
        <w:spacing w:before="4" w:line="313" w:lineRule="auto"/>
        <w:ind w:right="40" w:firstLine="66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34"/>
          <w:sz w:val="31"/>
          <w:szCs w:val="31"/>
        </w:rPr>
        <w:t>市</w:t>
      </w:r>
      <w:r>
        <w:rPr>
          <w:rFonts w:ascii="方正仿宋简体" w:hAnsi="方正仿宋简体" w:eastAsia="方正仿宋简体" w:cs="方正仿宋简体"/>
          <w:color w:val="231F20"/>
          <w:spacing w:val="30"/>
          <w:sz w:val="31"/>
          <w:szCs w:val="31"/>
        </w:rPr>
        <w:t>场监管部门依法负责查处养老服务机构不执行政府定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价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、政府指导价和不按规定明码标价等价格违法行为，推动养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服务标准化工作，对养老服务机构的特种设备安全、食品安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进行监督检查。</w:t>
      </w:r>
    </w:p>
    <w:p>
      <w:pPr>
        <w:spacing w:before="1" w:line="330" w:lineRule="auto"/>
        <w:ind w:left="23" w:right="40" w:firstLine="62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5"/>
          <w:sz w:val="31"/>
          <w:szCs w:val="31"/>
        </w:rPr>
        <w:t>地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方金融监管部门依法负责对监管领域内地方金融组织参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与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养老服务市场相关行为进行监督管理，协调有关部门依法做</w:t>
      </w:r>
    </w:p>
    <w:p>
      <w:pPr>
        <w:sectPr>
          <w:footerReference r:id="rId15" w:type="default"/>
          <w:pgSz w:w="12246" w:h="17178"/>
          <w:pgMar w:top="1460" w:right="1660" w:bottom="1824" w:left="1713" w:header="0" w:footer="150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4" w:line="237" w:lineRule="auto"/>
        <w:ind w:left="1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好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防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范和处置非法集资工作。</w:t>
      </w:r>
    </w:p>
    <w:p>
      <w:pPr>
        <w:spacing w:before="146" w:line="313" w:lineRule="auto"/>
        <w:ind w:left="16" w:right="6" w:firstLine="6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医疗保障部门依法负责对纳入医保定点的养老机构内设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疗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机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构医保基金的使用和长护险定点养护机构长护险基金的使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用进行监督管理。</w:t>
      </w:r>
    </w:p>
    <w:p>
      <w:pPr>
        <w:spacing w:before="1" w:line="313" w:lineRule="auto"/>
        <w:ind w:left="31" w:right="6" w:firstLine="6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行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政审批机关依照权限负责对社会力量设立的公益性、经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营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性养老服务机构以及养老服务领域行业组织进行登记管理。</w:t>
      </w:r>
    </w:p>
    <w:p>
      <w:pPr>
        <w:spacing w:before="1" w:line="313" w:lineRule="auto"/>
        <w:ind w:left="25" w:right="6" w:firstLine="6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事业单位登记管理机关依法负责对公办养老机构进行登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记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5"/>
          <w:sz w:val="31"/>
          <w:szCs w:val="31"/>
        </w:rPr>
        <w:t>管</w:t>
      </w:r>
      <w:r>
        <w:rPr>
          <w:rFonts w:ascii="方正仿宋简体" w:hAnsi="方正仿宋简体" w:eastAsia="方正仿宋简体" w:cs="方正仿宋简体"/>
          <w:color w:val="231F20"/>
          <w:spacing w:val="-3"/>
          <w:sz w:val="31"/>
          <w:szCs w:val="31"/>
        </w:rPr>
        <w:t>理。</w:t>
      </w:r>
    </w:p>
    <w:p>
      <w:pPr>
        <w:spacing w:before="1" w:line="330" w:lineRule="auto"/>
        <w:ind w:left="14" w:right="6" w:firstLine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银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保监部门依法负责对银行业、保险业金融机构参与养老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服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务市场相关行为进行监督管理。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216" w:lineRule="exact"/>
      </w:pPr>
    </w:p>
    <w:tbl>
      <w:tblPr>
        <w:tblStyle w:val="4"/>
        <w:tblW w:w="884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84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1"/>
              <w:ind w:left="44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  <w:r>
              <w:rPr>
                <w:rFonts w:ascii="方正仿宋简体" w:hAnsi="方正仿宋简体" w:eastAsia="方正仿宋简体" w:cs="方正仿宋简体"/>
                <w:color w:val="FFFFFF"/>
                <w:spacing w:val="-14"/>
                <w:sz w:val="27"/>
                <w:szCs w:val="27"/>
              </w:rPr>
              <w:t>阳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-14"/>
                <w:sz w:val="27"/>
                <w:szCs w:val="27"/>
              </w:rPr>
              <w:t>抄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-9"/>
                <w:sz w:val="27"/>
                <w:szCs w:val="27"/>
              </w:rPr>
              <w:t>送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-7"/>
                <w:sz w:val="27"/>
                <w:szCs w:val="27"/>
              </w:rPr>
              <w:t>：县委办，县人大办，县政协办，县法院，县检察院，各人民团体，</w:t>
            </w:r>
          </w:p>
          <w:p>
            <w:pPr>
              <w:spacing w:before="156" w:line="238" w:lineRule="auto"/>
              <w:ind w:left="1063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  <w:r>
              <w:rPr>
                <w:rFonts w:ascii="方正仿宋简体" w:hAnsi="方正仿宋简体" w:eastAsia="方正仿宋简体" w:cs="方正仿宋简体"/>
                <w:color w:val="231F20"/>
                <w:spacing w:val="9"/>
                <w:sz w:val="27"/>
                <w:szCs w:val="27"/>
              </w:rPr>
              <w:t>各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5"/>
                <w:sz w:val="27"/>
                <w:szCs w:val="27"/>
              </w:rPr>
              <w:t>新闻单位。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4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4" w:line="238" w:lineRule="auto"/>
              <w:ind w:left="41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  <w:r>
              <w:rPr>
                <w:rFonts w:ascii="方正仿宋简体" w:hAnsi="方正仿宋简体" w:eastAsia="方正仿宋简体" w:cs="方正仿宋简体"/>
                <w:color w:val="FFFFFF"/>
                <w:spacing w:val="2"/>
                <w:sz w:val="27"/>
                <w:szCs w:val="27"/>
              </w:rPr>
              <w:t>阳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2"/>
                <w:sz w:val="27"/>
                <w:szCs w:val="27"/>
              </w:rPr>
              <w:t xml:space="preserve">阳城县人民政府办公室 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 xml:space="preserve">                      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1"/>
                <w:sz w:val="27"/>
                <w:szCs w:val="27"/>
              </w:rPr>
              <w:t xml:space="preserve">2022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 xml:space="preserve">年 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1"/>
                <w:sz w:val="27"/>
                <w:szCs w:val="27"/>
              </w:rPr>
              <w:t xml:space="preserve">11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>月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1"/>
                <w:sz w:val="27"/>
                <w:szCs w:val="27"/>
              </w:rPr>
              <w:t xml:space="preserve">2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>日印发</w:t>
            </w:r>
            <w:r>
              <w:rPr>
                <w:rFonts w:ascii="方正仿宋简体" w:hAnsi="方正仿宋简体" w:eastAsia="方正仿宋简体" w:cs="方正仿宋简体"/>
                <w:color w:val="FFFFFF"/>
                <w:spacing w:val="1"/>
                <w:sz w:val="27"/>
                <w:szCs w:val="27"/>
              </w:rPr>
              <w:t>阳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6" w:type="default"/>
      <w:pgSz w:w="12246" w:h="17178"/>
      <w:pgMar w:top="1460" w:right="1694" w:bottom="1826" w:left="1705" w:header="0" w:footer="15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344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1 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5"/>
        <w:sz w:val="27"/>
        <w:szCs w:val="27"/>
      </w:rPr>
      <w:t xml:space="preserve"> 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10 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318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5"/>
        <w:sz w:val="27"/>
        <w:szCs w:val="27"/>
      </w:rPr>
      <w:t xml:space="preserve"> 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11 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90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5"/>
        <w:sz w:val="27"/>
        <w:szCs w:val="27"/>
      </w:rPr>
      <w:t xml:space="preserve"> 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12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514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2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410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3 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4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417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5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6 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384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7 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8 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294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9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xMjhmNGJlMjY3YzQwMmYzNmM5MmM0N2RmNjM4MzIifQ=="/>
  </w:docVars>
  <w:rsids>
    <w:rsidRoot w:val="00000000"/>
    <w:rsid w:val="52E57825"/>
    <w:rsid w:val="59F76C57"/>
    <w:rsid w:val="7313E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5679</Words>
  <Characters>5712</Characters>
  <TotalTime>1</TotalTime>
  <ScaleCrop>false</ScaleCrop>
  <LinksUpToDate>false</LinksUpToDate>
  <CharactersWithSpaces>6132</CharactersWithSpaces>
  <Application>WPS Office_11.8.2.12129_F1E327BC-269C-435d-A152-05C5408002CA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2022-11-13T03:31:00Z</dcterms:created>
  <dc:creator>Microsoft Administrator</dc:creator>
  <cp:lastModifiedBy>baixin</cp:lastModifiedBy>
  <dcterms:modified xsi:type="dcterms:W3CDTF">2024-12-30T17:30:40Z</dcterms:modified>
  <dc:subject>阳政办发(2021)18号(1)</dc:subject>
  <dc:title>养老服务综合监管办法：阳政办发(2022)96号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2022-11-12T11:32:55Z</vt:filetime>
  </property>
  <property fmtid="{D5CDD505-2E9C-101B-9397-08002B2CF9AE}" pid="4" name="KSOProductBuildVer">
    <vt:lpwstr>2052-11.8.2.12129</vt:lpwstr>
  </property>
  <property fmtid="{D5CDD505-2E9C-101B-9397-08002B2CF9AE}" pid="5" name="ICV">
    <vt:lpwstr>9241436038884687B47A55894481DB2A</vt:lpwstr>
  </property>
</Properties>
</file>