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jc w:val="center"/>
        <w:rPr>
          <w:rFonts w:ascii="宋体" w:hAnsi="宋体" w:eastAsia="宋体" w:cs="宋体"/>
          <w:b/>
          <w:bCs/>
          <w:color w:val="auto"/>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jc w:val="center"/>
        <w:rPr>
          <w:rFonts w:ascii="宋体" w:hAnsi="宋体" w:eastAsia="宋体" w:cs="宋体"/>
          <w:b/>
          <w:bCs/>
          <w:color w:val="auto"/>
          <w:kern w:val="0"/>
          <w:sz w:val="44"/>
          <w:szCs w:val="44"/>
          <w:bdr w:val="none" w:color="auto" w:sz="0" w:space="0"/>
          <w:shd w:val="clear" w:fill="FFFFFF"/>
          <w:lang w:val="en-US" w:eastAsia="zh-CN" w:bidi="ar"/>
        </w:rPr>
      </w:pPr>
      <w:bookmarkStart w:id="0" w:name="_GoBack"/>
      <w:bookmarkEnd w:id="0"/>
      <w:r>
        <w:rPr>
          <w:rFonts w:ascii="宋体" w:hAnsi="宋体" w:eastAsia="宋体" w:cs="宋体"/>
          <w:b/>
          <w:bCs/>
          <w:color w:val="auto"/>
          <w:kern w:val="0"/>
          <w:sz w:val="44"/>
          <w:szCs w:val="44"/>
          <w:bdr w:val="none" w:color="auto" w:sz="0" w:space="0"/>
          <w:shd w:val="clear" w:fill="FFFFFF"/>
          <w:lang w:val="en-US" w:eastAsia="zh-CN" w:bidi="ar"/>
        </w:rPr>
        <w:t>中共中央办公厅 国务院办公厅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jc w:val="center"/>
        <w:rPr>
          <w:color w:val="auto"/>
          <w:sz w:val="44"/>
          <w:szCs w:val="44"/>
        </w:rPr>
      </w:pPr>
      <w:r>
        <w:rPr>
          <w:rFonts w:ascii="宋体" w:hAnsi="宋体" w:eastAsia="宋体" w:cs="宋体"/>
          <w:b/>
          <w:bCs/>
          <w:color w:val="auto"/>
          <w:kern w:val="0"/>
          <w:sz w:val="44"/>
          <w:szCs w:val="44"/>
          <w:bdr w:val="none" w:color="auto" w:sz="0" w:space="0"/>
          <w:shd w:val="clear" w:fill="FFFFFF"/>
          <w:lang w:val="en-US" w:eastAsia="zh-CN" w:bidi="ar"/>
        </w:rPr>
        <w:t>关于加强生态环境分区管控的意见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jc w:val="center"/>
        <w:rPr>
          <w:color w:val="auto"/>
          <w:sz w:val="32"/>
          <w:szCs w:val="32"/>
        </w:rPr>
      </w:pPr>
      <w:r>
        <w:rPr>
          <w:rFonts w:ascii="宋体" w:hAnsi="宋体" w:eastAsia="宋体" w:cs="宋体"/>
          <w:color w:val="auto"/>
          <w:kern w:val="0"/>
          <w:sz w:val="32"/>
          <w:szCs w:val="32"/>
          <w:bdr w:val="none" w:color="auto" w:sz="0" w:space="0"/>
          <w:shd w:val="clear" w:fill="FFFFFF"/>
          <w:lang w:val="en-US" w:eastAsia="zh-CN" w:bidi="ar"/>
        </w:rPr>
        <w:t>（2024年3月6日）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生态环境分区管控是以保障生态功能和改善环境质量为目标，实施分区域差异化精准管控的环境管理制度，是提升生态环境治理现代化水平的重要举措。实施生态环境分区管控，严守生态保护红线、环境质量底线、资源利用上线，科学指导各类开发保护建设活动，对于推动高质量发展，建设人与自然和谐共生的现代化具有重要意义。为加强生态环境分区管控，经党中央、国务院同意，现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w:t>
      </w:r>
      <w:r>
        <w:rPr>
          <w:rFonts w:hint="eastAsia" w:ascii="黑体" w:hAnsi="黑体" w:eastAsia="黑体" w:cs="黑体"/>
          <w:b w:val="0"/>
          <w:bCs w:val="0"/>
          <w:kern w:val="0"/>
          <w:sz w:val="32"/>
          <w:szCs w:val="32"/>
          <w:bdr w:val="none" w:color="auto" w:sz="0" w:space="0"/>
          <w:shd w:val="clear" w:fill="FFFFFF"/>
          <w:lang w:val="en-US" w:eastAsia="zh-CN" w:bidi="ar"/>
        </w:rPr>
        <w:t>　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加强生态环境分区管控，要坚持以习近平新时代中国特色社会主义思想特别是习近平生态文明思想为指导，深入贯彻党的二十大精神，落实全国生态环境保护大会部署，完整、准确、全面贯彻新发展理念，加快构建新发展格局，协同推进降碳、减污、扩绿、增长，充分尊重自然规律和区域差异，全面落实主体功能区战略，充分衔接国土空间规划和用途管制，以高水平保护推动高质量发展、创造高品质生活，努力建设人与自然和谐共生的美丽中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——生态优先，绿色发展。坚持尊重自然、顺应自然、保护自然，守住自然生态安全边界和环境质量底线，落实自然生态安全责任，推进绿色低碳发展。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——源头预防，系统保护。健全生态环境源头预防体系，统筹山水林田湖草沙一体化保护和系统治理，加强生物多样性保护，强化多污染物协同控制和区域协同治理。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——精准科学，依法管控。聚焦区域性、流域性突出生态环境问题，精准科学施策，依法依规建立从问题识别到解决方案的分区分类管控策略。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——明确责任，协调联动。国家层面做好顶层设计，地方党委和政府落实主体责任，有关部门加强沟通协调，建立分工协作工作机制，提高政策统一性、规则一致性、执行协同性。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到2025年，生态环境分区管控制度基本建立，全域覆盖、精准科学的生态环境分区管控体系初步形成。到2035年，体系健全、机制顺畅、运行高效的生态环境分区管控制度全面建立，为生态环境根本好转、美丽中国目标基本实现提供有力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w:t>
      </w:r>
      <w:r>
        <w:rPr>
          <w:rFonts w:hint="eastAsia" w:ascii="黑体" w:hAnsi="黑体" w:eastAsia="黑体" w:cs="黑体"/>
          <w:b w:val="0"/>
          <w:bCs w:val="0"/>
          <w:kern w:val="0"/>
          <w:sz w:val="32"/>
          <w:szCs w:val="32"/>
          <w:shd w:val="clear" w:fill="FFFFFF"/>
          <w:lang w:val="en-US" w:eastAsia="zh-CN" w:bidi="ar"/>
        </w:rPr>
        <w:t>　二、全面推进生态环境分区管控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一）制定生态环境分区管控方案。深入实施主体功能区战略，全面落实《全国国土空间规划纲要（2021－2035年）》，制定以落实生态保护红线、环境质量底线、资源利用上线硬约束为重点，以生态环境管控单元为基础，以生态环境准入清单为手段，以信息平台为支撑的生态环境分区管控方案。坚持国家指导、省级统筹、市级落地的原则，分级编制发布本行政区域内生态环境分区管控方案。省级、市级生态环境分区管控方案由同级政府组织编制，充分做好与国土空间规划“一张图”系统的衔接，报上一级生态环境主管部门备案后发布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二）确定生态环境管控单元。基于生态环境结构、功能、质量等区域特征，通过环境评价，在大气、水、土壤、生态、声、海洋等各生态环境要素管理分区的基础上，落实“三区三线”划定成果，以生态保护红线为基础，把该保护的区域划出来，确定生态环境优先保护单元；以生态环境质量改善压力大、资源能源消耗强度高、污染物排放集中、生态破坏严重、环境风险高的区域为主体，把发展同保护矛盾突出的区域识别出来，确定生态环境重点管控单元；生态环境优先保护单元和生态环境重点管控单元以外的其他区域实施一般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三）编制生态环境准入清单。落实市场准入负面清单，根据生态环境功能定位和国土空间用途管制要求，聚焦解决突出生态环境问题，系统集成现有生态环境管理规定，精准编制差别化生态环境准入清单，提出管控污染物排放、防控环境风险、提高资源能源利用效率等要求。因地制宜实施“一单元一策略”的精细化管理，生态环境优先保护单元要加强生态系统保护和功能维护，生态环境重点管控单元要针对突出生态环境问题强化污染物排放管控和环境风险防控，其他区域要保持生态环境质量基本稳定。生态环境质量改善压力大、问题和风险突出的地方，要制定更为精准的管控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四）加强生态环境分区管控信息共享。推进国家和省级生态环境分区管控系统与其他业务系统的信息共享、业务协同，强化对数据管理、调整更新、实施应用、跟踪评估、监督管理的支撑作用。推进新一代信息技术、人工智能等与生态环境分区管控融合创新，完善在线政务服务和智慧决策功能，提升服务效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五）统筹开展定期调整与动态更新。生态环境分区管控方案原则上保持稳定，每5年结合国民经济和社会发展规划、国土空间规划评估情况定期调整。5年内确需更新的，按照“谁发布、谁更新”的原则，在充分衔接国民经济和社会发展规划、国土空间规划的基础上，开展动态更新，同时报上一级生态环境主管部门备案。因重大战略、生态环境保护目标等发生变化而更新的，应组织科学论证；生态保护红线、饮用水水源保护区、自然保护地等法定保护区域依法依规设立、调整或撤并以及法律法规有新规定的，相应进行同步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w:t>
      </w:r>
      <w:r>
        <w:rPr>
          <w:rFonts w:hint="eastAsia" w:ascii="黑体" w:hAnsi="黑体" w:eastAsia="黑体" w:cs="黑体"/>
          <w:b w:val="0"/>
          <w:bCs w:val="0"/>
          <w:kern w:val="0"/>
          <w:sz w:val="32"/>
          <w:szCs w:val="32"/>
          <w:shd w:val="clear" w:fill="FFFFFF"/>
          <w:lang w:val="en-US" w:eastAsia="zh-CN" w:bidi="ar"/>
        </w:rPr>
        <w:t>　三、助推经济社会高质量发展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六）服务国家重大战略。通过生态环境分区管控，加强整体性保护和系统性治理，支撑优化重大生产力布局，服务国家重大基础设施建设，保障国家重大战略实施。落实长江经济带发展战略，推动长江全流域按单元精细化分区管控，加强沿江重化工业水污染防治和环境风险防控，防止重污染企业和项目向长江中上游转移。落实黄河流域生态保护和高质量发展战略，实施上中下游地区差异化分区管控，优化黄河中上游能源化工和新能源产业布局，促进中下游产业绿色低碳循环发展。强化生态环境分区管控在京津冀、长三角、粤港澳大湾区产业、能源和交通运输结构调整中的应用，建立陆岸海联动、区域一体化的生态环境管控机制，引导传统制造业绿色低碳转型升级及战略性新兴产业合理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七）促进绿色低碳发展。落实国家高耗能、高排放、低水平项目管理有关制度和政策要求，引导重点行业向环境容量大、市场需求旺盛、市场保障条件好的地区科学布局、有序转移。强化生态环境重点管控单元管理，推进石化化工、钢铁、建材等传统产业绿色低碳转型升级和清洁生产改造。完善产业园区环境基础设施建设，推动产业集聚发展和集中治污。衔接生态环境准入清单，引导人口密度较高的中心城区传统产业功能空间有序腾退。优化生态环境优先保护单元管理，鼓励探索生态产品价值实现模式和路径，提升生态碳汇能力。在保证生态系统多样性、稳定性、持续性的前提下，支持国家重大战略、重大基础设施、民生保障等项目建设。实施好沙漠、戈壁、荒漠地区大型风电和光伏基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八）支撑综合决策。加强生态环境分区管控成果应用，为地方党委和政府提供决策支撑。把生态环境分区管控实施成效评估作为优化环境影响评价管理的重要依据。加强生态环境分区管控对企业投资的引导，在生态环境分区管控信息平台依法依规设置公共查阅权限，方便企业分析项目与生态环境分区管控要求的符合性，激发经营主体发展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w:t>
      </w:r>
      <w:r>
        <w:rPr>
          <w:rFonts w:hint="eastAsia" w:ascii="仿宋_GB2312" w:hAnsi="仿宋_GB2312" w:eastAsia="仿宋_GB2312" w:cs="仿宋_GB2312"/>
          <w:b/>
          <w:bCs/>
          <w:kern w:val="0"/>
          <w:sz w:val="32"/>
          <w:szCs w:val="32"/>
          <w:bdr w:val="none" w:color="auto" w:sz="0" w:space="0"/>
          <w:shd w:val="clear" w:fill="FFFFFF"/>
          <w:lang w:val="en-US" w:eastAsia="zh-CN" w:bidi="ar"/>
        </w:rPr>
        <w:t>　</w:t>
      </w:r>
      <w:r>
        <w:rPr>
          <w:rFonts w:hint="eastAsia" w:ascii="黑体" w:hAnsi="黑体" w:eastAsia="黑体" w:cs="黑体"/>
          <w:b w:val="0"/>
          <w:bCs w:val="0"/>
          <w:kern w:val="0"/>
          <w:sz w:val="32"/>
          <w:szCs w:val="32"/>
          <w:shd w:val="clear" w:fill="FFFFFF"/>
          <w:lang w:val="en-US" w:eastAsia="zh-CN" w:bidi="ar"/>
        </w:rPr>
        <w:t>四、实施生态环境高水平保护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九）维护生态安全格局。严格落实生态保护红线管控要求。以生态保护红线为重点，改善生态系统质量，提升生态系统稳定性和服务功能。强化生物多样性保护，健全生物多样性保护网络。加强监测预警，主动适应气候变化。对青藏高原生态屏障区、黄河重点生态区、长江重点生态区和东北森林带、北方防沙带、南方丘陵山地带、海岸带等重点区域，分单元识别突出环境问题，落实环境治理差异化管控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推动环境质量改善。强化生态环境分区管控实施，形成问题识别、精准溯源、分区施策的工作闭环，推动解决突出生态环境问题，防范结构性、布局性环境风险，为高质量发展腾出容量、拓展空间。深化流域水环境分区管控，统筹水资源、水环境、水生态治理，强化流域内水源涵养区、河湖水域及其缓冲带等重要水生态空间管理，加强农业面源污染防治。加强近岸海域生态环境分区管控，陆海统筹推进重点河口海湾管理。综合考虑大气区域传输规律和空间布局敏感性等，强化分区分类差异化协同管控。按照土壤污染程度和相关标准，实施农用地分类管理和建设用地准入管理。加强声环境管理，推动大型交通基础设施、工业集中区等与噪声敏感建筑物集中区域用地布局协调。探索开展地下水污染防治分区管控模式，统筹地上地下，制定差别化的生态环境准入和污染风险管控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一）强化生态环境保护政策协同。发挥生态环境分区管控在源头预防体系中的基础性作用，实现全域覆盖、跨部门协同、多要素综合的精细化管理。加强生态环境分区管控与国土空间规划的动态衔接，针对不同区域开发保护建设活动的特点，聚焦生态环境质量改善，实施分单元差异化的生态环境管理，生态环境主管部门和自然资源主管部门要选择典型地区开展试点、积累经验、完善机制，形成政策合力。开展生态环境分区管控减污降碳协同试点，研究落实以碳排放、污染物排放等为依据的差别化调控政策。强化生态环境保护相关政策与生态环境分区管控制度的协同，将生态环境分区管控要求纳入生态环境有关标准、政策等制定修订中。鼓励各地以产业园区、自由贸易试验区等为重点，开展生态环境分区管控与环境影响评价、排污许可、环境监测、执法监管等协调联动改革试点，探索构建全链条生态环境管理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w:t>
      </w:r>
      <w:r>
        <w:rPr>
          <w:rFonts w:hint="eastAsia" w:ascii="黑体" w:hAnsi="黑体" w:eastAsia="黑体" w:cs="黑体"/>
          <w:b w:val="0"/>
          <w:bCs w:val="0"/>
          <w:kern w:val="0"/>
          <w:sz w:val="32"/>
          <w:szCs w:val="32"/>
          <w:shd w:val="clear" w:fill="FFFFFF"/>
          <w:lang w:val="en-US" w:eastAsia="zh-CN" w:bidi="ar"/>
        </w:rPr>
        <w:t>五、加强监督考核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二）强化监督管理。有关部门要按照职责分工，依托相关监管平台，充分利用大数据、卫星遥感、无人机等技术手段开展动态监控，对发现的突出问题和风险隐患开展现场检查并严格依法查处。对生态功能明显降低的生态环境优先保护单元、生态环境问题突出的生态环境重点管控单元以及环境质量明显下降的其他区域，加强监管执法，依法依规推动限期整改。将生态环境分区管控制度落实中存在的突出问题纳入中央和省级生态环境保护督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三）完善考核评价。将生态环境分区管控实施情况纳入污染防治攻坚战成效考核等，考核结果作为地方领导班子和有关领导干部综合考核评价、奖惩任免的重要参考。国务院生态环境主管部门会同有关部门对工作落实情况进行跟踪了解，工作成效作为“绿水青山就是金山银山”实践创新基地建设等的重要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w:t>
      </w:r>
      <w:r>
        <w:rPr>
          <w:rFonts w:hint="eastAsia" w:ascii="黑体" w:hAnsi="黑体" w:eastAsia="黑体" w:cs="黑体"/>
          <w:b w:val="0"/>
          <w:bCs w:val="0"/>
          <w:kern w:val="0"/>
          <w:sz w:val="32"/>
          <w:szCs w:val="32"/>
          <w:shd w:val="clear" w:fill="FFFFFF"/>
          <w:lang w:val="en-US" w:eastAsia="zh-CN" w:bidi="ar"/>
        </w:rPr>
        <w:t>　六、组织保障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四）加强组织领导。坚持党对生态环境分区管控工作的领导。地方各级党委和政府要严格落实生态环境保护“党政同责、一岗双责”，完善工作推进机制，定期研究生态环境分区管控工作，常态化推进共享共用、调整更新、监督落实等事项，及时报告重要工作进展，形成上下联动、各司其职、齐抓共管的良好格局。各地区可结合实际制定配套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五）强化部门联动。国务院生态环境主管部门要会同有关部门制定完善生态环境分区管控相关政策。发展改革部门要积极推动生态环境分区管控成果与国民经济和社会发展相关规划、区域规划编制实施充分衔接。自然资源主管部门要依托国土空间规划“一张图”系统，共享生态保护红线等数据，加强生态环境分区管控方案与国土空间规划的衔接，共同做好相关研究及试点先行等工作。水行政主管部门负责水资源管理、水域岸线管理等有关工作，实施水资源差别化管理，合理控制水资源开发利用规模，与生态环境分区管控联动。林业和草原主管部门要加强各类自然保护地管理与生态环境分区管控的协调联动。工业和信息化、住房城乡建设、交通运输、农业农村等有关主管部门要根据职责分工，加强本领域相关工作与生态环境分区管控协调联动，制定行业发展和开发利用政策、规划时，应充分考虑生态环境分区管控要求，减少对生态系统功能和环境质量的负面影响。有关部门应出台有利于生态环境分区管控实施应用的政策，并推动生态环境分区管控监督执法协调联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六）完善法规标准。推动将生态环境分区管控要求纳入相关法律法规制定修订。鼓励有立法权的地方研究制定与生态环境分区管控相关的地方性法规。国务院生态环境主管部门要会同自然资源主管部门等研究制定生态环境分区管控单元划分要求及相关标准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七）强化能力建设。加强生态环境分区管控领域相关学科建设、科学研究和人才培养，加快建立专业化队伍。完善生态环境分区管控信息平台建设。各级财政部门要综合考虑工作目标和任务，按照财政事权和支出责任划分原则落实资金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bdr w:val="none" w:color="auto" w:sz="0" w:space="0"/>
          <w:shd w:val="clear" w:fill="FFFFFF"/>
          <w:lang w:val="en-US" w:eastAsia="zh-CN" w:bidi="ar"/>
        </w:rPr>
        <w:t>　　（十八）积极宣传引导。将生态环境分区管控纳入党政领导干部教育培训内容。加强宣传解读，及时总结推广正面典型，曝光反面案例，营造全社会广泛关注、共同参与的良好氛围。</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ODNlNGM4YmYzMDQwMTMwMjNkMjVmYjg3MjcxODgifQ=="/>
  </w:docVars>
  <w:rsids>
    <w:rsidRoot w:val="52875D77"/>
    <w:rsid w:val="0EAF7927"/>
    <w:rsid w:val="5287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Emphasis"/>
    <w:basedOn w:val="3"/>
    <w:qFormat/>
    <w:uiPriority w:val="0"/>
  </w:style>
  <w:style w:type="character" w:styleId="6">
    <w:name w:val="Hyperlink"/>
    <w:basedOn w:val="3"/>
    <w:uiPriority w:val="0"/>
    <w:rPr>
      <w:color w:val="000000"/>
      <w:u w:val="none"/>
    </w:rPr>
  </w:style>
  <w:style w:type="character" w:customStyle="1" w:styleId="7">
    <w:name w:val="znspantitle"/>
    <w:basedOn w:val="3"/>
    <w:uiPriority w:val="0"/>
    <w:rPr>
      <w:b/>
      <w:bCs/>
      <w:color w:val="333333"/>
    </w:rPr>
  </w:style>
  <w:style w:type="character" w:customStyle="1" w:styleId="8">
    <w:name w:val="lishishuju"/>
    <w:basedOn w:val="3"/>
    <w:uiPriority w:val="0"/>
    <w:rPr>
      <w:b/>
      <w:bCs/>
      <w:color w:val="000052"/>
      <w:sz w:val="24"/>
      <w:szCs w:val="24"/>
      <w:bdr w:val="single" w:color="E3E3E3" w:sz="6" w:space="0"/>
    </w:rPr>
  </w:style>
  <w:style w:type="character" w:customStyle="1" w:styleId="9">
    <w:name w:val="lable"/>
    <w:basedOn w:val="3"/>
    <w:uiPriority w:val="0"/>
    <w:rPr>
      <w:sz w:val="24"/>
      <w:szCs w:val="24"/>
    </w:rPr>
  </w:style>
  <w:style w:type="character" w:customStyle="1" w:styleId="10">
    <w:name w:val="radio-btn"/>
    <w:basedOn w:val="3"/>
    <w:uiPriority w:val="0"/>
    <w:rPr>
      <w:sz w:val="21"/>
      <w:szCs w:val="21"/>
      <w:bdr w:val="none" w:color="auto" w:sz="0" w:space="0"/>
    </w:rPr>
  </w:style>
  <w:style w:type="character" w:customStyle="1" w:styleId="11">
    <w:name w:val="radio-btn1"/>
    <w:basedOn w:val="3"/>
    <w:uiPriority w:val="0"/>
    <w:rPr>
      <w:sz w:val="24"/>
      <w:szCs w:val="24"/>
      <w:bdr w:val="none" w:color="auto" w:sz="0" w:space="0"/>
    </w:rPr>
  </w:style>
  <w:style w:type="character" w:customStyle="1" w:styleId="12">
    <w:name w:val="radio-btn2"/>
    <w:basedOn w:val="3"/>
    <w:uiPriority w:val="0"/>
    <w:rPr>
      <w:sz w:val="24"/>
      <w:szCs w:val="24"/>
      <w:bdr w:val="none" w:color="auto" w:sz="0" w:space="0"/>
    </w:rPr>
  </w:style>
  <w:style w:type="character" w:customStyle="1" w:styleId="13">
    <w:name w:val="cur1"/>
    <w:basedOn w:val="3"/>
    <w:uiPriority w:val="0"/>
    <w:rPr>
      <w:color w:val="FFFFFF"/>
      <w:shd w:val="clear" w:fill="2F6B9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2024-03-25T09:44:00Z</dcterms:created>
  <dc:creator>太平洋</dc:creator>
  <cp:lastModifiedBy>太平洋</cp:lastModifiedBy>
  <dcterms:modified xsi:type="dcterms:W3CDTF">2024-03-25T09:48:52Z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D0F00B965177461896BDBCE56A84A2E3_11</vt:lpwstr>
  </property>
</Properties>
</file>