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14C0B">
      <w:pPr>
        <w:widowControl w:val="0"/>
        <w:kinsoku/>
        <w:autoSpaceDE/>
        <w:autoSpaceDN/>
        <w:adjustRightInd/>
        <w:snapToGrid/>
        <w:spacing w:line="240" w:lineRule="auto"/>
        <w:jc w:val="center"/>
        <w:textAlignment w:val="auto"/>
        <w:outlineLvl w:val="1"/>
        <w:rPr>
          <w:rFonts w:hint="default" w:ascii="仿宋_GB2312" w:hAnsi="仿宋_GB2312" w:eastAsia="仿宋_GB2312" w:cs="仿宋_GB2312"/>
          <w:snapToGrid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napToGrid/>
          <w:color w:val="auto"/>
          <w:kern w:val="2"/>
          <w:sz w:val="28"/>
          <w:szCs w:val="28"/>
          <w:lang w:val="en-US" w:eastAsia="zh-CN"/>
        </w:rPr>
        <w:drawing>
          <wp:inline distT="0" distB="0" distL="114300" distR="114300">
            <wp:extent cx="7391400" cy="5352415"/>
            <wp:effectExtent l="0" t="0" r="0" b="635"/>
            <wp:docPr id="4" name="图片 17" descr="附图6  阳城县畜禽粪污集中处理中心 - 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7" descr="附图6  阳城县畜禽粪污集中处理中心 - 副本"/>
                    <pic:cNvPicPr>
                      <a:picLocks noChangeAspect="1"/>
                    </pic:cNvPicPr>
                  </pic:nvPicPr>
                  <pic:blipFill>
                    <a:blip r:embed="rId4"/>
                    <a:srcRect l="4570" t="1846" r="4762" b="5305"/>
                    <a:stretch>
                      <a:fillRect/>
                    </a:stretch>
                  </pic:blipFill>
                  <pic:spPr>
                    <a:xfrm>
                      <a:off x="0" y="0"/>
                      <a:ext cx="7391400" cy="535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7C02D">
      <w:pPr>
        <w:widowControl w:val="0"/>
        <w:kinsoku/>
        <w:autoSpaceDE/>
        <w:autoSpaceDN/>
        <w:adjustRightInd/>
        <w:snapToGrid/>
        <w:spacing w:line="240" w:lineRule="auto"/>
        <w:jc w:val="center"/>
        <w:textAlignment w:val="auto"/>
        <w:outlineLvl w:val="1"/>
      </w:pPr>
      <w:bookmarkStart w:id="3" w:name="_GoBack"/>
      <w:bookmarkStart w:id="0" w:name="_Toc19769"/>
      <w:bookmarkStart w:id="1" w:name="_Toc21255"/>
      <w:bookmarkStart w:id="2" w:name="_Toc12620"/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/>
        </w:rPr>
        <w:t>附图6  阳城县畜禽养殖粪污集中处理</w:t>
      </w:r>
      <w:bookmarkEnd w:id="0"/>
      <w:bookmarkEnd w:id="1"/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/>
        </w:rPr>
        <w:t>中心</w:t>
      </w:r>
      <w:bookmarkEnd w:id="2"/>
    </w:p>
    <w:bookmarkEnd w:id="3"/>
    <w:sectPr>
      <w:pgSz w:w="16838" w:h="11906" w:orient="landscape"/>
      <w:pgMar w:top="1417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hZjgxNGM2N2QzMDI3ZWQ4ZjU3MGM5ZDU1Y2IyYmEifQ=="/>
  </w:docVars>
  <w:rsids>
    <w:rsidRoot w:val="25D055B0"/>
    <w:rsid w:val="101F3001"/>
    <w:rsid w:val="2217457B"/>
    <w:rsid w:val="25D055B0"/>
    <w:rsid w:val="28D95914"/>
    <w:rsid w:val="56F96B3F"/>
    <w:rsid w:val="6321792E"/>
    <w:rsid w:val="74E93BDD"/>
    <w:rsid w:val="7B39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autoRedefine/>
    <w:qFormat/>
    <w:uiPriority w:val="0"/>
    <w:rPr>
      <w:rFonts w:hint="eastAsia" w:ascii="仿宋_GB2312" w:eastAsia="仿宋_GB2312" w:cs="仿宋_GB2312"/>
      <w:color w:val="0000FF"/>
      <w:sz w:val="18"/>
      <w:szCs w:val="18"/>
      <w:u w:val="none"/>
    </w:rPr>
  </w:style>
  <w:style w:type="character" w:customStyle="1" w:styleId="6">
    <w:name w:val="font31"/>
    <w:basedOn w:val="4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7">
    <w:name w:val="Table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2024-09-27T01:48:00Z</dcterms:created>
  <dc:creator>栗丽琴</dc:creator>
  <cp:lastModifiedBy>栗丽琴</cp:lastModifiedBy>
  <dcterms:modified xsi:type="dcterms:W3CDTF">2024-09-27T01:54:50Z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5686CFC4331E4ECCA6347390F0EB6CFC_13</vt:lpwstr>
  </property>
</Properties>
</file>