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3</w:t>
      </w:r>
    </w:p>
    <w:p>
      <w:pPr>
        <w:pageBreakBefore w:val="0"/>
        <w:kinsoku/>
        <w:wordWrap/>
        <w:bidi w:val="0"/>
        <w:spacing w:line="600" w:lineRule="exact"/>
        <w:ind w:firstLine="0" w:firstLineChars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火灾事故分级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3379"/>
        <w:gridCol w:w="3645"/>
        <w:gridCol w:w="3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特别重大火灾事故</w:t>
            </w:r>
          </w:p>
        </w:tc>
        <w:tc>
          <w:tcPr>
            <w:tcW w:w="33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重大火灾事故</w:t>
            </w:r>
          </w:p>
        </w:tc>
        <w:tc>
          <w:tcPr>
            <w:tcW w:w="3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较大火灾事故</w:t>
            </w:r>
          </w:p>
        </w:tc>
        <w:tc>
          <w:tcPr>
            <w:tcW w:w="3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一般火灾事故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3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符合下列情况之一的，为特别重大火灾事故。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（1）造成30人以上死亡，或危及30人以上生命安全，或造成100人以上重伤的。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（2）造成1亿元以上直接经济损失，或受灾200户以上的。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（3）核电厂、大型发电厂、飞机航站、大型港口（码头）等重要建筑（设施）发生火灾，已经或可能造成巨大损失和影响的。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（4）生产、储存易燃易爆危险物品的大型企业，储备可燃或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有毒物质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的大型（专用）仓库、基地发生火灾，已经或可能造成巨大损失和影响的。</w:t>
            </w:r>
          </w:p>
        </w:tc>
        <w:tc>
          <w:tcPr>
            <w:tcW w:w="33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符合下列情况之一的，为重大火灾事故。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（1）造成10人以上、30人以下死亡，或危及10人以上、30人以下生命安全，或造成50人以上、100人以下重伤的。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（2）造成5000万元以上、1亿元以下直接经济损失，或受灾150户以上、200户以下的。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（3）核电厂、大型发电厂、飞机航站、大型港口（码头）等重要建筑（设施）发生火灾，已经或可能造成重大损失和影响的。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（4）党政首脑机关、防灾指挥中心等重要建筑，网局级和市级广播电视、电力、通信、邮政、金融中心等重要建筑（设施）发生火灾，已经或可能造成重大损失和影响的。</w:t>
            </w:r>
          </w:p>
        </w:tc>
        <w:tc>
          <w:tcPr>
            <w:tcW w:w="3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符合下列情况之一的，为较大火灾事故。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（1）造成3人以上、10人以下死亡，或危及3人以上、10人以下生命安全，或造成10人以上、50人以下重伤的。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（2）造成直接经济损失1000万元以上、5000万元以下，或受灾100户以上、150户以下的。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（3）发电厂、交通枢纽等重要建筑（设施）发生火灾，已经或可能造成较大损失和影响的。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（4）生产、储存易燃易爆危险物品的中型企业，储备可燃和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有毒物质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的大中型（专用）仓库、基地发生火灾，已经或可能造成较大损失和影响的。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（5）党政首脑机关、防灾指挥中心等重要建筑，广播电视、电力、通信、邮政、金融中心等建筑（设施）发生火灾，已经或可能造成一定损失和影响的。</w:t>
            </w:r>
          </w:p>
        </w:tc>
        <w:tc>
          <w:tcPr>
            <w:tcW w:w="3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符合下列情况之一的，为一般火灾事故。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（1）造成3人以下死亡，或危及3人以下生命安全，或造成3人以上、10人以下重伤的。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（2）造成直接经济损失100万元以上、1000万元以下，或受灾50户以上、100户以下的。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（3）发电厂、交通枢纽等重要建筑（设施）发生火灾，已经或可能造成一定损失和影响的。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（4）生产、储存易燃易爆危险物品的企业，以及储备可燃或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有毒物质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的（专用）仓库、基地发生火灾，已经或可能造成一定损失和影响的。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本预案有关数量表述中，“以上”含本数，“以下”不含本数。</w:t>
            </w:r>
          </w:p>
        </w:tc>
      </w:tr>
    </w:tbl>
    <w:p>
      <w:pPr>
        <w:pageBreakBefore w:val="0"/>
        <w:kinsoku/>
        <w:wordWrap/>
        <w:bidi w:val="0"/>
        <w:spacing w:line="600" w:lineRule="exact"/>
        <w:ind w:firstLine="640"/>
      </w:pPr>
      <w:r>
        <w:rPr>
          <w:rFonts w:hint="eastAsia" w:ascii="Times New Roman" w:hAnsi="Times New Roman" w:cs="Times New Roman"/>
        </w:rPr>
        <w:t>注：上述所称“以上”包括本数，“以下”不包括本数</w:t>
      </w:r>
    </w:p>
    <w:sectPr>
      <w:pgSz w:w="16838" w:h="11906" w:orient="landscape"/>
      <w:pgMar w:top="556" w:right="1440" w:bottom="56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6288E"/>
    <w:rsid w:val="6CE6288E"/>
    <w:rsid w:val="7BDFF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unhideWhenUsed/>
    <w:qFormat/>
    <w:uiPriority w:val="99"/>
    <w:pPr>
      <w:spacing w:after="120"/>
      <w:ind w:left="1440" w:leftChars="700" w:right="700" w:rightChars="700"/>
    </w:p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2025-12-25T09:29:00Z</dcterms:created>
  <dc:creator>陈利平</dc:creator>
  <cp:lastModifiedBy>baixin</cp:lastModifiedBy>
  <dcterms:modified xsi:type="dcterms:W3CDTF">2025-12-26T11:05:59Z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DE341782BDA7499A8DE724C4C3E6D95B_11</vt:lpwstr>
  </property>
  <property fmtid="{D5CDD505-2E9C-101B-9397-08002B2CF9AE}" pid="4" name="KSOTemplateDocerSaveRecord">
    <vt:lpwstr>eyJoZGlkIjoiZDZlOGQzOGZjYzg0ZGRmMWIzNTRiNDk4ZjU4YWJjNWEiLCJ1c2VySWQiOiIxMTIwMTM5Nzc1In0=</vt:lpwstr>
  </property>
</Properties>
</file>