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3" w:beforeLines="3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阳城县科技和商务局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市级合规经营单用途商业预付卡企业名单的通告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为切实维护广大消费者合法权益，提醒广大群众在办理预付卡时，认真甄别企业资质，谨慎办卡消费。现将我县及市级合规经营单用途商业预付卡企业名单予以公布，供广大群众查询，参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企业名称：阳城县美韵花园大酒店有限公司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经营地址：晋城市阳城县新阳西街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企业名称：阳城县家福综合超市有限公司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经营地址：晋城市阳城县新阳东街20号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企业名称：山西旭东购物广场股份有限公司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经营地址：晋城市阳城县城建南桥下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企业名称：阳城县羽晨商贸有限公司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经营地址：晋城市阳城县凤城镇南关村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企业名称：阳城县惠康超市有限公司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经营地址：晋城市阳城县城南关步行街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企业名称：阳城县宇佳购物广场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经营地址：晋城市阳城县骏马岭森林公园北入口广场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企业名称：阳城县金阳湾商业管理有限公司有限公司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经营地址：阳城县凤城镇金阳街5号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企业名称：阳城县俊磊商贸有限公司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经营地址：阳城县凤城镇东关社区兰花滨河家园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企业名称：阳城县王氏商贸有限公司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经营地址：阳城县凤城镇西关村西池路95号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企业名称：阳城县国昱生活广场有限公司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经营地址：阳城县凤城镇坪头村坪头路15号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企业名称：阳城县人人乐商贸有限公司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经营地址：阳城县凤城镇岳庄村梁桥55号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企业名称：阳城县木木商贸有限公司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经营地址：阳城县次营镇南次营村供销社二楼201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企业名称：阳城县小强商贸中心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经营地址：阳城县润城镇刘善村铁厂坡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企业名称：阳城县凤城银河食府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经营地址：阳城县凤城镇下李丘村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企业名称：阳城县新天地商业管理有限公司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经营地址：阳城县凤城镇小窑头村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</w:t>
      </w: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5622"/>
    <w:rsid w:val="158A1BCA"/>
    <w:rsid w:val="1FFC753C"/>
    <w:rsid w:val="216E6218"/>
    <w:rsid w:val="291A630D"/>
    <w:rsid w:val="4EC70B92"/>
    <w:rsid w:val="77C91BFF"/>
    <w:rsid w:val="9F7EA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800</Characters>
  <Lines>0</Lines>
  <Paragraphs>0</Paragraphs>
  <TotalTime>49</TotalTime>
  <ScaleCrop>false</ScaleCrop>
  <LinksUpToDate>false</LinksUpToDate>
  <CharactersWithSpaces>800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2026-03-19T16:13:00Z</dcterms:created>
  <dc:creator>Administrator</dc:creator>
  <cp:lastModifiedBy>greatwall</cp:lastModifiedBy>
  <dcterms:modified xsi:type="dcterms:W3CDTF">2026-05-29T10:19:35Z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eyJoZGlkIjoiMDU1OTg5NzBkYzc3ZGM4OTJlN2M1MTg5NDA2ZGUzOGMiLCJ1c2VySWQiOiIzNTc0MzI1OTcifQ==</vt:lpwstr>
  </property>
  <property fmtid="{D5CDD505-2E9C-101B-9397-08002B2CF9AE}" pid="4" name="ICV">
    <vt:lpwstr>D939762A86854157A49E2FA5105CCBF1_12</vt:lpwstr>
  </property>
</Properties>
</file>