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阳城县林业局</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65405</wp:posOffset>
                </wp:positionV>
                <wp:extent cx="5614035" cy="635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14035" cy="6350"/>
                        </a:xfrm>
                        <a:prstGeom prst="line">
                          <a:avLst/>
                        </a:prstGeom>
                        <a:ln w="19050" cmpd="sng">
                          <a:solidFill>
                            <a:schemeClr val="tx1"/>
                          </a:solidFill>
                          <a:prstDash val="soli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8pt;margin-top:5.15pt;height:0.5pt;width:442.05pt;z-index:251659264;mso-width-relative:page;mso-height-relative:page;" filled="f" stroked="t" coordsize="21600,21600" o:gfxdata="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CPJkw7WAAAACAEAAA8AAAAAAAAAAQAgAAAAOAAAAGRycy9k&#10;b3ducmV2LnhtbFBLAQIUABQAAAAIAIdO4kCifkfH7gEAAL8DAAAOAAAAAAAAAAEAIAAAADsBAABk&#10;cnMvZTJvRG9jLnhtbFBLBQYAAAAABgAGAFkBAACbBQAAAAA=&#10;">
                <v:fill on="f" focussize="0,0"/>
                <v:stroke weight="1.5pt" color="#000000 [3213]" miterlimit="8" joinstyle="miter"/>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仿宋" w:hAnsi="仿宋" w:eastAsia="仿宋" w:cs="仿宋"/>
          <w:b w:val="0"/>
          <w:bCs w:val="0"/>
          <w:sz w:val="32"/>
          <w:szCs w:val="32"/>
          <w:highlight w:val="none"/>
          <w:lang w:val="en-US" w:eastAsia="zh-CN"/>
        </w:rPr>
        <w:t xml:space="preserve">B类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阳城县林业局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关于对县人大第十七届六次会议第9号</w:t>
      </w:r>
    </w:p>
    <w:p>
      <w:pPr>
        <w:keepNext w:val="0"/>
        <w:keepLines w:val="0"/>
        <w:pageBreakBefore w:val="0"/>
        <w:widowControl w:val="0"/>
        <w:kinsoku/>
        <w:wordWrap/>
        <w:overflowPunct/>
        <w:topLinePunct w:val="0"/>
        <w:autoSpaceDE/>
        <w:autoSpaceDN/>
        <w:bidi w:val="0"/>
        <w:adjustRightInd/>
        <w:snapToGrid/>
        <w:spacing w:after="469" w:afterLines="150"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建议的答复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尊敬的李海江代表：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您提出的关于增加森林防火财政拨款的建议收悉。现答复如下：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您提出的建议精准指出了我县偏远山区在森林防火工作中面临的经费来源有限、经费缺口大等突出问题且所提加大财政投入、拓宽经费筹集渠道等措施具有很强的针对性和可操作性，为我们进一步做好森林防火工作提供了重要思路。下一步，我局将高度重视您反映的问题，认真吸纳您的建议，把解决偏远山区森林防火经费不足的问题作为保障森林资源安全和人民群众生命财产安全的关键举措，通过强化财政保障、争取上级支持、引导社会参与等多种方式，全力解决经费难题，切实提升森林防火能力，筑牢生态安全屏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一、强化森林防火经费保障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近年来，我县</w:t>
      </w:r>
      <w:r>
        <w:rPr>
          <w:rFonts w:hint="eastAsia" w:ascii="仿宋" w:hAnsi="仿宋" w:eastAsia="仿宋" w:cs="仿宋"/>
          <w:kern w:val="2"/>
          <w:sz w:val="32"/>
          <w:szCs w:val="32"/>
          <w:lang w:val="en-US" w:eastAsia="zh-CN" w:bidi="ar-SA"/>
        </w:rPr>
        <w:t>对森林防火工作给予了前所未有的</w:t>
      </w:r>
      <w:r>
        <w:rPr>
          <w:rFonts w:hint="eastAsia" w:ascii="仿宋" w:hAnsi="仿宋" w:eastAsia="仿宋" w:cs="仿宋"/>
          <w:sz w:val="32"/>
          <w:szCs w:val="32"/>
          <w:lang w:val="en-US" w:eastAsia="zh-CN"/>
        </w:rPr>
        <w:t>高度重视</w:t>
      </w:r>
      <w:r>
        <w:rPr>
          <w:rFonts w:hint="eastAsia" w:ascii="仿宋" w:hAnsi="仿宋" w:eastAsia="仿宋" w:cs="仿宋"/>
          <w:kern w:val="2"/>
          <w:sz w:val="32"/>
          <w:szCs w:val="32"/>
          <w:lang w:val="en-US" w:eastAsia="zh-CN" w:bidi="ar-SA"/>
        </w:rPr>
        <w:t>。为确保森林资源和人民群众的生命财产安全，我县不仅在政策层面进行了全面部署和安排，还在实际操作中采取了一系列切实有效地措施，力求</w:t>
      </w:r>
      <w:bookmarkStart w:id="0" w:name="_GoBack"/>
      <w:bookmarkEnd w:id="0"/>
      <w:r>
        <w:rPr>
          <w:rFonts w:hint="eastAsia" w:ascii="仿宋" w:hAnsi="仿宋" w:eastAsia="仿宋" w:cs="仿宋"/>
          <w:kern w:val="2"/>
          <w:sz w:val="32"/>
          <w:szCs w:val="32"/>
          <w:lang w:val="en-US" w:eastAsia="zh-CN" w:bidi="ar-SA"/>
        </w:rPr>
        <w:t>从源头上预防和控制森林火灾的发生。通过加强宣传教育、提升应急处置能力、完善防火设施等多方面的努力，我县在</w:t>
      </w:r>
      <w:r>
        <w:rPr>
          <w:rFonts w:hint="eastAsia" w:ascii="仿宋" w:hAnsi="仿宋" w:eastAsia="仿宋" w:cs="仿宋"/>
          <w:sz w:val="32"/>
          <w:szCs w:val="32"/>
          <w:lang w:val="en-US" w:eastAsia="zh-CN"/>
        </w:rPr>
        <w:t>森林防火工作上取得了显著成效，</w:t>
      </w:r>
      <w:r>
        <w:rPr>
          <w:rFonts w:hint="eastAsia" w:ascii="仿宋" w:hAnsi="仿宋" w:eastAsia="仿宋" w:cs="仿宋"/>
          <w:kern w:val="2"/>
          <w:sz w:val="32"/>
          <w:szCs w:val="32"/>
          <w:lang w:val="en-US" w:eastAsia="zh-CN" w:bidi="ar-SA"/>
        </w:rPr>
        <w:t>为构建绿色生态屏障奠定了坚实基础。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我县</w:t>
      </w:r>
      <w:r>
        <w:rPr>
          <w:rFonts w:hint="eastAsia" w:ascii="仿宋" w:hAnsi="仿宋" w:eastAsia="仿宋" w:cs="仿宋"/>
          <w:sz w:val="32"/>
          <w:szCs w:val="32"/>
          <w:lang w:val="en-US" w:eastAsia="zh-CN"/>
        </w:rPr>
        <w:t>向各乡镇，尤其是偏远乡镇和村庄，发放了多种防火物资。具体包括宣传资料49万份、喊话无人机18台、风力灭火机49台、金属探测仪350台、灭火弹115箱、防火服及护林防火检查员服装800件</w:t>
      </w:r>
      <w:r>
        <w:rPr>
          <w:rFonts w:hint="eastAsia" w:ascii="仿宋" w:hAnsi="仿宋" w:eastAsia="仿宋" w:cs="仿宋"/>
          <w:kern w:val="2"/>
          <w:sz w:val="32"/>
          <w:szCs w:val="32"/>
          <w:lang w:val="en-US" w:eastAsia="zh-CN" w:bidi="ar-SA"/>
        </w:rPr>
        <w:t>，</w:t>
      </w:r>
      <w:r>
        <w:rPr>
          <w:rFonts w:hint="eastAsia" w:ascii="仿宋" w:hAnsi="仿宋" w:eastAsia="仿宋" w:cs="仿宋"/>
          <w:sz w:val="32"/>
          <w:szCs w:val="32"/>
          <w:lang w:val="en-US" w:eastAsia="zh-CN"/>
        </w:rPr>
        <w:t>以及鲜花侧柏约35万株，消防三轮水车68辆等。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下一步，我们将继续积极争取世界银行贷款、中央预算内资金、国债资金等各类项目资金的支持，同时加大县财政投入力度，对基层单位的实际需求进行详细调研，确保装备配置的科学性和合理性。此外，我们将进一步加强边远乡村的扑火能力，确保装备能够迅速、高效地处置火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二、拓宽防火经费筹集渠道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为了确保森林防火工作的顺利进行，我们必须采取多种措施，广泛动员社会各界力量，共同参与到这一公益事业中来。下一步，我们将进一步探索并拓宽防火经费</w:t>
      </w:r>
      <w:r>
        <w:rPr>
          <w:rFonts w:hint="eastAsia" w:ascii="仿宋" w:hAnsi="仿宋" w:eastAsia="仿宋" w:cs="仿宋"/>
          <w:kern w:val="2"/>
          <w:sz w:val="32"/>
          <w:szCs w:val="32"/>
          <w:lang w:val="en-US" w:eastAsia="zh-CN" w:bidi="ar-SA"/>
        </w:rPr>
        <w:t>的筹集</w:t>
      </w:r>
      <w:r>
        <w:rPr>
          <w:rFonts w:hint="eastAsia" w:ascii="仿宋" w:hAnsi="仿宋" w:eastAsia="仿宋" w:cs="仿宋"/>
          <w:sz w:val="32"/>
          <w:szCs w:val="32"/>
          <w:lang w:val="en-US" w:eastAsia="zh-CN"/>
        </w:rPr>
        <w:t>渠道，重点面向社会团体、社会人士等多元化主体，积极寻求合作与支持。通过举办募捐活动、设立专项基金、与企业合作等多种方式，广泛筹集森林防火所需的资金和资源。同时，我们也将加强与政府相关部门的沟通协调，争取更多的政策支持和财政投入，以确保森林防火工作的长效性和可持续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您所提出的“关于增加森林防火财政拨款的建议”非常具有建设性和前瞻性，我们对此表示高度赞赏，并将予以充分的重视。我们会认真研究并积极吸纳您所提出的宝贵建议，将其融入到我们的工作规划和具体措施中，以确保森林防火工作的顺利进行和有效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最后，我们衷心感谢您对林业事业所给予的深切支持和无私关心。您的关注和建议对我们来说弥足珍贵，是我们不断改进和进步的重要动力。我们真诚地希望，在未来的日子里，您能够继续关注林业事业的发展，并慷慨地提出更多宝贵的意见和建议，共同为保护森林资源、维护生态安全贡献力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单位负责人：               承办人员：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w w:val="90"/>
          <w:sz w:val="32"/>
          <w:szCs w:val="32"/>
          <w:highlight w:val="none"/>
          <w:lang w:val="en-US" w:eastAsia="zh-CN"/>
        </w:rPr>
      </w:pPr>
      <w:r>
        <w:rPr>
          <w:rFonts w:hint="eastAsia" w:ascii="仿宋" w:hAnsi="仿宋" w:eastAsia="仿宋" w:cs="仿宋"/>
          <w:w w:val="90"/>
          <w:sz w:val="32"/>
          <w:szCs w:val="32"/>
          <w:highlight w:val="none"/>
          <w:lang w:val="en-US" w:eastAsia="zh-CN"/>
        </w:rPr>
        <w:t>联 系 电 话：</w:t>
      </w:r>
    </w:p>
    <w:p>
      <w:pPr>
        <w:keepNext w:val="0"/>
        <w:keepLines w:val="0"/>
        <w:pageBreakBefore w:val="0"/>
        <w:widowControl w:val="0"/>
        <w:kinsoku/>
        <w:wordWrap/>
        <w:overflowPunct/>
        <w:topLinePunct w:val="0"/>
        <w:autoSpaceDE/>
        <w:autoSpaceDN/>
        <w:bidi w:val="0"/>
        <w:adjustRightInd/>
        <w:snapToGrid/>
        <w:spacing w:line="600" w:lineRule="exact"/>
        <w:ind w:firstLine="5344" w:firstLineChars="1670"/>
        <w:jc w:val="lef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344" w:firstLineChars="1670"/>
        <w:jc w:val="lef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344" w:firstLineChars="167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阳城县林业局</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 w:hAnsi="仿宋" w:eastAsia="仿宋" w:cs="仿宋"/>
          <w:w w:val="90"/>
          <w:sz w:val="32"/>
          <w:szCs w:val="32"/>
          <w:highlight w:val="none"/>
          <w:lang w:val="en-US" w:eastAsia="zh-CN"/>
        </w:rPr>
      </w:pPr>
      <w:r>
        <w:rPr>
          <w:rFonts w:hint="eastAsia" w:ascii="仿宋" w:hAnsi="仿宋" w:eastAsia="仿宋" w:cs="仿宋"/>
          <w:sz w:val="32"/>
          <w:szCs w:val="32"/>
          <w:highlight w:val="none"/>
          <w:lang w:val="en-US" w:eastAsia="zh-CN"/>
        </w:rPr>
        <w:t>2025年9月23日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86C64"/>
    <w:rsid w:val="018F2EE2"/>
    <w:rsid w:val="04473600"/>
    <w:rsid w:val="04CB45C0"/>
    <w:rsid w:val="06D41DC0"/>
    <w:rsid w:val="081E0B1B"/>
    <w:rsid w:val="09405DCF"/>
    <w:rsid w:val="0B226B74"/>
    <w:rsid w:val="104A4BA3"/>
    <w:rsid w:val="106D2640"/>
    <w:rsid w:val="14D51461"/>
    <w:rsid w:val="16027CCE"/>
    <w:rsid w:val="16E64EFA"/>
    <w:rsid w:val="18D94D16"/>
    <w:rsid w:val="1A934463"/>
    <w:rsid w:val="1AF06347"/>
    <w:rsid w:val="1C0A168B"/>
    <w:rsid w:val="1C60574F"/>
    <w:rsid w:val="1C9009B4"/>
    <w:rsid w:val="1DDC0E05"/>
    <w:rsid w:val="1F8B4667"/>
    <w:rsid w:val="22794E74"/>
    <w:rsid w:val="24084702"/>
    <w:rsid w:val="2580476C"/>
    <w:rsid w:val="27271343"/>
    <w:rsid w:val="27D40264"/>
    <w:rsid w:val="29CB06AB"/>
    <w:rsid w:val="2B3B53BD"/>
    <w:rsid w:val="2E980D78"/>
    <w:rsid w:val="2FFD4F24"/>
    <w:rsid w:val="30A6152A"/>
    <w:rsid w:val="32DA370D"/>
    <w:rsid w:val="34A13375"/>
    <w:rsid w:val="36A90B99"/>
    <w:rsid w:val="390B1262"/>
    <w:rsid w:val="3AC53FE9"/>
    <w:rsid w:val="410E2CC1"/>
    <w:rsid w:val="426E3E72"/>
    <w:rsid w:val="42B76D04"/>
    <w:rsid w:val="43775DEF"/>
    <w:rsid w:val="4453331F"/>
    <w:rsid w:val="47615D53"/>
    <w:rsid w:val="4B5856BF"/>
    <w:rsid w:val="4B6F2E6B"/>
    <w:rsid w:val="554A7E27"/>
    <w:rsid w:val="5BB26726"/>
    <w:rsid w:val="5C3B671B"/>
    <w:rsid w:val="614147D4"/>
    <w:rsid w:val="6A104998"/>
    <w:rsid w:val="6C3311BD"/>
    <w:rsid w:val="6C9500C9"/>
    <w:rsid w:val="6CDE737B"/>
    <w:rsid w:val="6E3336F6"/>
    <w:rsid w:val="71BC7EA6"/>
    <w:rsid w:val="74312486"/>
    <w:rsid w:val="75090888"/>
    <w:rsid w:val="768D3BBF"/>
    <w:rsid w:val="76AF3872"/>
    <w:rsid w:val="774C75D7"/>
    <w:rsid w:val="778356EE"/>
    <w:rsid w:val="7DB35B97"/>
    <w:rsid w:val="7DF033B2"/>
    <w:rsid w:val="7E3D2B94"/>
    <w:rsid w:val="7F361298"/>
    <w:rsid w:val="E87EA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1216</Words>
  <Characters>1231</Characters>
  <Lines>0</Lines>
  <Paragraphs>0</Paragraphs>
  <TotalTime>48</TotalTime>
  <ScaleCrop>false</ScaleCrop>
  <LinksUpToDate>false</LinksUpToDate>
  <CharactersWithSpaces>1251</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2025-08-20T16:00:00Z</dcterms:created>
  <dc:creator>dell</dc:creator>
  <cp:lastModifiedBy>greatwall</cp:lastModifiedBy>
  <cp:lastPrinted>2025-08-20T16:22:00Z</cp:lastPrinted>
  <dcterms:modified xsi:type="dcterms:W3CDTF">2025-09-29T16:09:00Z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KSOTemplateDocerSaveRecord">
    <vt:lpwstr>eyJoZGlkIjoiZDJmMDhlZjBjM2Y2Y2JkOWQyNGMyOGY0ZmM4MTQ3NTciLCJ1c2VySWQiOiIzMTA4NTYyMjkifQ==</vt:lpwstr>
  </property>
  <property fmtid="{D5CDD505-2E9C-101B-9397-08002B2CF9AE}" pid="4" name="ICV">
    <vt:lpwstr>67E46F3AA39742B99CAE0659D43CA914_13</vt:lpwstr>
  </property>
</Properties>
</file>