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0"/>
          <w:szCs w:val="30"/>
          <w:lang w:val="en-US" w:eastAsia="zh-CN"/>
        </w:rPr>
      </w:pPr>
      <w:bookmarkStart w:id="0" w:name="_GoBack"/>
      <w:bookmarkEnd w:id="0"/>
      <w:r>
        <w:rPr>
          <w:rFonts w:hint="eastAsia" w:ascii="黑体" w:hAnsi="黑体" w:eastAsia="黑体" w:cs="Times New Roman"/>
          <w:sz w:val="32"/>
          <w:szCs w:val="32"/>
          <w:lang w:val="en-US" w:eastAsia="zh-CN"/>
        </w:rPr>
        <w:t>附件：</w:t>
      </w:r>
    </w:p>
    <w:p>
      <w:pPr>
        <w:pStyle w:val="5"/>
        <w:jc w:val="center"/>
        <w:rPr>
          <w:rFonts w:hint="eastAsia" w:ascii="方正黑体_GBK" w:hAnsi="方正黑体_GBK" w:eastAsia="方正黑体_GBK" w:cs="方正黑体_GBK"/>
          <w:kern w:val="0"/>
          <w:sz w:val="30"/>
          <w:szCs w:val="30"/>
          <w:lang w:val="en-US" w:eastAsia="zh-CN" w:bidi="ar"/>
        </w:rPr>
      </w:pPr>
    </w:p>
    <w:p>
      <w:pPr>
        <w:pStyle w:val="5"/>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方正黑体_GBK" w:hAnsi="方正黑体_GBK" w:eastAsia="方正黑体_GBK" w:cs="方正黑体_GBK"/>
          <w:kern w:val="0"/>
          <w:sz w:val="36"/>
          <w:szCs w:val="36"/>
          <w:lang w:val="en-US" w:eastAsia="zh-CN" w:bidi="ar"/>
        </w:rPr>
      </w:pPr>
      <w:r>
        <w:rPr>
          <w:rFonts w:hint="eastAsia" w:ascii="方正黑体_GBK" w:hAnsi="方正黑体_GBK" w:eastAsia="方正黑体_GBK" w:cs="方正黑体_GBK"/>
          <w:kern w:val="0"/>
          <w:sz w:val="36"/>
          <w:szCs w:val="36"/>
          <w:lang w:val="en-US" w:eastAsia="zh-CN" w:bidi="ar"/>
        </w:rPr>
        <w:t>阳城县2026年科学施肥增效项目批复表</w:t>
      </w:r>
    </w:p>
    <w:tbl>
      <w:tblPr>
        <w:tblStyle w:val="6"/>
        <w:tblW w:w="8249" w:type="dxa"/>
        <w:jc w:val="center"/>
        <w:tblLayout w:type="fixed"/>
        <w:tblCellMar>
          <w:top w:w="0" w:type="dxa"/>
          <w:left w:w="0" w:type="dxa"/>
          <w:bottom w:w="0" w:type="dxa"/>
          <w:right w:w="0" w:type="dxa"/>
        </w:tblCellMar>
      </w:tblPr>
      <w:tblGrid>
        <w:gridCol w:w="1515"/>
        <w:gridCol w:w="4646"/>
        <w:gridCol w:w="1039"/>
        <w:gridCol w:w="1049"/>
      </w:tblGrid>
      <w:tr>
        <w:tblPrEx>
          <w:tblCellMar>
            <w:top w:w="0" w:type="dxa"/>
            <w:left w:w="0" w:type="dxa"/>
            <w:bottom w:w="0" w:type="dxa"/>
            <w:right w:w="0" w:type="dxa"/>
          </w:tblCellMar>
        </w:tblPrEx>
        <w:trPr>
          <w:trHeight w:val="703" w:hRule="atLeast"/>
          <w:jc w:val="center"/>
        </w:trPr>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30" w:lineRule="exact"/>
              <w:jc w:val="center"/>
              <w:textAlignment w:val="center"/>
              <w:rPr>
                <w:rFonts w:hint="default" w:ascii="仿宋_GB2312" w:hAnsi="宋体" w:eastAsia="仿宋_GB2312" w:cs="仿宋_GB2312"/>
                <w:color w:val="000000"/>
                <w:spacing w:val="0"/>
                <w:kern w:val="0"/>
                <w:sz w:val="24"/>
                <w:szCs w:val="24"/>
                <w:lang w:val="en-US" w:eastAsia="zh-CN"/>
              </w:rPr>
            </w:pPr>
            <w:r>
              <w:rPr>
                <w:rFonts w:hint="eastAsia" w:ascii="仿宋_GB2312" w:hAnsi="宋体" w:eastAsia="仿宋_GB2312" w:cs="仿宋_GB2312"/>
                <w:color w:val="000000"/>
                <w:spacing w:val="0"/>
                <w:kern w:val="0"/>
                <w:sz w:val="24"/>
                <w:szCs w:val="24"/>
                <w:lang w:val="en-US" w:eastAsia="zh-CN"/>
              </w:rPr>
              <w:t>项目名称</w:t>
            </w:r>
          </w:p>
        </w:tc>
        <w:tc>
          <w:tcPr>
            <w:tcW w:w="46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30" w:lineRule="exact"/>
              <w:jc w:val="center"/>
              <w:textAlignment w:val="center"/>
              <w:rPr>
                <w:rFonts w:hint="default" w:ascii="仿宋_GB2312" w:hAnsi="宋体" w:eastAsia="仿宋_GB2312" w:cs="仿宋_GB2312"/>
                <w:color w:val="000000"/>
                <w:spacing w:val="0"/>
                <w:sz w:val="24"/>
                <w:szCs w:val="24"/>
                <w:lang w:val="en-US" w:eastAsia="zh-CN"/>
              </w:rPr>
            </w:pPr>
            <w:r>
              <w:rPr>
                <w:rFonts w:hint="eastAsia" w:ascii="仿宋_GB2312" w:hAnsi="宋体" w:eastAsia="仿宋_GB2312" w:cs="仿宋_GB2312"/>
                <w:color w:val="000000"/>
                <w:spacing w:val="0"/>
                <w:kern w:val="0"/>
                <w:sz w:val="24"/>
                <w:szCs w:val="24"/>
                <w:lang w:val="en-US" w:eastAsia="zh-CN"/>
              </w:rPr>
              <w:t>实 施 内 容</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30" w:lineRule="exact"/>
              <w:jc w:val="center"/>
              <w:textAlignment w:val="center"/>
              <w:rPr>
                <w:rFonts w:hint="default" w:ascii="仿宋_GB2312" w:hAnsi="宋体" w:eastAsia="仿宋_GB2312" w:cs="仿宋_GB2312"/>
                <w:color w:val="000000"/>
                <w:spacing w:val="0"/>
                <w:sz w:val="24"/>
                <w:szCs w:val="24"/>
                <w:lang w:val="en-US" w:eastAsia="zh-CN"/>
              </w:rPr>
            </w:pPr>
            <w:r>
              <w:rPr>
                <w:rFonts w:hint="eastAsia" w:ascii="仿宋_GB2312" w:hAnsi="宋体" w:eastAsia="仿宋_GB2312" w:cs="仿宋_GB2312"/>
                <w:color w:val="000000"/>
                <w:spacing w:val="0"/>
                <w:sz w:val="24"/>
                <w:szCs w:val="24"/>
                <w:lang w:val="en-US" w:eastAsia="zh-CN"/>
              </w:rPr>
              <w:t>实施地点</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30" w:lineRule="exact"/>
              <w:jc w:val="center"/>
              <w:textAlignment w:val="center"/>
              <w:rPr>
                <w:rFonts w:hint="default" w:ascii="仿宋_GB2312" w:hAnsi="宋体" w:eastAsia="仿宋_GB2312" w:cs="仿宋_GB2312"/>
                <w:color w:val="000000"/>
                <w:spacing w:val="0"/>
                <w:sz w:val="24"/>
                <w:szCs w:val="24"/>
                <w:lang w:val="en-US" w:eastAsia="zh-CN"/>
              </w:rPr>
            </w:pPr>
            <w:r>
              <w:rPr>
                <w:rFonts w:hint="eastAsia" w:ascii="仿宋_GB2312" w:hAnsi="宋体" w:eastAsia="仿宋_GB2312" w:cs="仿宋_GB2312"/>
                <w:color w:val="000000"/>
                <w:spacing w:val="0"/>
                <w:kern w:val="0"/>
                <w:sz w:val="24"/>
                <w:szCs w:val="24"/>
                <w:lang w:val="en-US" w:eastAsia="zh-CN"/>
              </w:rPr>
              <w:t>项目金额（万元）</w:t>
            </w:r>
          </w:p>
        </w:tc>
      </w:tr>
      <w:tr>
        <w:tblPrEx>
          <w:tblCellMar>
            <w:top w:w="0" w:type="dxa"/>
            <w:left w:w="0" w:type="dxa"/>
            <w:bottom w:w="0" w:type="dxa"/>
            <w:right w:w="0" w:type="dxa"/>
          </w:tblCellMar>
        </w:tblPrEx>
        <w:trPr>
          <w:trHeight w:val="6153" w:hRule="atLeast"/>
          <w:jc w:val="center"/>
        </w:trPr>
        <w:tc>
          <w:tcPr>
            <w:tcW w:w="1515"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30" w:lineRule="exact"/>
              <w:jc w:val="center"/>
              <w:textAlignment w:val="center"/>
              <w:rPr>
                <w:rFonts w:hint="default" w:ascii="仿宋_GB2312" w:hAnsi="宋体" w:eastAsia="仿宋_GB2312" w:cs="仿宋_GB2312"/>
                <w:color w:val="000000"/>
                <w:spacing w:val="0"/>
                <w:kern w:val="0"/>
                <w:sz w:val="24"/>
                <w:szCs w:val="24"/>
                <w:lang w:val="en-US" w:eastAsia="zh-CN"/>
              </w:rPr>
            </w:pPr>
            <w:r>
              <w:rPr>
                <w:rFonts w:hint="eastAsia" w:ascii="仿宋_GB2312" w:hAnsi="宋体" w:eastAsia="仿宋_GB2312" w:cs="仿宋_GB2312"/>
                <w:color w:val="000000"/>
                <w:spacing w:val="0"/>
                <w:sz w:val="24"/>
                <w:szCs w:val="24"/>
                <w:lang w:val="en-US" w:eastAsia="zh-CN"/>
              </w:rPr>
              <w:t>阳城县2026年科学施肥增效项目</w:t>
            </w:r>
          </w:p>
        </w:tc>
        <w:tc>
          <w:tcPr>
            <w:tcW w:w="46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30" w:lineRule="exact"/>
              <w:jc w:val="left"/>
              <w:textAlignment w:val="center"/>
              <w:rPr>
                <w:rFonts w:hint="eastAsia" w:ascii="仿宋_GB2312" w:hAnsi="宋体" w:eastAsia="仿宋_GB2312" w:cs="仿宋_GB2312"/>
                <w:color w:val="000000"/>
                <w:spacing w:val="0"/>
                <w:sz w:val="24"/>
                <w:szCs w:val="24"/>
                <w:lang w:val="en-US" w:eastAsia="zh-CN"/>
              </w:rPr>
            </w:pPr>
            <w:r>
              <w:rPr>
                <w:rFonts w:hint="eastAsia" w:ascii="仿宋_GB2312" w:hAnsi="宋体" w:eastAsia="仿宋_GB2312" w:cs="仿宋_GB2312"/>
                <w:color w:val="000000"/>
                <w:spacing w:val="0"/>
                <w:sz w:val="24"/>
                <w:szCs w:val="24"/>
                <w:lang w:val="en-US" w:eastAsia="zh-CN"/>
              </w:rPr>
              <w:t>1、田间试验。完成田间试验2个。1个主要粮食作物化肥利用率试验（新型肥料）、1个经济作物“2+X”田间肥效试验。</w:t>
            </w:r>
          </w:p>
          <w:p>
            <w:pPr>
              <w:keepNext w:val="0"/>
              <w:keepLines w:val="0"/>
              <w:pageBreakBefore w:val="0"/>
              <w:widowControl/>
              <w:kinsoku/>
              <w:wordWrap/>
              <w:overflowPunct/>
              <w:topLinePunct w:val="0"/>
              <w:autoSpaceDE/>
              <w:autoSpaceDN/>
              <w:bidi w:val="0"/>
              <w:adjustRightInd/>
              <w:snapToGrid/>
              <w:spacing w:line="430" w:lineRule="exact"/>
              <w:jc w:val="left"/>
              <w:textAlignment w:val="center"/>
              <w:rPr>
                <w:rFonts w:hint="default" w:ascii="仿宋_GB2312" w:hAnsi="宋体" w:eastAsia="仿宋_GB2312" w:cs="仿宋_GB2312"/>
                <w:color w:val="000000"/>
                <w:spacing w:val="0"/>
                <w:sz w:val="24"/>
                <w:szCs w:val="24"/>
                <w:lang w:val="en-US" w:eastAsia="zh-CN"/>
              </w:rPr>
            </w:pPr>
            <w:r>
              <w:rPr>
                <w:rFonts w:hint="eastAsia" w:ascii="仿宋_GB2312" w:hAnsi="宋体" w:eastAsia="仿宋_GB2312" w:cs="仿宋_GB2312"/>
                <w:color w:val="000000"/>
                <w:spacing w:val="0"/>
                <w:sz w:val="24"/>
                <w:szCs w:val="24"/>
                <w:lang w:val="en-US" w:eastAsia="zh-CN"/>
              </w:rPr>
              <w:t>2、农户施肥调查。完成农户施肥调查70户。围绕当地主栽作物，选择具有代表性的农户或新型经营主体开展定点施肥情况跟踪调查和区域施肥情况面上调查，建立施肥台账并上报系统。</w:t>
            </w:r>
          </w:p>
          <w:p>
            <w:pPr>
              <w:keepNext w:val="0"/>
              <w:keepLines w:val="0"/>
              <w:pageBreakBefore w:val="0"/>
              <w:widowControl/>
              <w:kinsoku/>
              <w:wordWrap/>
              <w:overflowPunct/>
              <w:topLinePunct w:val="0"/>
              <w:autoSpaceDE/>
              <w:autoSpaceDN/>
              <w:bidi w:val="0"/>
              <w:adjustRightInd/>
              <w:snapToGrid/>
              <w:spacing w:line="430" w:lineRule="exact"/>
              <w:jc w:val="left"/>
              <w:textAlignment w:val="center"/>
              <w:rPr>
                <w:rFonts w:hint="default" w:ascii="仿宋_GB2312" w:hAnsi="宋体" w:eastAsia="仿宋_GB2312" w:cs="仿宋_GB2312"/>
                <w:color w:val="000000"/>
                <w:spacing w:val="0"/>
                <w:sz w:val="24"/>
                <w:szCs w:val="24"/>
                <w:lang w:val="en-US" w:eastAsia="zh-CN"/>
              </w:rPr>
            </w:pPr>
            <w:r>
              <w:rPr>
                <w:rFonts w:hint="eastAsia" w:ascii="仿宋_GB2312" w:hAnsi="宋体" w:eastAsia="仿宋_GB2312" w:cs="仿宋_GB2312"/>
                <w:color w:val="000000"/>
                <w:spacing w:val="0"/>
                <w:sz w:val="24"/>
                <w:szCs w:val="24"/>
                <w:lang w:val="en-US" w:eastAsia="zh-CN"/>
              </w:rPr>
              <w:t>3、开展测土配方施肥工作。</w:t>
            </w:r>
          </w:p>
          <w:p>
            <w:pPr>
              <w:pStyle w:val="5"/>
              <w:ind w:left="0" w:leftChars="0" w:firstLine="0" w:firstLineChars="0"/>
              <w:jc w:val="left"/>
              <w:rPr>
                <w:rFonts w:hint="default"/>
                <w:sz w:val="24"/>
                <w:szCs w:val="24"/>
                <w:lang w:val="en-US" w:eastAsia="zh-CN"/>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30" w:lineRule="exact"/>
              <w:jc w:val="center"/>
              <w:rPr>
                <w:rFonts w:hint="default" w:ascii="仿宋_GB2312" w:hAnsi="宋体" w:eastAsia="仿宋_GB2312" w:cs="仿宋_GB2312"/>
                <w:color w:val="000000"/>
                <w:spacing w:val="0"/>
                <w:sz w:val="24"/>
                <w:szCs w:val="24"/>
                <w:lang w:val="en-US" w:eastAsia="zh-CN"/>
              </w:rPr>
            </w:pPr>
            <w:r>
              <w:rPr>
                <w:rFonts w:hint="eastAsia" w:ascii="仿宋_GB2312" w:hAnsi="宋体" w:eastAsia="仿宋_GB2312" w:cs="仿宋_GB2312"/>
                <w:color w:val="000000"/>
                <w:spacing w:val="0"/>
                <w:sz w:val="24"/>
                <w:szCs w:val="24"/>
                <w:lang w:val="en-US" w:eastAsia="zh-CN"/>
              </w:rPr>
              <w:t>次营镇 国营良种场</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30" w:lineRule="exact"/>
              <w:jc w:val="center"/>
              <w:textAlignment w:val="center"/>
              <w:rPr>
                <w:rFonts w:hint="default" w:ascii="仿宋_GB2312" w:hAnsi="宋体" w:eastAsia="仿宋_GB2312" w:cs="仿宋_GB2312"/>
                <w:color w:val="000000"/>
                <w:spacing w:val="0"/>
                <w:sz w:val="24"/>
                <w:szCs w:val="24"/>
                <w:lang w:val="en-US" w:eastAsia="zh-CN"/>
              </w:rPr>
            </w:pPr>
            <w:r>
              <w:rPr>
                <w:rFonts w:hint="eastAsia" w:ascii="仿宋_GB2312" w:hAnsi="宋体" w:eastAsia="仿宋_GB2312" w:cs="仿宋_GB2312"/>
                <w:color w:val="000000"/>
                <w:spacing w:val="0"/>
                <w:sz w:val="24"/>
                <w:szCs w:val="24"/>
                <w:lang w:val="en-US" w:eastAsia="zh-CN"/>
              </w:rPr>
              <w:t>5</w:t>
            </w:r>
          </w:p>
        </w:tc>
      </w:tr>
    </w:tbl>
    <w:p>
      <w:pPr>
        <w:pStyle w:val="5"/>
        <w:ind w:left="0" w:leftChars="0" w:firstLine="0" w:firstLineChars="0"/>
        <w:jc w:val="left"/>
        <w:rPr>
          <w:rFonts w:hint="eastAsia" w:ascii="仿宋_GB2312" w:hAnsi="仿宋_GB2312" w:eastAsia="仿宋_GB2312" w:cs="仿宋_GB2312"/>
          <w:kern w:val="0"/>
          <w:sz w:val="28"/>
          <w:szCs w:val="28"/>
          <w:lang w:val="en-US" w:eastAsia="zh-CN" w:bidi="ar"/>
        </w:rPr>
      </w:pPr>
    </w:p>
    <w:p>
      <w:pPr>
        <w:keepNext w:val="0"/>
        <w:keepLines w:val="0"/>
        <w:pageBreakBefore w:val="0"/>
        <w:widowControl w:val="0"/>
        <w:numPr>
          <w:ilvl w:val="0"/>
          <w:numId w:val="0"/>
        </w:numPr>
        <w:kinsoku/>
        <w:wordWrap/>
        <w:overflowPunct/>
        <w:topLinePunct w:val="0"/>
        <w:autoSpaceDE/>
        <w:autoSpaceDN/>
        <w:bidi w:val="0"/>
        <w:spacing w:line="580" w:lineRule="exact"/>
        <w:jc w:val="left"/>
        <w:textAlignment w:val="auto"/>
        <w:rPr>
          <w:rFonts w:hint="default" w:ascii="仿宋_GB2312" w:hAnsi="仿宋_GB2312" w:eastAsia="仿宋_GB2312" w:cs="仿宋_GB2312"/>
          <w:kern w:val="0"/>
          <w:sz w:val="32"/>
          <w:szCs w:val="32"/>
          <w:lang w:val="en-US" w:eastAsia="zh-CN" w:bidi="ar"/>
        </w:rPr>
      </w:pPr>
    </w:p>
    <w:sectPr>
      <w:footerReference r:id="rId3" w:type="default"/>
      <w:pgSz w:w="11906" w:h="16838"/>
      <w:pgMar w:top="2098" w:right="1474" w:bottom="1701" w:left="1587"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B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1MmYxMjQ2NGI1MzljYWYzZDc3ZWU0NDViZDZhZjMifQ=="/>
  </w:docVars>
  <w:rsids>
    <w:rsidRoot w:val="00000000"/>
    <w:rsid w:val="02C40129"/>
    <w:rsid w:val="057F5510"/>
    <w:rsid w:val="09C35E61"/>
    <w:rsid w:val="10A34C9C"/>
    <w:rsid w:val="16350666"/>
    <w:rsid w:val="2574490F"/>
    <w:rsid w:val="263E265D"/>
    <w:rsid w:val="29E96D83"/>
    <w:rsid w:val="2FFF5695"/>
    <w:rsid w:val="35EB5C31"/>
    <w:rsid w:val="35EF5721"/>
    <w:rsid w:val="3AE7529B"/>
    <w:rsid w:val="3AF35D6C"/>
    <w:rsid w:val="3E2466D6"/>
    <w:rsid w:val="46F32B98"/>
    <w:rsid w:val="47E524E0"/>
    <w:rsid w:val="53AC1FF3"/>
    <w:rsid w:val="57FBCF2C"/>
    <w:rsid w:val="591A2206"/>
    <w:rsid w:val="5DB2298B"/>
    <w:rsid w:val="62072811"/>
    <w:rsid w:val="635F4377"/>
    <w:rsid w:val="644A7E43"/>
    <w:rsid w:val="69DA45DD"/>
    <w:rsid w:val="6C580D71"/>
    <w:rsid w:val="6DEB6993"/>
    <w:rsid w:val="6F5D2216"/>
    <w:rsid w:val="72712A3F"/>
    <w:rsid w:val="79850CD1"/>
    <w:rsid w:val="7D6C09D3"/>
    <w:rsid w:val="F9FFF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2"/>
    <w:qFormat/>
    <w:uiPriority w:val="0"/>
    <w:pPr>
      <w:spacing w:after="0" w:line="360" w:lineRule="auto"/>
      <w:ind w:firstLine="420" w:firstLineChars="100"/>
    </w:pPr>
    <w:rPr>
      <w:rFonts w:ascii="Times New Roman"/>
      <w:sz w:val="24"/>
      <w:szCs w:val="24"/>
    </w:r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942</Words>
  <Characters>979</Characters>
  <Lines>0</Lines>
  <Paragraphs>0</Paragraphs>
  <TotalTime>9</TotalTime>
  <ScaleCrop>false</ScaleCrop>
  <LinksUpToDate>false</LinksUpToDate>
  <CharactersWithSpaces>981</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2024-07-23T08:28:00Z</dcterms:created>
  <dc:creator>lenovo</dc:creator>
  <cp:lastModifiedBy>greatwall</cp:lastModifiedBy>
  <cp:lastPrinted>2026-07-22T18:31:00Z</cp:lastPrinted>
  <dcterms:modified xsi:type="dcterms:W3CDTF">2026-07-22T15:37:21Z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72B28F979D21BA20FB245F6AD85C8380_43</vt:lpwstr>
  </property>
  <property fmtid="{D5CDD505-2E9C-101B-9397-08002B2CF9AE}" pid="4" name="KSOTemplateDocerSaveRecord">
    <vt:lpwstr>eyJoZGlkIjoiN2M4M2JlYzQ0MjRlZWU1ZjQxZDQyZDFmZmUwM2FlZmEiLCJ1c2VySWQiOiI4NjM0MDczOTMifQ==</vt:lpwstr>
  </property>
</Properties>
</file>