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after="0" w:line="600" w:lineRule="exact"/>
        <w:ind w:left="0" w:leftChars="0" w:right="0" w:rightChars="0" w:firstLine="880" w:firstLineChars="200"/>
        <w:jc w:val="both"/>
        <w:textAlignment w:val="auto"/>
        <w:outlineLvl w:val="9"/>
        <w:rPr>
          <w:rFonts w:hint="eastAsia" w:ascii="宋体" w:eastAsia="宋体"/>
          <w:sz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lang w:val="en-US" w:eastAsia="zh-CN"/>
        </w:rPr>
        <w:t>冬季设施蔬菜主要病虫害防控技术方案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Lines="100" w:line="60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为切实提升我省冬季设施蔬菜病虫害综合治理水平，依据我省蔬菜生产现状及病虫害发生实际，特制定本方案。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黑体" w:hAnsi="黑体" w:eastAsia="黑体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sz w:val="32"/>
          <w:szCs w:val="32"/>
          <w:lang w:val="en-US" w:eastAsia="zh-CN"/>
        </w:rPr>
        <w:t>一、防控策略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针对冬季设施蔬菜病虫害发生特点，坚持“提前预防、压前控后、综合防治”策略，突出源头管控与早期干预，严格遵循科学安全用药原则，综合使用健康栽培、生态调控、理化诱控、科学用药等技术措施，将病虫危害控制在经济允许水平以下，确保冬季设施蔬菜生产绿色、优质、稳产与安全。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黑体" w:hAnsi="黑体" w:eastAsia="黑体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sz w:val="32"/>
          <w:szCs w:val="32"/>
          <w:lang w:val="en-US" w:eastAsia="zh-CN"/>
        </w:rPr>
        <w:t>二、防控对象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主要病害：茄果类、瓜类、叶菜类等蔬菜的白粉病、灰霉病、霜霉病、疫病，番茄叶霉病、芹菜菌核病等；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主要虫害：番茄潜叶蛾、潜叶蝇、粉虱、蓟马、蚜虫等。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黑体" w:hAnsi="黑体" w:eastAsia="黑体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sz w:val="32"/>
          <w:szCs w:val="32"/>
          <w:lang w:val="en-US" w:eastAsia="zh-CN"/>
        </w:rPr>
        <w:t>三、防控技术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default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  <w:r>
        <w:rPr>
          <w:rFonts w:hint="default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（一）健康栽培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苗期定植后结合常规管理用氨基寡糖素、几丁聚糖、香菇多糖等免疫诱抗剂进行均匀喷雾2-3次，诱导植株对致病菌产生免疫力。及时整枝打杈加强田间通风透光，将摘除的老叶、病叶、病果等病残体带出棚外集中处理，减少初侵染源。施用肥料时加入枯草芽孢杆菌、解淀粉芽孢杆菌等，抑制土传病害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default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  <w:r>
        <w:rPr>
          <w:rFonts w:hint="default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（二）生态调控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低温、高湿、寡光是诱发冬季设施蔬菜病害发生的主要环境因素，可通过控温、降湿、增光减轻病害发生。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="0" w:leftChars="0" w:firstLine="64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1.控制温度。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通过精细化温控管理，破坏病原适宜生境，减少侵染几率。种植喜温蔬菜的温室，温室内白天气温控制在26～32℃，凌晨最低气温维持在8℃以上，夜间室外气温低于10℃时，覆盖保温覆盖物。遇强降温天气，可采用高压钠灯、热风炉、加热风机、燃烧增温块等进行临时加温，并结合熏烟等方法减轻冷害。</w:t>
      </w:r>
    </w:p>
    <w:p>
      <w:pPr>
        <w:pStyle w:val="1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58"/>
        </w:tabs>
        <w:kinsoku/>
        <w:wordWrap/>
        <w:topLinePunct w:val="0"/>
        <w:autoSpaceDE/>
        <w:autoSpaceDN/>
        <w:bidi w:val="0"/>
        <w:adjustRightInd/>
        <w:snapToGrid/>
        <w:spacing w:before="2" w:line="600" w:lineRule="exact"/>
        <w:ind w:right="95" w:rightChars="0" w:firstLine="642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2.降低湿度。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将设施内相对湿度降到80%以下，减轻病害发生。一是在行间撒施草木灰，每亩用量200公斤，或悬挂生石灰袋，每亩放置20～30公斤，降低棚内湿度；二是膜下滴灌，避免大水漫灌，减少土壤水分蒸发；三是通风降湿，早晨保温被卷起后和傍晚保温被放下前，进行短时通风排湿，时间不宜超过20分钟，如遇连续阴雨雪天气，可在中午室内温度较高时段通风10～20分钟。</w:t>
      </w:r>
    </w:p>
    <w:p>
      <w:pPr>
        <w:pStyle w:val="1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59"/>
        </w:tabs>
        <w:kinsoku/>
        <w:wordWrap/>
        <w:topLinePunct w:val="0"/>
        <w:autoSpaceDE/>
        <w:autoSpaceDN/>
        <w:bidi w:val="0"/>
        <w:adjustRightInd/>
        <w:snapToGrid/>
        <w:spacing w:before="7" w:line="600" w:lineRule="exact"/>
        <w:ind w:right="86" w:rightChars="0" w:firstLine="642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3.增加光照。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选择透光性好、流滴持效期长兼具防青苔，初始透光率85%以上的PE、EVA或PO多功能薄膜，定期清洁，去除膜上的灰尘、积雪，提高棚膜透光率；在棚室内后墙悬挂反光幕，增加棚内光照强度和光照时间；对于连续阴雨雪天气，可采用补光灯补光，每天补光2～3小时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default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  <w:r>
        <w:rPr>
          <w:rFonts w:hint="default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（三）理化诱控</w:t>
      </w:r>
    </w:p>
    <w:p>
      <w:pPr>
        <w:pStyle w:val="1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59"/>
        </w:tabs>
        <w:kinsoku/>
        <w:wordWrap/>
        <w:topLinePunct w:val="0"/>
        <w:autoSpaceDE/>
        <w:autoSpaceDN/>
        <w:bidi w:val="0"/>
        <w:adjustRightInd/>
        <w:snapToGrid/>
        <w:spacing w:before="0" w:line="600" w:lineRule="exact"/>
        <w:ind w:left="0" w:leftChars="0" w:right="339" w:rightChars="0" w:firstLine="642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1.性诱捕杀。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针对番茄潜叶蛾等害虫，使用性诱捕器进行防治，每亩均匀放置8～10个，诱捕器距离地面10～20厘米，相邻2个诱捕器间距不低于10米，粘满虫后应及时更换。</w:t>
      </w:r>
    </w:p>
    <w:p>
      <w:pPr>
        <w:pStyle w:val="1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59"/>
        </w:tabs>
        <w:kinsoku/>
        <w:wordWrap/>
        <w:topLinePunct w:val="0"/>
        <w:autoSpaceDE/>
        <w:autoSpaceDN/>
        <w:bidi w:val="0"/>
        <w:adjustRightInd/>
        <w:snapToGrid/>
        <w:spacing w:before="0" w:line="600" w:lineRule="exact"/>
        <w:ind w:left="0" w:leftChars="0" w:right="338" w:rightChars="0" w:firstLine="642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2.灯光诱杀。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利用害虫趋光性，安装杀虫灯诱杀番茄潜叶蛾等害虫，减少虫源。成虫发生期，设施大棚每棚室设置1盏，光源高出地面20～50厘米，避开照明灯直射。水淹式杀虫灯，集虫装置适量加水（含0.2%洗涤剂）。日落后开启，日出后关闭。及时清除成虫残体。</w:t>
      </w:r>
    </w:p>
    <w:p>
      <w:pPr>
        <w:pStyle w:val="1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60"/>
        </w:tabs>
        <w:kinsoku/>
        <w:wordWrap/>
        <w:topLinePunct w:val="0"/>
        <w:autoSpaceDE/>
        <w:autoSpaceDN/>
        <w:bidi w:val="0"/>
        <w:adjustRightInd/>
        <w:snapToGrid/>
        <w:spacing w:before="0" w:line="600" w:lineRule="exact"/>
        <w:ind w:left="0" w:leftChars="0" w:right="340" w:rightChars="0" w:firstLine="642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3.色板诱杀。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棚室内定植后，根据害虫发生特点，悬挂相应色板进行防治，如防治蚜虫、粉虱使用黄板，蓟马、潜叶蝇使用蓝板，番茄潜叶蛾使用浅绿色诱虫板，悬挂高度为色板下沿始终离作物冠层10～15厘米（生长后期植株高大时，色板可适当下移至植株中上部），每亩悬挂30块，粘满虫后应及时更换。</w:t>
      </w:r>
    </w:p>
    <w:p>
      <w:pPr>
        <w:pStyle w:val="1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53"/>
        </w:tabs>
        <w:kinsoku/>
        <w:wordWrap/>
        <w:topLinePunct w:val="0"/>
        <w:autoSpaceDE/>
        <w:autoSpaceDN/>
        <w:bidi w:val="0"/>
        <w:adjustRightInd/>
        <w:snapToGrid/>
        <w:spacing w:before="0" w:line="600" w:lineRule="exact"/>
        <w:ind w:left="0" w:leftChars="0" w:right="339" w:rightChars="0" w:firstLine="642" w:firstLineChars="200"/>
        <w:textAlignment w:val="auto"/>
        <w:rPr>
          <w:sz w:val="32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4.防虫网阻隔。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可在入口和通风口处布设60目防虫网，防止潜叶蝇、番茄潜叶蛾等小型害虫外界传入。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  <w:r>
        <w:rPr>
          <w:rFonts w:hint="default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（四）科学用药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根据田间病虫害发生种类，选择对路药剂及时开展防治。</w:t>
      </w:r>
    </w:p>
    <w:p>
      <w:pPr>
        <w:pStyle w:val="1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5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line="600" w:lineRule="exact"/>
        <w:ind w:right="340" w:rightChars="0" w:firstLine="642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1.白粉病：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生物农药可选用枯草芽孢杆菌、贝莱斯芽孢杆菌等；化学农药可选用醚菌酯、苯醚甲环唑、氟菌·戊唑醇等。</w:t>
      </w:r>
    </w:p>
    <w:p>
      <w:pPr>
        <w:pStyle w:val="1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5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" w:line="600" w:lineRule="exact"/>
        <w:ind w:right="340" w:rightChars="0" w:firstLine="642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2.灰霉病：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生物农药可选用丁子香酚、枯草芽孢杆菌、香芹酚、木霉菌等；化学农药可选用啶酰菌胺、氟菌·肟菌酯、唑醚·氟酰胺等，发病初期选用腐霉利、噻菌灵、菌核净等烟剂密闭熏蒸。</w:t>
      </w:r>
    </w:p>
    <w:p>
      <w:pPr>
        <w:pStyle w:val="1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5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" w:line="600" w:lineRule="exact"/>
        <w:ind w:right="340" w:rightChars="0" w:firstLine="64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3.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霜霉病：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生物农药可选用蛇床子素、几丁聚糖、多抗霉素等；化学农药选用甲霜·锰锌、乙铝·锰锌、异菌脲、噁酮·霜脲氰、霜脲·锰锌和霜霉威盐酸盐等，在发病前或出现中心病株时可喷施百菌清、硫磺·百菌清；也可用百菌清、烯酰·百菌清等烟剂在傍晚闭棚后进行熏蒸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3" w:line="600" w:lineRule="exact"/>
        <w:ind w:right="198" w:rightChars="0" w:firstLine="642" w:firstLineChars="200"/>
        <w:jc w:val="both"/>
        <w:textAlignment w:val="auto"/>
        <w:rPr>
          <w:sz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4.疫病：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生物农药多抗霉素、申嗪霉素、氨基寡糖素等；化学农药可选用嘧菌酯、噁酮·霜脲氰、代森锰锌、百菌清等药剂喷雾，也可用甲霜·百菌清烟剂熏蒸。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3" w:line="600" w:lineRule="exact"/>
        <w:ind w:right="198" w:rightChars="0" w:firstLine="64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5.叶霉病：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生物农药可选用多抗霉素、春雷霉素等；化学农药选用甲基硫菌灵、嘧菌酯、氟唑胺·氯氟醚、克菌丹发病前预防、或田间零星发病时喷雾。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3" w:line="600" w:lineRule="exact"/>
        <w:ind w:right="97" w:rightChars="0" w:firstLine="642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6.菌核病：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生物农药可选用哈茨木霉菌、氨基寡糖素等；化学农药可选用异菌脲、腐霉·多菌灵、氟唑菌酰羟胺、异菌·氟啶胺、腐霉利等。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3" w:line="600" w:lineRule="exact"/>
        <w:ind w:right="198" w:rightChars="0" w:firstLine="642" w:firstLineChars="200"/>
        <w:jc w:val="both"/>
        <w:textAlignment w:val="auto"/>
        <w:rPr>
          <w:sz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7.粉虱：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生物农药可选用球孢白僵菌、d-柠檬烯等；化学农药选用螺虫·呋虫胺、联苯菊酯、联菊·啶虫脒、噻嗪酮、噻虫嗪、甲氨基阿维菌素苯甲酸盐等药剂叶面喷施。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2" w:line="600" w:lineRule="exact"/>
        <w:ind w:right="198" w:rightChars="0" w:firstLine="642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8.蓟马：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生物农药可选用球孢白僵菌、金龟子绿僵菌、乙基多杀菌素等；化学农药选用螺虫乙酯、螺虫·噻虫啉、甲氨基阿维菌素苯甲酸盐、噻虫嗪等。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4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3" w:line="600" w:lineRule="exact"/>
        <w:ind w:right="198" w:rightChars="0" w:firstLine="642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9.潜叶蝇：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选用阿维菌素、噻虫嗪、溴氰虫酰胺、螺虫·噻虫啉、高效氯氟氰菊酯等药剂叶面喷施。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注意事项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一是要防早防小，病害掌握在发病初期，虫害掌握在卵孵盛期或幼虫三龄前。二是根据棚内温湿度情况，采用烟剂、粉剂棚内熏蒸、喷施的施药方式，降低棚内湿度。三是采用弥粉机、烟雾机等高效植保机械，采用“二次稀释法”科学配制药剂，并做好安全防护措施。四是农药中加入助剂，提高农药利用率，降低农药使用量。五是严格按照农药标签用药，避免超范围、过量用药，同时注意轮换用药，严格执行农药安全间隔期，保证蔬菜采收上市时农药残留不超过有关标准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474" w:bottom="1531" w:left="1531" w:header="851" w:footer="1134" w:gutter="0"/>
      <w:pgNumType w:fmt="numberInDash" w:start="2"/>
      <w:cols w:space="72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altName w:val="方正楷体_GBK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mbria">
    <w:altName w:val="FreeSerif"/>
    <w:panose1 w:val="02040503050406030204"/>
    <w:charset w:val="00"/>
    <w:family w:val="roman"/>
    <w:pitch w:val="default"/>
    <w:sig w:usb0="00000000" w:usb1="00000000" w:usb2="00000000" w:usb3="00000000" w:csb0="2000019F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altName w:val="方正楷体_GBK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tabs>
        <w:tab w:val="left" w:pos="7548"/>
        <w:tab w:val="clear" w:pos="4153"/>
      </w:tabs>
    </w:pPr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Theme="minorEastAsia" w:hAnsiTheme="minorEastAsia" w:eastAsiaTheme="minorEastAsia" w:cstheme="minorEastAsia"/>
        <w:sz w:val="21"/>
        <w:szCs w:val="21"/>
        <w:lang w:eastAsia="zh-CN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BjMGU1ZjAyNDVhM2Y5ZTMyZmVkOWMzMmU3ZDg2YmMifQ=="/>
  </w:docVars>
  <w:rsids>
    <w:rsidRoot w:val="2F43714D"/>
    <w:rsid w:val="02685C0C"/>
    <w:rsid w:val="02F70D3E"/>
    <w:rsid w:val="0509783B"/>
    <w:rsid w:val="07720939"/>
    <w:rsid w:val="0A5DA7F8"/>
    <w:rsid w:val="0C65533F"/>
    <w:rsid w:val="0F820FCD"/>
    <w:rsid w:val="15AE0241"/>
    <w:rsid w:val="16FB73BE"/>
    <w:rsid w:val="17025DDE"/>
    <w:rsid w:val="17684E3A"/>
    <w:rsid w:val="17C2667A"/>
    <w:rsid w:val="17FA79A5"/>
    <w:rsid w:val="1AB6EA86"/>
    <w:rsid w:val="1F362FA8"/>
    <w:rsid w:val="20CC0364"/>
    <w:rsid w:val="219354D6"/>
    <w:rsid w:val="223B6B45"/>
    <w:rsid w:val="22544324"/>
    <w:rsid w:val="22C60D26"/>
    <w:rsid w:val="2AEF232A"/>
    <w:rsid w:val="2CCE0FBD"/>
    <w:rsid w:val="2D1C7808"/>
    <w:rsid w:val="2F43714D"/>
    <w:rsid w:val="2FF2937B"/>
    <w:rsid w:val="325614F7"/>
    <w:rsid w:val="33BFE060"/>
    <w:rsid w:val="354A3A0E"/>
    <w:rsid w:val="37D26A8B"/>
    <w:rsid w:val="37F528FD"/>
    <w:rsid w:val="37FE0669"/>
    <w:rsid w:val="39D17ADF"/>
    <w:rsid w:val="3A614F25"/>
    <w:rsid w:val="3A97C3A6"/>
    <w:rsid w:val="3B375638"/>
    <w:rsid w:val="3B710987"/>
    <w:rsid w:val="3CDF476E"/>
    <w:rsid w:val="3E297FAE"/>
    <w:rsid w:val="3EBB7E10"/>
    <w:rsid w:val="3FE3E89B"/>
    <w:rsid w:val="40B2563A"/>
    <w:rsid w:val="4346746F"/>
    <w:rsid w:val="43CF7022"/>
    <w:rsid w:val="4405431D"/>
    <w:rsid w:val="44F05012"/>
    <w:rsid w:val="46466171"/>
    <w:rsid w:val="46F81F5C"/>
    <w:rsid w:val="47BA4173"/>
    <w:rsid w:val="489A151D"/>
    <w:rsid w:val="4A62096C"/>
    <w:rsid w:val="4B34246B"/>
    <w:rsid w:val="4B5F4C61"/>
    <w:rsid w:val="502F4C40"/>
    <w:rsid w:val="527A5F1D"/>
    <w:rsid w:val="52BC6534"/>
    <w:rsid w:val="53193214"/>
    <w:rsid w:val="53305BEB"/>
    <w:rsid w:val="554A097C"/>
    <w:rsid w:val="55FF2DDC"/>
    <w:rsid w:val="5AE91833"/>
    <w:rsid w:val="5B6F877B"/>
    <w:rsid w:val="5B947926"/>
    <w:rsid w:val="5BCD5AA5"/>
    <w:rsid w:val="5BFD8E90"/>
    <w:rsid w:val="5C7AB3DD"/>
    <w:rsid w:val="5CE91DF5"/>
    <w:rsid w:val="5D661BAA"/>
    <w:rsid w:val="5D7DF0F9"/>
    <w:rsid w:val="5DEF5A0F"/>
    <w:rsid w:val="5EDD00E4"/>
    <w:rsid w:val="5F1F9634"/>
    <w:rsid w:val="5F3FEC5B"/>
    <w:rsid w:val="5FA12D39"/>
    <w:rsid w:val="5FD2984A"/>
    <w:rsid w:val="5FF3BA07"/>
    <w:rsid w:val="5FFF3D5E"/>
    <w:rsid w:val="606B45ED"/>
    <w:rsid w:val="61FD78F3"/>
    <w:rsid w:val="62D769EE"/>
    <w:rsid w:val="62E92EFF"/>
    <w:rsid w:val="634D3D2B"/>
    <w:rsid w:val="63E26184"/>
    <w:rsid w:val="64152749"/>
    <w:rsid w:val="654F039F"/>
    <w:rsid w:val="6683756C"/>
    <w:rsid w:val="67A221E2"/>
    <w:rsid w:val="682B7F8C"/>
    <w:rsid w:val="68EE4BAC"/>
    <w:rsid w:val="69FF8CD8"/>
    <w:rsid w:val="6A90057A"/>
    <w:rsid w:val="6C2D1CD0"/>
    <w:rsid w:val="6CFEA653"/>
    <w:rsid w:val="6D73B268"/>
    <w:rsid w:val="6DB8F961"/>
    <w:rsid w:val="6DFFC456"/>
    <w:rsid w:val="6E7D25A4"/>
    <w:rsid w:val="6EBF2145"/>
    <w:rsid w:val="6FDE8FD2"/>
    <w:rsid w:val="6FDF8F11"/>
    <w:rsid w:val="71777CD5"/>
    <w:rsid w:val="72AB0467"/>
    <w:rsid w:val="72ED1D65"/>
    <w:rsid w:val="73427283"/>
    <w:rsid w:val="75BF5337"/>
    <w:rsid w:val="767D8B4B"/>
    <w:rsid w:val="777D6ED9"/>
    <w:rsid w:val="77D40ABD"/>
    <w:rsid w:val="77F3A6F5"/>
    <w:rsid w:val="78B37993"/>
    <w:rsid w:val="79E90746"/>
    <w:rsid w:val="7A5D2E1F"/>
    <w:rsid w:val="7ABB29E7"/>
    <w:rsid w:val="7AF271BE"/>
    <w:rsid w:val="7B3F08C7"/>
    <w:rsid w:val="7BB470F1"/>
    <w:rsid w:val="7BED30DA"/>
    <w:rsid w:val="7C3711A5"/>
    <w:rsid w:val="7D0B583E"/>
    <w:rsid w:val="7DEE0E4D"/>
    <w:rsid w:val="7E6C3156"/>
    <w:rsid w:val="7E77A4E7"/>
    <w:rsid w:val="7ED27748"/>
    <w:rsid w:val="7EDF97C6"/>
    <w:rsid w:val="7F792A21"/>
    <w:rsid w:val="7F7A88DA"/>
    <w:rsid w:val="7FBC6814"/>
    <w:rsid w:val="7FBF935C"/>
    <w:rsid w:val="7FDF3E79"/>
    <w:rsid w:val="7FEF602E"/>
    <w:rsid w:val="7FF52A8F"/>
    <w:rsid w:val="7FF70292"/>
    <w:rsid w:val="7FF74228"/>
    <w:rsid w:val="7FFC632A"/>
    <w:rsid w:val="853E59BC"/>
    <w:rsid w:val="96F68B24"/>
    <w:rsid w:val="AAFF3777"/>
    <w:rsid w:val="AF668B06"/>
    <w:rsid w:val="AFEE66DD"/>
    <w:rsid w:val="B47BB283"/>
    <w:rsid w:val="B73F6D77"/>
    <w:rsid w:val="BBA40EA2"/>
    <w:rsid w:val="BBBFD9FA"/>
    <w:rsid w:val="BC4F8256"/>
    <w:rsid w:val="BDD6E52F"/>
    <w:rsid w:val="BDEB7F61"/>
    <w:rsid w:val="BDFB0A38"/>
    <w:rsid w:val="BFBBA1DF"/>
    <w:rsid w:val="BFF2FCA4"/>
    <w:rsid w:val="BFFF0BD3"/>
    <w:rsid w:val="C7CB1432"/>
    <w:rsid w:val="D76F4DD5"/>
    <w:rsid w:val="DA973AF3"/>
    <w:rsid w:val="DB8FA314"/>
    <w:rsid w:val="DB9F5A8F"/>
    <w:rsid w:val="DBDF753B"/>
    <w:rsid w:val="DE7F8023"/>
    <w:rsid w:val="E65D641E"/>
    <w:rsid w:val="EDFF706E"/>
    <w:rsid w:val="EFAF9B8A"/>
    <w:rsid w:val="EFBED43C"/>
    <w:rsid w:val="EFDFE477"/>
    <w:rsid w:val="EFEF5E40"/>
    <w:rsid w:val="EFFD4D9D"/>
    <w:rsid w:val="F33B2BE5"/>
    <w:rsid w:val="F3D44E9B"/>
    <w:rsid w:val="F6F50572"/>
    <w:rsid w:val="F73FDA2B"/>
    <w:rsid w:val="F7CFF588"/>
    <w:rsid w:val="F7D77E10"/>
    <w:rsid w:val="F7F9A34D"/>
    <w:rsid w:val="F7FF5EB4"/>
    <w:rsid w:val="F9B7A87B"/>
    <w:rsid w:val="FB465CC9"/>
    <w:rsid w:val="FB96E682"/>
    <w:rsid w:val="FBB5B9B5"/>
    <w:rsid w:val="FD43C2BA"/>
    <w:rsid w:val="FDAB59FA"/>
    <w:rsid w:val="FDF57431"/>
    <w:rsid w:val="FDF760CE"/>
    <w:rsid w:val="FE0A45DE"/>
    <w:rsid w:val="FEDA4810"/>
    <w:rsid w:val="FF2B632D"/>
    <w:rsid w:val="FF2D61E0"/>
    <w:rsid w:val="FF4F020A"/>
    <w:rsid w:val="FF6B2641"/>
    <w:rsid w:val="FF6D766E"/>
    <w:rsid w:val="FFD0AE76"/>
    <w:rsid w:val="FFEFA160"/>
    <w:rsid w:val="FFF25888"/>
    <w:rsid w:val="FFF7AAF3"/>
    <w:rsid w:val="FFFFD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qFormat/>
    <w:uiPriority w:val="9"/>
    <w:pPr>
      <w:spacing w:before="2"/>
      <w:ind w:left="810"/>
      <w:outlineLvl w:val="0"/>
    </w:pPr>
    <w:rPr>
      <w:rFonts w:ascii="楷体" w:hAnsi="楷体" w:eastAsia="楷体" w:cs="楷体"/>
      <w:b/>
      <w:bCs/>
      <w:sz w:val="32"/>
      <w:szCs w:val="32"/>
    </w:rPr>
  </w:style>
  <w:style w:type="paragraph" w:styleId="3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qFormat/>
    <w:uiPriority w:val="0"/>
    <w:rPr>
      <w:b/>
      <w:bCs/>
    </w:rPr>
  </w:style>
  <w:style w:type="character" w:customStyle="1" w:styleId="12">
    <w:name w:val="NormalCharacter"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customStyle="1" w:styleId="13">
    <w:name w:val="font11"/>
    <w:basedOn w:val="10"/>
    <w:qFormat/>
    <w:uiPriority w:val="0"/>
    <w:rPr>
      <w:rFonts w:hint="eastAsia" w:ascii="宋体" w:hAnsi="宋体" w:eastAsia="宋体" w:cs="宋体"/>
      <w:b/>
      <w:bCs/>
      <w:color w:val="000000"/>
      <w:sz w:val="28"/>
      <w:szCs w:val="28"/>
      <w:u w:val="none"/>
    </w:rPr>
  </w:style>
  <w:style w:type="character" w:customStyle="1" w:styleId="14">
    <w:name w:val="font2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5">
    <w:name w:val="font71"/>
    <w:basedOn w:val="10"/>
    <w:qFormat/>
    <w:uiPriority w:val="0"/>
    <w:rPr>
      <w:rFonts w:ascii="华文中宋" w:hAnsi="华文中宋" w:eastAsia="华文中宋" w:cs="华文中宋"/>
      <w:color w:val="000000"/>
      <w:sz w:val="22"/>
      <w:szCs w:val="22"/>
      <w:u w:val="none"/>
    </w:rPr>
  </w:style>
  <w:style w:type="character" w:customStyle="1" w:styleId="16">
    <w:name w:val="font5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17">
    <w:name w:val="No Spacing_ad81b47b-6779-4c76-b471-79375858c8cb"/>
    <w:qFormat/>
    <w:uiPriority w:val="99"/>
    <w:pPr>
      <w:widowControl w:val="0"/>
      <w:autoSpaceDE w:val="0"/>
      <w:autoSpaceDN w:val="0"/>
      <w:ind w:firstLine="200" w:firstLineChars="200"/>
    </w:pPr>
    <w:rPr>
      <w:rFonts w:ascii="Cambria" w:hAnsi="Cambria" w:eastAsia="宋体" w:cs="仿宋_GB2312"/>
      <w:sz w:val="24"/>
      <w:szCs w:val="22"/>
      <w:lang w:val="zh-CN" w:eastAsia="zh-CN" w:bidi="ar-SA"/>
    </w:rPr>
  </w:style>
  <w:style w:type="paragraph" w:styleId="18">
    <w:name w:val="List Paragraph"/>
    <w:basedOn w:val="1"/>
    <w:qFormat/>
    <w:uiPriority w:val="1"/>
    <w:pPr>
      <w:spacing w:before="184"/>
      <w:ind w:left="169" w:right="340" w:firstLine="64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652</Words>
  <Characters>711</Characters>
  <Lines>0</Lines>
  <Paragraphs>0</Paragraphs>
  <TotalTime>22</TotalTime>
  <ScaleCrop>false</ScaleCrop>
  <LinksUpToDate>false</LinksUpToDate>
  <CharactersWithSpaces>713</CharactersWithSpaces>
  <Application>WPS Office_11.8.2.12065_F1E327BC-269C-435d-A152-05C5408002CA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2021-05-04T00:53:00Z</dcterms:created>
  <dc:creator>你啊你。</dc:creator>
  <cp:lastModifiedBy>greatwall</cp:lastModifiedBy>
  <cp:lastPrinted>2026-01-07T16:15:00Z</cp:lastPrinted>
  <dcterms:modified xsi:type="dcterms:W3CDTF">2026-07-24T10:36:08Z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2052-11.8.2.12065</vt:lpwstr>
  </property>
  <property fmtid="{D5CDD505-2E9C-101B-9397-08002B2CF9AE}" pid="3" name="ICV">
    <vt:lpwstr>D345996B1BF4EB54B7D15C696CB31D0D</vt:lpwstr>
  </property>
</Properties>
</file>