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440" w:firstLineChars="10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阳城县</w:t>
      </w:r>
      <w:r>
        <w:rPr>
          <w:rFonts w:hint="eastAsia" w:ascii="方正小标宋简体" w:hAnsi="方正小标宋简体" w:eastAsia="方正小标宋简体" w:cs="方正小标宋简体"/>
          <w:b w:val="0"/>
          <w:bCs w:val="0"/>
          <w:sz w:val="44"/>
          <w:szCs w:val="44"/>
          <w:lang w:eastAsia="zh-CN"/>
        </w:rPr>
        <w:t>畜牧兽医</w:t>
      </w:r>
      <w:r>
        <w:rPr>
          <w:rFonts w:hint="eastAsia" w:ascii="方正小标宋简体" w:hAnsi="方正小标宋简体" w:eastAsia="方正小标宋简体" w:cs="方正小标宋简体"/>
          <w:b w:val="0"/>
          <w:bCs w:val="0"/>
          <w:sz w:val="44"/>
          <w:szCs w:val="44"/>
          <w:lang w:val="en-US" w:eastAsia="zh-CN"/>
        </w:rPr>
        <w:t>服务中心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阳城县</w:t>
      </w: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26</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val="en-US" w:eastAsia="zh-CN"/>
        </w:rPr>
        <w:t>畜禽养殖场粪污设施</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提档升级项目实施</w:t>
      </w:r>
      <w:r>
        <w:rPr>
          <w:rFonts w:hint="eastAsia" w:ascii="方正小标宋简体" w:hAnsi="方正小标宋简体" w:eastAsia="方正小标宋简体" w:cs="方正小标宋简体"/>
          <w:b w:val="0"/>
          <w:bCs w:val="0"/>
          <w:sz w:val="44"/>
          <w:szCs w:val="44"/>
        </w:rPr>
        <w:t>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left"/>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为科学高效使用2026年省级农业相关转移支付资金资金，实施好2026年度畜禽养殖场粪污设施提档升级项目，进一步提升粪污处理及粪肥还田利用设施装备配套水平，推动畜禽粪肥资源化利用，助力阳城县农村人居环境整治提升行动，促进畜牧业高质量发展与生态保护协同推进，根据《山西省农业农村厅关于提前下达2026年省级农业相关转移支付资金使用计划及任务清单的通知》（晋农函[2025]324号）文件精神，结合我县实际，特制定本实施方案。</w:t>
      </w:r>
    </w:p>
    <w:p>
      <w:pPr>
        <w:pStyle w:val="4"/>
        <w:pageBreakBefore w:val="0"/>
        <w:kinsoku/>
        <w:wordWrap/>
        <w:overflowPunct/>
        <w:topLinePunct w:val="0"/>
        <w:autoSpaceDE/>
        <w:autoSpaceDN/>
        <w:bidi w:val="0"/>
        <w:adjustRightInd/>
        <w:snapToGrid/>
        <w:spacing w:beforeLines="0" w:after="0" w:afterLines="0" w:line="600" w:lineRule="exact"/>
        <w:textAlignment w:val="auto"/>
        <w:rPr>
          <w:rFonts w:hint="eastAsia"/>
          <w:sz w:val="32"/>
          <w:szCs w:val="32"/>
          <w:lang w:val="en-US" w:eastAsia="zh-CN"/>
        </w:rPr>
      </w:pPr>
      <w:r>
        <w:rPr>
          <w:rFonts w:hint="eastAsia"/>
          <w:sz w:val="32"/>
          <w:szCs w:val="32"/>
          <w:lang w:val="en-US" w:eastAsia="zh-CN"/>
        </w:rPr>
        <w:t>一、总体要求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坚持公开透明、统筹规划、专款专用、注重实效的原则，进一步提升粪污处理及粪肥还田利用设施装备配套水平，通过奖励扶持，完善粪肥还田配套设施、推广粪肥精准安全还田技术、提升粪肥还田技术水平，推动县域畜禽养殖粪污资源化利用提质增效，助力农村人居环境改善，实现产业发展与生态保护双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firstLine="640" w:firstLineChars="200"/>
        <w:jc w:val="both"/>
        <w:textAlignment w:val="auto"/>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二、预算金额及支持方式</w:t>
      </w:r>
    </w:p>
    <w:p>
      <w:pPr>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采取直接补助、先建后补、以奖代补、按进度拨付等方式，省级农业相关转移支付资金</w:t>
      </w:r>
      <w:r>
        <w:rPr>
          <w:rFonts w:hint="eastAsia" w:ascii="仿宋_GB2312" w:hAnsi="仿宋_GB2312" w:eastAsia="仿宋_GB2312" w:cs="Times New Roman"/>
          <w:sz w:val="32"/>
          <w:szCs w:val="32"/>
          <w:lang w:val="en-US" w:eastAsia="zh-CN"/>
        </w:rPr>
        <w:t>共计130</w:t>
      </w:r>
      <w:r>
        <w:rPr>
          <w:rFonts w:hint="eastAsia" w:ascii="仿宋_GB2312" w:hAnsi="仿宋_GB2312" w:eastAsia="仿宋_GB2312" w:cs="Times New Roman"/>
          <w:sz w:val="32"/>
          <w:szCs w:val="32"/>
          <w:lang w:val="en-US" w:eastAsia="zh-CN"/>
        </w:rPr>
        <w:t>万元，切实发挥财政资金引导、放大投资效果的作</w:t>
      </w:r>
      <w:bookmarkStart w:id="0" w:name="_GoBack"/>
      <w:bookmarkEnd w:id="0"/>
      <w:r>
        <w:rPr>
          <w:rFonts w:hint="eastAsia" w:ascii="仿宋_GB2312" w:hAnsi="仿宋_GB2312" w:eastAsia="仿宋_GB2312" w:cs="Times New Roman"/>
          <w:sz w:val="32"/>
          <w:szCs w:val="32"/>
          <w:lang w:val="en-US" w:eastAsia="zh-CN"/>
        </w:rPr>
        <w:t>用。</w:t>
      </w:r>
    </w:p>
    <w:p>
      <w:pPr>
        <w:pStyle w:val="4"/>
        <w:pageBreakBefore w:val="0"/>
        <w:kinsoku/>
        <w:wordWrap/>
        <w:overflowPunct/>
        <w:topLinePunct w:val="0"/>
        <w:autoSpaceDE/>
        <w:autoSpaceDN/>
        <w:bidi w:val="0"/>
        <w:adjustRightInd/>
        <w:snapToGrid/>
        <w:spacing w:beforeLines="0" w:after="0" w:afterLines="0" w:line="600" w:lineRule="exact"/>
        <w:textAlignment w:val="auto"/>
        <w:rPr>
          <w:rFonts w:hint="eastAsia"/>
          <w:sz w:val="32"/>
          <w:szCs w:val="32"/>
          <w:lang w:val="en-US" w:eastAsia="zh-CN"/>
        </w:rPr>
      </w:pPr>
      <w:r>
        <w:rPr>
          <w:rFonts w:hint="eastAsia"/>
          <w:sz w:val="32"/>
          <w:szCs w:val="32"/>
          <w:lang w:val="en-US" w:eastAsia="zh-CN"/>
        </w:rPr>
        <w:t>三、支持范围</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left"/>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围绕畜禽粪污处理及粪肥还田利用全过程，以养殖场（户）、粪污集中处理中心和社会化服务组织等为主体，重点支持阳城县畜禽粪污治理试点乡镇14个项目建设，其中规模养殖场6个，规模以下养殖场8个。</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left"/>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支持新建或提升改造畜禽粪污收集、处理、运输、贮存、施用以及除臭和安全生产等设施设备。</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left"/>
        <w:textAlignment w:val="auto"/>
        <w:outlineLvl w:val="9"/>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畜禽养殖场粪污设施提档升级项目，包括规模养殖场新建或改造升级节水饮用装置、清粪工艺、雨污分流设施，粪污贮存、堆肥及厌氧发酵设施设备，还田利用及除臭和安全生产等设施设备；支持规模以下养殖场建设固体和液体粪污贮存处理设施设备。优先支持畜禽养殖污染排查整改发现问题的养殖场（户）完善畜禽粪污处理设施设备。</w:t>
      </w:r>
    </w:p>
    <w:p>
      <w:pPr>
        <w:pStyle w:val="4"/>
        <w:pageBreakBefore w:val="0"/>
        <w:kinsoku/>
        <w:wordWrap/>
        <w:overflowPunct/>
        <w:topLinePunct w:val="0"/>
        <w:autoSpaceDE/>
        <w:autoSpaceDN/>
        <w:bidi w:val="0"/>
        <w:adjustRightInd/>
        <w:snapToGrid/>
        <w:spacing w:beforeLines="0" w:after="0" w:afterLines="0" w:line="600" w:lineRule="exact"/>
        <w:textAlignment w:val="auto"/>
        <w:rPr>
          <w:rFonts w:hint="eastAsia"/>
          <w:sz w:val="32"/>
          <w:szCs w:val="32"/>
          <w:lang w:val="en-US" w:eastAsia="zh-CN"/>
        </w:rPr>
      </w:pPr>
      <w:r>
        <w:rPr>
          <w:rFonts w:hint="eastAsia"/>
          <w:sz w:val="32"/>
          <w:szCs w:val="32"/>
          <w:lang w:val="en-US" w:eastAsia="zh-CN"/>
        </w:rPr>
        <w:t>四、项目申报</w:t>
      </w:r>
    </w:p>
    <w:p>
      <w:pPr>
        <w:pStyle w:val="5"/>
        <w:pageBreakBefore w:val="0"/>
        <w:kinsoku/>
        <w:wordWrap/>
        <w:overflowPunct/>
        <w:topLinePunct w:val="0"/>
        <w:autoSpaceDE/>
        <w:autoSpaceDN/>
        <w:bidi w:val="0"/>
        <w:adjustRightInd/>
        <w:snapToGrid/>
        <w:spacing w:beforeLines="0" w:after="0" w:afterLines="0" w:line="600" w:lineRule="exact"/>
        <w:textAlignment w:val="auto"/>
        <w:rPr>
          <w:rFonts w:hint="eastAsia"/>
          <w:sz w:val="32"/>
          <w:szCs w:val="32"/>
          <w:lang w:val="en-US" w:eastAsia="zh-CN"/>
        </w:rPr>
      </w:pPr>
      <w:r>
        <w:rPr>
          <w:rFonts w:hint="eastAsia"/>
          <w:sz w:val="32"/>
          <w:szCs w:val="32"/>
          <w:lang w:val="en-US" w:eastAsia="zh-CN"/>
        </w:rPr>
        <w:t>（一）申报流程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申请单位自主申报，填写项目申请表并准备相关资料，经所在乡镇推荐审核后，报送至县畜牧兽医服务中心</w:t>
      </w:r>
      <w:r>
        <w:rPr>
          <w:rFonts w:hint="eastAsia" w:ascii="仿宋_GB2312" w:hAnsi="仿宋_GB2312" w:cs="Times New Roman"/>
          <w:sz w:val="32"/>
          <w:szCs w:val="32"/>
          <w:lang w:val="en-US" w:eastAsia="zh-CN"/>
        </w:rPr>
        <w:t>413</w:t>
      </w:r>
      <w:r>
        <w:rPr>
          <w:rFonts w:hint="eastAsia" w:ascii="仿宋_GB2312" w:hAnsi="仿宋_GB2312" w:eastAsia="仿宋_GB2312" w:cs="Times New Roman"/>
          <w:sz w:val="32"/>
          <w:szCs w:val="32"/>
          <w:lang w:val="en-US" w:eastAsia="zh-CN"/>
        </w:rPr>
        <w:t>室。</w:t>
      </w:r>
    </w:p>
    <w:p>
      <w:pPr>
        <w:pStyle w:val="5"/>
        <w:pageBreakBefore w:val="0"/>
        <w:kinsoku/>
        <w:wordWrap/>
        <w:overflowPunct/>
        <w:topLinePunct w:val="0"/>
        <w:autoSpaceDE/>
        <w:autoSpaceDN/>
        <w:bidi w:val="0"/>
        <w:adjustRightInd/>
        <w:snapToGrid/>
        <w:spacing w:beforeLines="0" w:after="0" w:afterLines="0" w:line="600" w:lineRule="exact"/>
        <w:textAlignment w:val="auto"/>
        <w:rPr>
          <w:rFonts w:hint="eastAsia"/>
          <w:sz w:val="32"/>
          <w:szCs w:val="32"/>
          <w:lang w:val="en-US" w:eastAsia="zh-CN"/>
        </w:rPr>
      </w:pPr>
      <w:r>
        <w:rPr>
          <w:rFonts w:hint="eastAsia"/>
          <w:sz w:val="32"/>
          <w:szCs w:val="32"/>
          <w:lang w:val="en-US" w:eastAsia="zh-CN"/>
        </w:rPr>
        <w:t>（二）申报条件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畜禽养殖场粪污设施提档升级项目由县级业务主管部门主持验收，批复文件逐级上报省、市业务主管部门备案。规模养殖场所选项目的用地、环评、防洪和配套资金等前置条件必须保障到位，申报主体必须提供支撑项目实施的土地、环保等相关手续，具备开工条件。所有项目必须能够当年完工并验收。</w:t>
      </w:r>
    </w:p>
    <w:p>
      <w:pPr>
        <w:pStyle w:val="5"/>
        <w:pageBreakBefore w:val="0"/>
        <w:kinsoku/>
        <w:wordWrap/>
        <w:overflowPunct/>
        <w:topLinePunct w:val="0"/>
        <w:autoSpaceDE/>
        <w:autoSpaceDN/>
        <w:bidi w:val="0"/>
        <w:adjustRightInd/>
        <w:snapToGrid/>
        <w:spacing w:beforeLines="0" w:after="0" w:afterLines="0" w:line="600" w:lineRule="exact"/>
        <w:ind w:left="0" w:leftChars="0" w:firstLine="642" w:firstLineChars="200"/>
        <w:textAlignment w:val="auto"/>
        <w:rPr>
          <w:rFonts w:hint="eastAsia" w:ascii="仿宋_GB2312" w:hAnsi="仿宋_GB2312" w:eastAsia="仿宋_GB2312" w:cs="Times New Roman"/>
          <w:sz w:val="32"/>
          <w:szCs w:val="32"/>
          <w:lang w:val="en-US" w:eastAsia="zh-CN"/>
        </w:rPr>
      </w:pPr>
      <w:r>
        <w:rPr>
          <w:rFonts w:hint="eastAsia"/>
          <w:sz w:val="32"/>
          <w:szCs w:val="32"/>
          <w:lang w:val="en-US" w:eastAsia="zh-CN"/>
        </w:rPr>
        <w:t>（三）申报资料</w:t>
      </w:r>
    </w:p>
    <w:p>
      <w:pPr>
        <w:pStyle w:val="5"/>
        <w:pageBreakBefore w:val="0"/>
        <w:kinsoku/>
        <w:wordWrap/>
        <w:overflowPunct/>
        <w:topLinePunct w:val="0"/>
        <w:autoSpaceDE/>
        <w:autoSpaceDN/>
        <w:bidi w:val="0"/>
        <w:adjustRightInd/>
        <w:snapToGrid/>
        <w:spacing w:beforeLines="0" w:after="0" w:afterLines="0" w:line="600" w:lineRule="exact"/>
        <w:ind w:left="0" w:leftChars="0" w:firstLine="642" w:firstLineChars="200"/>
        <w:textAlignment w:val="auto"/>
        <w:rPr>
          <w:rFonts w:hint="default"/>
          <w:sz w:val="32"/>
          <w:szCs w:val="32"/>
          <w:lang w:val="en-US" w:eastAsia="zh-CN"/>
        </w:rPr>
      </w:pPr>
      <w:r>
        <w:rPr>
          <w:rFonts w:hint="eastAsia"/>
          <w:sz w:val="32"/>
          <w:szCs w:val="32"/>
          <w:lang w:val="en-US" w:eastAsia="zh-CN"/>
        </w:rPr>
        <w:t>规模养殖场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cs="Times New Roman"/>
          <w:sz w:val="32"/>
          <w:szCs w:val="32"/>
          <w:lang w:val="en-US" w:eastAsia="zh-CN"/>
        </w:rPr>
        <w:t>1.</w:t>
      </w:r>
      <w:r>
        <w:rPr>
          <w:rFonts w:hint="eastAsia" w:ascii="仿宋_GB2312" w:hAnsi="仿宋_GB2312" w:eastAsia="仿宋_GB2312" w:cs="Times New Roman"/>
          <w:sz w:val="32"/>
          <w:szCs w:val="32"/>
          <w:lang w:val="en-US" w:eastAsia="zh-CN"/>
        </w:rPr>
        <w:t>202</w:t>
      </w:r>
      <w:r>
        <w:rPr>
          <w:rFonts w:hint="eastAsia" w:ascii="仿宋_GB2312" w:hAnsi="仿宋_GB2312" w:cs="Times New Roman"/>
          <w:sz w:val="32"/>
          <w:szCs w:val="32"/>
          <w:lang w:val="en-US" w:eastAsia="zh-CN"/>
        </w:rPr>
        <w:t>6</w:t>
      </w:r>
      <w:r>
        <w:rPr>
          <w:rFonts w:hint="eastAsia" w:ascii="仿宋_GB2312" w:hAnsi="仿宋_GB2312" w:eastAsia="仿宋_GB2312" w:cs="Times New Roman"/>
          <w:sz w:val="32"/>
          <w:szCs w:val="32"/>
          <w:lang w:val="en-US" w:eastAsia="zh-CN"/>
        </w:rPr>
        <w:t>年畜禽养殖场粪污设施提档升级项目申请表；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cs="Times New Roman"/>
          <w:sz w:val="32"/>
          <w:szCs w:val="32"/>
          <w:lang w:val="en-US" w:eastAsia="zh-CN"/>
        </w:rPr>
        <w:t>2.</w:t>
      </w:r>
      <w:r>
        <w:rPr>
          <w:rFonts w:hint="eastAsia" w:ascii="仿宋_GB2312" w:hAnsi="仿宋_GB2312" w:eastAsia="仿宋_GB2312" w:cs="Times New Roman"/>
          <w:sz w:val="32"/>
          <w:szCs w:val="32"/>
          <w:lang w:val="en-US" w:eastAsia="zh-CN"/>
        </w:rPr>
        <w:t>营业执照原件及复印件；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cs="Times New Roman"/>
          <w:sz w:val="32"/>
          <w:szCs w:val="32"/>
          <w:lang w:val="en-US" w:eastAsia="zh-CN"/>
        </w:rPr>
        <w:t>3.</w:t>
      </w:r>
      <w:r>
        <w:rPr>
          <w:rFonts w:hint="eastAsia" w:ascii="仿宋_GB2312" w:hAnsi="仿宋_GB2312" w:eastAsia="仿宋_GB2312" w:cs="Times New Roman"/>
          <w:sz w:val="32"/>
          <w:szCs w:val="32"/>
          <w:lang w:val="en-US" w:eastAsia="zh-CN"/>
        </w:rPr>
        <w:t>动物防疫条件合格证（养殖主体）、环保相关手续原件及复印件；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cs="Times New Roman"/>
          <w:sz w:val="32"/>
          <w:szCs w:val="32"/>
          <w:lang w:val="en-US" w:eastAsia="zh-CN"/>
        </w:rPr>
        <w:t>4.</w:t>
      </w:r>
      <w:r>
        <w:rPr>
          <w:rFonts w:hint="eastAsia" w:ascii="仿宋_GB2312" w:hAnsi="仿宋_GB2312" w:eastAsia="仿宋_GB2312" w:cs="Times New Roman"/>
          <w:sz w:val="32"/>
          <w:szCs w:val="32"/>
          <w:lang w:val="en-US" w:eastAsia="zh-CN"/>
        </w:rPr>
        <w:t>土地使用手续或场地租赁协议原件及复印件；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cs="Times New Roman"/>
          <w:sz w:val="32"/>
          <w:szCs w:val="32"/>
          <w:lang w:val="en-US" w:eastAsia="zh-CN"/>
        </w:rPr>
        <w:t>5.</w:t>
      </w:r>
      <w:r>
        <w:rPr>
          <w:rFonts w:hint="eastAsia" w:ascii="仿宋_GB2312" w:hAnsi="仿宋_GB2312" w:eastAsia="仿宋_GB2312" w:cs="Times New Roman"/>
          <w:sz w:val="32"/>
          <w:szCs w:val="32"/>
          <w:lang w:val="en-US" w:eastAsia="zh-CN"/>
        </w:rPr>
        <w:t>畜禽养殖场粪污设施提档升级实施方案（含设基本情况、建设内容、投资估算、进度安排、预期效果等）。</w:t>
      </w:r>
    </w:p>
    <w:p>
      <w:pPr>
        <w:pStyle w:val="5"/>
        <w:pageBreakBefore w:val="0"/>
        <w:kinsoku/>
        <w:wordWrap/>
        <w:overflowPunct/>
        <w:topLinePunct w:val="0"/>
        <w:autoSpaceDE/>
        <w:autoSpaceDN/>
        <w:bidi w:val="0"/>
        <w:adjustRightInd/>
        <w:snapToGrid/>
        <w:spacing w:beforeLines="0" w:after="0" w:afterLines="0" w:line="600" w:lineRule="exact"/>
        <w:ind w:left="0" w:leftChars="0" w:firstLine="642" w:firstLineChars="200"/>
        <w:textAlignment w:val="auto"/>
        <w:rPr>
          <w:rFonts w:hint="eastAsia"/>
          <w:sz w:val="32"/>
          <w:szCs w:val="32"/>
          <w:lang w:val="en-US" w:eastAsia="zh-CN"/>
        </w:rPr>
      </w:pPr>
      <w:r>
        <w:rPr>
          <w:rFonts w:hint="eastAsia"/>
          <w:sz w:val="32"/>
          <w:szCs w:val="32"/>
          <w:lang w:val="en-US" w:eastAsia="zh-CN"/>
        </w:rPr>
        <w:t>规模以下养殖场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rFonts w:hint="default"/>
          <w:lang w:val="en-US" w:eastAsia="zh-CN"/>
        </w:rPr>
      </w:pPr>
      <w:r>
        <w:rPr>
          <w:rFonts w:hint="eastAsia" w:ascii="仿宋_GB2312" w:hAnsi="仿宋_GB2312" w:eastAsia="仿宋_GB2312" w:cs="Times New Roman"/>
          <w:sz w:val="32"/>
          <w:szCs w:val="32"/>
          <w:lang w:val="en-US" w:eastAsia="zh-CN"/>
        </w:rPr>
        <w:t>阳城县202</w:t>
      </w:r>
      <w:r>
        <w:rPr>
          <w:rFonts w:hint="eastAsia" w:ascii="仿宋_GB2312" w:hAnsi="仿宋_GB2312" w:cs="Times New Roman"/>
          <w:sz w:val="32"/>
          <w:szCs w:val="32"/>
          <w:lang w:val="en-US" w:eastAsia="zh-CN"/>
        </w:rPr>
        <w:t>6</w:t>
      </w:r>
      <w:r>
        <w:rPr>
          <w:rFonts w:hint="eastAsia" w:ascii="仿宋_GB2312" w:hAnsi="仿宋_GB2312" w:eastAsia="仿宋_GB2312" w:cs="Times New Roman"/>
          <w:sz w:val="32"/>
          <w:szCs w:val="32"/>
          <w:lang w:val="en-US" w:eastAsia="zh-CN"/>
        </w:rPr>
        <w:t>年畜禽养殖场粪污设施提档升级项目申请表。</w:t>
      </w:r>
    </w:p>
    <w:p>
      <w:pPr>
        <w:pStyle w:val="5"/>
        <w:pageBreakBefore w:val="0"/>
        <w:kinsoku/>
        <w:wordWrap/>
        <w:overflowPunct/>
        <w:topLinePunct w:val="0"/>
        <w:autoSpaceDE/>
        <w:autoSpaceDN/>
        <w:bidi w:val="0"/>
        <w:adjustRightInd/>
        <w:snapToGrid/>
        <w:spacing w:beforeLines="0" w:after="0" w:afterLines="0" w:line="600" w:lineRule="exact"/>
        <w:ind w:left="0" w:leftChars="0" w:firstLine="642" w:firstLineChars="200"/>
        <w:textAlignment w:val="auto"/>
        <w:rPr>
          <w:rFonts w:hint="eastAsia"/>
          <w:sz w:val="32"/>
          <w:szCs w:val="32"/>
          <w:lang w:val="en-US" w:eastAsia="zh-CN"/>
        </w:rPr>
      </w:pPr>
      <w:r>
        <w:rPr>
          <w:rFonts w:hint="eastAsia"/>
          <w:sz w:val="32"/>
          <w:szCs w:val="32"/>
          <w:lang w:val="en-US" w:eastAsia="zh-CN"/>
        </w:rPr>
        <w:t>（四）申报时间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方案公示结束后启动申报，申报期限为7个工作日，逾期不予受理。</w:t>
      </w:r>
    </w:p>
    <w:p>
      <w:pPr>
        <w:pStyle w:val="4"/>
        <w:pageBreakBefore w:val="0"/>
        <w:numPr>
          <w:ilvl w:val="0"/>
          <w:numId w:val="1"/>
        </w:numPr>
        <w:kinsoku/>
        <w:wordWrap/>
        <w:overflowPunct/>
        <w:topLinePunct w:val="0"/>
        <w:autoSpaceDE/>
        <w:autoSpaceDN/>
        <w:bidi w:val="0"/>
        <w:adjustRightInd/>
        <w:snapToGrid/>
        <w:spacing w:beforeLines="0" w:after="0" w:afterLines="0"/>
        <w:textAlignment w:val="auto"/>
        <w:rPr>
          <w:rFonts w:hint="eastAsia"/>
          <w:lang w:val="en-US" w:eastAsia="zh-CN"/>
        </w:rPr>
      </w:pPr>
      <w:r>
        <w:rPr>
          <w:rFonts w:hint="eastAsia"/>
          <w:lang w:val="en-US" w:eastAsia="zh-CN"/>
        </w:rPr>
        <w:t>资格确定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rightChars="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县畜牧兽医服务中心对申报项目进行审核，建立项目库，结合养殖规模、粪肥还田需求、项目可行性等因素，形成审查意见，按程序确定项目实施单位及实施内容。</w:t>
      </w:r>
    </w:p>
    <w:p>
      <w:pPr>
        <w:pStyle w:val="4"/>
        <w:pageBreakBefore w:val="0"/>
        <w:kinsoku/>
        <w:wordWrap/>
        <w:overflowPunct/>
        <w:topLinePunct w:val="0"/>
        <w:autoSpaceDE/>
        <w:autoSpaceDN/>
        <w:bidi w:val="0"/>
        <w:adjustRightInd/>
        <w:snapToGrid/>
        <w:spacing w:beforeLines="0" w:after="0" w:afterLines="0" w:line="600" w:lineRule="exact"/>
        <w:textAlignment w:val="auto"/>
        <w:rPr>
          <w:rFonts w:hint="eastAsia" w:ascii="仿宋_GB2312" w:hAnsi="仿宋_GB2312" w:eastAsia="仿宋_GB2312" w:cs="Times New Roman"/>
          <w:sz w:val="32"/>
          <w:szCs w:val="32"/>
          <w:lang w:val="en-US" w:eastAsia="zh-CN"/>
        </w:rPr>
      </w:pPr>
      <w:r>
        <w:rPr>
          <w:rFonts w:hint="eastAsia"/>
          <w:sz w:val="32"/>
          <w:szCs w:val="32"/>
          <w:lang w:val="en-US" w:eastAsia="zh-CN"/>
        </w:rPr>
        <w:t>六、项目管理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一）畜禽养殖场粪污设施提档升级项目由阳城县畜牧兽医服务中心批复验收，批复文件逐级上报省、市业务主管部门备案。项目建设完成后，由项目单位自行验收，验收合格后向县畜牧兽医服务中心提交书面验收申请。县畜牧兽医服务中心成立验收组，通过资料核查、现场核验等方式开展验收，验收合格并公示无异议后，按规定程序拨付奖补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880" w:firstLineChars="275"/>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项目单位需严格按照批复方案组织实施，不得擅自改变建设内容，主动接受相关乡镇、畜牧兽医、环保、财政等部门的管理监督。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right="0" w:rightChars="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（二）资金使用严格遵循财政相关规定，专款专用，严格执行财务会计制度，规范账务管理。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right="0" w:rightChars="0" w:firstLine="640" w:firstLineChars="200"/>
        <w:jc w:val="both"/>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（三）项目单位需建立完善的项目档案，包括建设资料、资金凭证、技术记录等，规范保存备查。</w:t>
      </w:r>
    </w:p>
    <w:p>
      <w:pPr>
        <w:pStyle w:val="4"/>
        <w:keepNext/>
        <w:keepLines/>
        <w:pageBreakBefore w:val="0"/>
        <w:widowControl/>
        <w:kinsoku/>
        <w:wordWrap/>
        <w:overflowPunct/>
        <w:topLinePunct w:val="0"/>
        <w:autoSpaceDE/>
        <w:autoSpaceDN/>
        <w:bidi w:val="0"/>
        <w:adjustRightInd/>
        <w:snapToGrid/>
        <w:spacing w:beforeLines="0" w:after="0" w:afterLines="0" w:line="560" w:lineRule="atLeast"/>
        <w:textAlignment w:val="auto"/>
        <w:rPr>
          <w:rFonts w:hint="eastAsia"/>
          <w:sz w:val="32"/>
          <w:szCs w:val="32"/>
          <w:lang w:val="en-US" w:eastAsia="zh-CN"/>
        </w:rPr>
      </w:pPr>
      <w:r>
        <w:rPr>
          <w:rFonts w:hint="eastAsia"/>
          <w:sz w:val="32"/>
          <w:szCs w:val="32"/>
          <w:lang w:val="en-US" w:eastAsia="zh-CN"/>
        </w:rPr>
        <w:t>八、保障措施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right="0"/>
        <w:jc w:val="both"/>
        <w:textAlignment w:val="auto"/>
        <w:rPr>
          <w:rFonts w:hint="eastAsia" w:ascii="仿宋_GB2312" w:hAnsi="仿宋_GB2312" w:eastAsia="仿宋_GB2312" w:cs="Times New Roman"/>
          <w:sz w:val="32"/>
          <w:szCs w:val="32"/>
          <w:lang w:val="en-US" w:eastAsia="zh-CN"/>
        </w:rPr>
      </w:pPr>
      <w:r>
        <w:rPr>
          <w:rStyle w:val="10"/>
          <w:rFonts w:hint="eastAsia"/>
          <w:sz w:val="32"/>
          <w:szCs w:val="32"/>
          <w:lang w:val="en-US" w:eastAsia="zh-CN"/>
        </w:rPr>
        <w:t>（一）加强组织领导</w:t>
      </w:r>
      <w:r>
        <w:rPr>
          <w:rFonts w:hint="eastAsia" w:ascii="仿宋_GB2312" w:hAnsi="仿宋_GB2312" w:eastAsia="仿宋_GB2312" w:cs="Times New Roman"/>
          <w:sz w:val="32"/>
          <w:szCs w:val="32"/>
          <w:lang w:val="en-US" w:eastAsia="zh-CN"/>
        </w:rPr>
        <w:t>。畜牧兽医、财政、生态环境、农业农村、相关乡镇等单位要统筹推进项目实施，明确职责分工，密切协作配合。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2" w:firstLineChars="200"/>
        <w:jc w:val="both"/>
        <w:textAlignment w:val="auto"/>
        <w:rPr>
          <w:rFonts w:hint="eastAsia" w:ascii="仿宋_GB2312" w:hAnsi="仿宋_GB2312" w:eastAsia="仿宋_GB2312" w:cs="Times New Roman"/>
          <w:sz w:val="32"/>
          <w:szCs w:val="32"/>
          <w:lang w:val="en-US" w:eastAsia="zh-CN"/>
        </w:rPr>
      </w:pPr>
      <w:r>
        <w:rPr>
          <w:rStyle w:val="10"/>
          <w:rFonts w:hint="eastAsia"/>
          <w:sz w:val="32"/>
          <w:szCs w:val="32"/>
          <w:lang w:val="en-US" w:eastAsia="zh-CN"/>
        </w:rPr>
        <w:t>（二）加快实施进度。</w:t>
      </w:r>
      <w:r>
        <w:rPr>
          <w:rFonts w:hint="eastAsia" w:ascii="仿宋_GB2312" w:hAnsi="仿宋_GB2312" w:eastAsia="仿宋_GB2312" w:cs="Times New Roman"/>
          <w:sz w:val="32"/>
          <w:szCs w:val="32"/>
          <w:lang w:val="en-US" w:eastAsia="zh-CN"/>
        </w:rPr>
        <w:t>项目单位需倒排工期，确保项目按时完成；相关部门加强督导调度，加快资金支出进度，推动政策落地见效。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2" w:firstLineChars="200"/>
        <w:jc w:val="both"/>
        <w:textAlignment w:val="auto"/>
        <w:rPr>
          <w:rFonts w:hint="eastAsia" w:ascii="仿宋_GB2312" w:hAnsi="仿宋_GB2312" w:eastAsia="仿宋_GB2312" w:cs="Times New Roman"/>
          <w:sz w:val="32"/>
          <w:szCs w:val="32"/>
          <w:lang w:val="en-US" w:eastAsia="zh-CN"/>
        </w:rPr>
      </w:pPr>
      <w:r>
        <w:rPr>
          <w:rStyle w:val="10"/>
          <w:rFonts w:hint="eastAsia"/>
          <w:sz w:val="32"/>
          <w:szCs w:val="32"/>
          <w:lang w:val="en-US" w:eastAsia="zh-CN"/>
        </w:rPr>
        <w:t>（三）强化宣传推广。</w:t>
      </w:r>
      <w:r>
        <w:rPr>
          <w:rFonts w:hint="eastAsia" w:ascii="仿宋_GB2312" w:hAnsi="仿宋_GB2312" w:eastAsia="仿宋_GB2312" w:cs="Times New Roman"/>
          <w:sz w:val="32"/>
          <w:szCs w:val="32"/>
          <w:lang w:val="en-US" w:eastAsia="zh-CN"/>
        </w:rPr>
        <w:t>通过乡村大喇叭、微信公众号、现场指导等方式，宣传奖励政策及粪肥还田技术，提高养殖主体参与积极性，总结推广典型经验。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2" w:firstLineChars="200"/>
        <w:jc w:val="both"/>
        <w:textAlignment w:val="auto"/>
        <w:rPr>
          <w:rFonts w:hint="eastAsia" w:ascii="仿宋_GB2312" w:hAnsi="仿宋_GB2312" w:eastAsia="仿宋_GB2312" w:cs="Times New Roman"/>
          <w:sz w:val="32"/>
          <w:szCs w:val="32"/>
          <w:lang w:val="en-US" w:eastAsia="zh-CN"/>
        </w:rPr>
      </w:pPr>
      <w:r>
        <w:rPr>
          <w:rStyle w:val="10"/>
          <w:rFonts w:hint="eastAsia"/>
          <w:sz w:val="32"/>
          <w:szCs w:val="32"/>
          <w:lang w:val="en-US" w:eastAsia="zh-CN"/>
        </w:rPr>
        <w:t>（四）严格监督问责。</w:t>
      </w:r>
      <w:r>
        <w:rPr>
          <w:rFonts w:hint="eastAsia" w:ascii="仿宋_GB2312" w:hAnsi="仿宋_GB2312" w:eastAsia="仿宋_GB2312" w:cs="Times New Roman"/>
          <w:sz w:val="32"/>
          <w:szCs w:val="32"/>
          <w:lang w:val="en-US" w:eastAsia="zh-CN"/>
        </w:rPr>
        <w:t>对资金使用、项目实施全过程开展监督检查，严禁挤占、挪用、截留奖补资金，对弄虚作假、违规操作的，依法依规追究相关责任。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jc w:val="both"/>
        <w:textAlignment w:val="auto"/>
        <w:rPr>
          <w:rFonts w:hint="eastAsia" w:ascii="仿宋_GB2312" w:hAnsi="仿宋_GB2312" w:eastAsia="仿宋_GB2312" w:cs="Times New Roman"/>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1200" w:firstLineChars="375"/>
        <w:jc w:val="center"/>
        <w:textAlignment w:val="auto"/>
        <w:rPr>
          <w:rFonts w:hint="eastAsia" w:ascii="仿宋_GB2312" w:hAnsi="仿宋_GB2312" w:eastAsia="仿宋_GB2312" w:cs="Times New Roman"/>
          <w:sz w:val="32"/>
          <w:szCs w:val="32"/>
          <w:lang w:val="en-US" w:eastAsia="zh-CN"/>
        </w:rPr>
      </w:pPr>
      <w:r>
        <w:rPr>
          <w:rFonts w:hint="eastAsia" w:ascii="仿宋_GB2312" w:hAnsi="仿宋_GB2312" w:eastAsia="仿宋_GB2312" w:cs="Times New Roman"/>
          <w:sz w:val="32"/>
          <w:szCs w:val="32"/>
          <w:lang w:val="en-US" w:eastAsia="zh-CN"/>
        </w:rPr>
        <w:t xml:space="preserve">         阳城县畜牧兽医服务中心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4400" w:firstLineChars="1375"/>
        <w:jc w:val="both"/>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202</w:t>
      </w:r>
      <w:r>
        <w:rPr>
          <w:rFonts w:hint="eastAsia" w:ascii="仿宋_GB2312" w:hAnsi="仿宋_GB2312"/>
          <w:sz w:val="32"/>
          <w:szCs w:val="32"/>
          <w:lang w:val="en-US" w:eastAsia="zh-CN"/>
        </w:rPr>
        <w:t>6</w:t>
      </w:r>
      <w:r>
        <w:rPr>
          <w:rFonts w:hint="eastAsia" w:ascii="仿宋_GB2312" w:hAnsi="仿宋_GB2312" w:eastAsia="仿宋_GB2312"/>
          <w:sz w:val="32"/>
          <w:szCs w:val="32"/>
          <w:lang w:val="en-US" w:eastAsia="zh-CN"/>
        </w:rPr>
        <w:t>年</w:t>
      </w:r>
      <w:r>
        <w:rPr>
          <w:rFonts w:hint="eastAsia" w:ascii="仿宋_GB2312" w:hAnsi="仿宋_GB2312"/>
          <w:sz w:val="32"/>
          <w:szCs w:val="32"/>
          <w:lang w:val="en-US" w:eastAsia="zh-CN"/>
        </w:rPr>
        <w:t>3</w:t>
      </w:r>
      <w:r>
        <w:rPr>
          <w:rFonts w:hint="eastAsia" w:ascii="仿宋_GB2312" w:hAnsi="仿宋_GB2312" w:eastAsia="仿宋_GB2312"/>
          <w:sz w:val="32"/>
          <w:szCs w:val="32"/>
          <w:lang w:val="en-US" w:eastAsia="zh-CN"/>
        </w:rPr>
        <w:t>月</w:t>
      </w:r>
      <w:r>
        <w:rPr>
          <w:rFonts w:hint="eastAsia" w:ascii="仿宋_GB2312" w:hAnsi="仿宋_GB2312"/>
          <w:sz w:val="32"/>
          <w:szCs w:val="32"/>
          <w:lang w:val="en-US" w:eastAsia="zh-CN"/>
        </w:rPr>
        <w:t>18</w:t>
      </w:r>
      <w:r>
        <w:rPr>
          <w:rFonts w:hint="eastAsia" w:ascii="仿宋_GB2312" w:hAnsi="仿宋_GB2312" w:eastAsia="仿宋_GB2312"/>
          <w:sz w:val="32"/>
          <w:szCs w:val="32"/>
          <w:lang w:val="en-US" w:eastAsia="zh-CN"/>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rFonts w:hint="eastAsia" w:ascii="仿宋_GB2312" w:hAnsi="仿宋_GB2312" w:eastAsia="仿宋_GB2312"/>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320" w:firstLineChars="100"/>
        <w:jc w:val="both"/>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附件：2026年畜禽养殖场粪污设施提档升级项目申请表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jc w:val="both"/>
        <w:textAlignment w:val="auto"/>
        <w:rPr>
          <w:rFonts w:hint="eastAsia" w:ascii="仿宋_GB2312" w:hAnsi="仿宋_GB2312" w:eastAsia="仿宋_GB2312"/>
          <w:sz w:val="32"/>
          <w:szCs w:val="32"/>
          <w:lang w:val="en-US" w:eastAsia="zh-CN"/>
        </w:rPr>
      </w:pPr>
    </w:p>
    <w:p>
      <w:pPr>
        <w:pStyle w:val="2"/>
        <w:rPr>
          <w:rFonts w:hint="eastAsia" w:ascii="仿宋_GB2312" w:hAnsi="仿宋_GB2312" w:eastAsia="仿宋_GB2312"/>
          <w:sz w:val="32"/>
          <w:szCs w:val="32"/>
          <w:lang w:val="en-US" w:eastAsia="zh-CN"/>
        </w:rPr>
      </w:pPr>
    </w:p>
    <w:p>
      <w:pPr>
        <w:pStyle w:val="2"/>
        <w:rPr>
          <w:rFonts w:hint="eastAsia" w:ascii="仿宋_GB2312" w:hAnsi="仿宋_GB2312" w:eastAsia="仿宋_GB2312"/>
          <w:sz w:val="32"/>
          <w:szCs w:val="32"/>
          <w:lang w:val="en-US" w:eastAsia="zh-CN"/>
        </w:rPr>
      </w:pPr>
    </w:p>
    <w:p>
      <w:pPr>
        <w:pStyle w:val="2"/>
        <w:rPr>
          <w:rFonts w:hint="eastAsia" w:ascii="仿宋_GB2312" w:hAnsi="仿宋_GB2312" w:eastAsia="仿宋_GB2312"/>
          <w:sz w:val="32"/>
          <w:szCs w:val="32"/>
          <w:lang w:val="en-US" w:eastAsia="zh-CN"/>
        </w:rPr>
      </w:pPr>
    </w:p>
    <w:p>
      <w:pPr>
        <w:pStyle w:val="2"/>
        <w:rPr>
          <w:rFonts w:hint="eastAsia" w:ascii="仿宋_GB2312" w:hAnsi="仿宋_GB2312" w:eastAsia="仿宋_GB2312"/>
          <w:sz w:val="32"/>
          <w:szCs w:val="32"/>
          <w:lang w:val="en-US" w:eastAsia="zh-CN"/>
        </w:rPr>
      </w:pPr>
    </w:p>
    <w:p>
      <w:pPr>
        <w:pStyle w:val="2"/>
        <w:rPr>
          <w:rFonts w:hint="eastAsia" w:ascii="仿宋_GB2312" w:hAnsi="仿宋_GB2312" w:eastAsia="仿宋_GB2312"/>
          <w:sz w:val="32"/>
          <w:szCs w:val="32"/>
          <w:lang w:val="en-US" w:eastAsia="zh-CN"/>
        </w:rPr>
      </w:pPr>
    </w:p>
    <w:p>
      <w:pPr>
        <w:pStyle w:val="2"/>
        <w:rPr>
          <w:rFonts w:hint="eastAsia" w:ascii="仿宋_GB2312" w:hAnsi="仿宋_GB2312" w:eastAsia="仿宋_GB2312"/>
          <w:sz w:val="32"/>
          <w:szCs w:val="32"/>
          <w:lang w:val="en-US" w:eastAsia="zh-CN"/>
        </w:rPr>
      </w:pPr>
    </w:p>
    <w:p>
      <w:pPr>
        <w:pStyle w:val="2"/>
        <w:ind w:left="0" w:leftChars="0" w:firstLine="0" w:firstLineChars="0"/>
        <w:jc w:val="center"/>
        <w:rPr>
          <w:rFonts w:hint="eastAsia" w:ascii="黑体" w:hAnsi="黑体" w:eastAsia="黑体" w:cs="黑体"/>
          <w:b/>
          <w:bCs/>
          <w:sz w:val="44"/>
          <w:szCs w:val="44"/>
          <w:lang w:val="en-US" w:eastAsia="zh-CN"/>
        </w:rPr>
      </w:pPr>
      <w:r>
        <w:rPr>
          <w:rFonts w:hint="eastAsia" w:ascii="仿宋_GB2312" w:hAnsi="仿宋_GB2312" w:eastAsia="仿宋_GB2312" w:cs="Times New Roman"/>
          <w:b/>
          <w:bCs/>
          <w:sz w:val="32"/>
          <w:szCs w:val="24"/>
          <w:lang w:val="en-US" w:eastAsia="zh-CN"/>
        </w:rPr>
        <w:t>2026年畜禽养殖场粪污设施提档升级项目申请表</w:t>
      </w:r>
    </w:p>
    <w:tbl>
      <w:tblPr>
        <w:tblStyle w:val="8"/>
        <w:tblpPr w:leftFromText="180" w:rightFromText="180" w:vertAnchor="text" w:horzAnchor="page" w:tblpX="1665" w:tblpY="27"/>
        <w:tblOverlap w:val="never"/>
        <w:tblW w:w="882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15" w:type="dxa"/>
          <w:left w:w="15" w:type="dxa"/>
          <w:bottom w:w="15" w:type="dxa"/>
          <w:right w:w="15" w:type="dxa"/>
        </w:tblCellMar>
      </w:tblPr>
      <w:tblGrid>
        <w:gridCol w:w="1261"/>
        <w:gridCol w:w="2372"/>
        <w:gridCol w:w="2230"/>
        <w:gridCol w:w="29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99" w:hRule="atLeast"/>
        </w:trPr>
        <w:tc>
          <w:tcPr>
            <w:tcW w:w="1261" w:type="dxa"/>
            <w:tcBorders>
              <w:top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ind w:left="0" w:leftChars="0" w:firstLine="0" w:firstLineChars="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养殖场名称</w:t>
            </w:r>
          </w:p>
        </w:tc>
        <w:tc>
          <w:tcPr>
            <w:tcW w:w="2372" w:type="dxa"/>
            <w:tcBorders>
              <w:top w:val="single" w:color="000000" w:sz="6" w:space="0"/>
            </w:tcBorders>
            <w:shd w:val="clear" w:color="auto" w:fill="auto"/>
            <w:vAlign w:val="center"/>
          </w:tcPr>
          <w:p>
            <w:pPr>
              <w:autoSpaceDE w:val="0"/>
              <w:autoSpaceDN w:val="0"/>
              <w:jc w:val="center"/>
              <w:rPr>
                <w:rFonts w:hint="eastAsia" w:ascii="仿宋" w:hAnsi="仿宋" w:eastAsia="仿宋" w:cs="仿宋"/>
                <w:i w:val="0"/>
                <w:color w:val="000000"/>
                <w:sz w:val="22"/>
                <w:szCs w:val="22"/>
                <w:u w:val="none"/>
              </w:rPr>
            </w:pPr>
          </w:p>
        </w:tc>
        <w:tc>
          <w:tcPr>
            <w:tcW w:w="2230" w:type="dxa"/>
            <w:tcBorders>
              <w:top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ind w:left="0" w:leftChars="0" w:firstLine="0" w:firstLineChars="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地 址</w:t>
            </w:r>
          </w:p>
        </w:tc>
        <w:tc>
          <w:tcPr>
            <w:tcW w:w="2957" w:type="dxa"/>
            <w:tcBorders>
              <w:top w:val="single"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ind w:left="0" w:leftChars="0" w:firstLine="0" w:firstLineChars="0"/>
              <w:jc w:val="both"/>
              <w:textAlignment w:val="center"/>
              <w:rPr>
                <w:rFonts w:hint="default" w:ascii="仿宋" w:hAnsi="仿宋" w:eastAsia="仿宋" w:cs="仿宋"/>
                <w:i w:val="0"/>
                <w:color w:val="000000"/>
                <w:sz w:val="22"/>
                <w:szCs w:val="22"/>
                <w:u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15" w:type="dxa"/>
            <w:left w:w="15" w:type="dxa"/>
            <w:bottom w:w="15" w:type="dxa"/>
            <w:right w:w="15" w:type="dxa"/>
          </w:tblCellMar>
        </w:tblPrEx>
        <w:trPr>
          <w:trHeight w:val="850" w:hRule="atLeast"/>
        </w:trPr>
        <w:tc>
          <w:tcPr>
            <w:tcW w:w="12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ind w:left="0" w:leftChars="0" w:firstLine="0" w:firstLineChars="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负责人</w:t>
            </w:r>
          </w:p>
        </w:tc>
        <w:tc>
          <w:tcPr>
            <w:tcW w:w="23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ind w:left="0" w:leftChars="0" w:firstLine="0" w:firstLineChars="0"/>
              <w:jc w:val="center"/>
              <w:textAlignment w:val="center"/>
              <w:rPr>
                <w:rFonts w:hint="default" w:ascii="仿宋" w:hAnsi="仿宋" w:eastAsia="仿宋" w:cs="仿宋"/>
                <w:i w:val="0"/>
                <w:color w:val="000000"/>
                <w:sz w:val="22"/>
                <w:szCs w:val="22"/>
                <w:u w:val="none"/>
                <w:lang w:val="en-US" w:eastAsia="zh-CN"/>
              </w:rPr>
            </w:pPr>
          </w:p>
        </w:tc>
        <w:tc>
          <w:tcPr>
            <w:tcW w:w="2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ind w:left="0" w:leftChars="0" w:firstLine="0" w:firstLineChars="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联系方式</w:t>
            </w:r>
          </w:p>
        </w:tc>
        <w:tc>
          <w:tcPr>
            <w:tcW w:w="2957" w:type="dxa"/>
            <w:shd w:val="clear" w:color="auto" w:fill="auto"/>
            <w:vAlign w:val="center"/>
          </w:tcPr>
          <w:p>
            <w:pPr>
              <w:autoSpaceDE w:val="0"/>
              <w:autoSpaceDN w:val="0"/>
              <w:jc w:val="both"/>
              <w:rPr>
                <w:rFonts w:hint="eastAsia" w:ascii="仿宋" w:hAnsi="仿宋" w:eastAsia="仿宋" w:cs="仿宋"/>
                <w:i w:val="0"/>
                <w:color w:val="000000"/>
                <w:sz w:val="22"/>
                <w:szCs w:val="22"/>
                <w:u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15" w:type="dxa"/>
            <w:left w:w="15" w:type="dxa"/>
            <w:bottom w:w="15" w:type="dxa"/>
            <w:right w:w="15" w:type="dxa"/>
          </w:tblCellMar>
        </w:tblPrEx>
        <w:trPr>
          <w:trHeight w:val="998" w:hRule="atLeast"/>
        </w:trPr>
        <w:tc>
          <w:tcPr>
            <w:tcW w:w="12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ind w:left="0" w:leftChars="0" w:firstLine="0" w:firstLineChars="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设计规模</w:t>
            </w:r>
          </w:p>
        </w:tc>
        <w:tc>
          <w:tcPr>
            <w:tcW w:w="23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ind w:left="0" w:leftChars="0" w:firstLine="0" w:firstLineChars="0"/>
              <w:jc w:val="center"/>
              <w:textAlignment w:val="center"/>
              <w:rPr>
                <w:rFonts w:hint="default" w:ascii="仿宋" w:hAnsi="仿宋" w:eastAsia="仿宋" w:cs="仿宋"/>
                <w:i w:val="0"/>
                <w:color w:val="000000"/>
                <w:sz w:val="22"/>
                <w:szCs w:val="22"/>
                <w:u w:val="none"/>
                <w:lang w:val="en-US" w:eastAsia="zh-CN"/>
              </w:rPr>
            </w:pPr>
          </w:p>
        </w:tc>
        <w:tc>
          <w:tcPr>
            <w:tcW w:w="22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ind w:left="0" w:leftChars="0" w:firstLine="0" w:firstLineChars="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投资额</w:t>
            </w:r>
          </w:p>
        </w:tc>
        <w:tc>
          <w:tcPr>
            <w:tcW w:w="2957" w:type="dxa"/>
            <w:shd w:val="clear" w:color="auto" w:fill="auto"/>
            <w:vAlign w:val="center"/>
          </w:tcPr>
          <w:p>
            <w:pPr>
              <w:jc w:val="both"/>
              <w:rPr>
                <w:rFonts w:hint="default" w:ascii="仿宋" w:hAnsi="仿宋" w:eastAsia="仿宋" w:cs="仿宋"/>
                <w:i w:val="0"/>
                <w:color w:val="000000"/>
                <w:sz w:val="22"/>
                <w:szCs w:val="22"/>
                <w:u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15" w:type="dxa"/>
            <w:left w:w="15" w:type="dxa"/>
            <w:bottom w:w="15" w:type="dxa"/>
            <w:right w:w="15" w:type="dxa"/>
          </w:tblCellMar>
        </w:tblPrEx>
        <w:trPr>
          <w:trHeight w:val="2385" w:hRule="atLeast"/>
        </w:trPr>
        <w:tc>
          <w:tcPr>
            <w:tcW w:w="12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主要建</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设内容</w:t>
            </w:r>
          </w:p>
        </w:tc>
        <w:tc>
          <w:tcPr>
            <w:tcW w:w="7559" w:type="dxa"/>
            <w:gridSpan w:val="3"/>
            <w:shd w:val="clear" w:color="auto" w:fill="auto"/>
            <w:vAlign w:val="center"/>
          </w:tcPr>
          <w:p>
            <w:pPr>
              <w:keepNext w:val="0"/>
              <w:keepLines w:val="0"/>
              <w:widowControl/>
              <w:suppressLineNumbers w:val="0"/>
              <w:ind w:firstLine="440" w:firstLineChars="200"/>
              <w:jc w:val="left"/>
              <w:textAlignment w:val="center"/>
              <w:rPr>
                <w:rFonts w:hint="default" w:ascii="仿宋" w:hAnsi="仿宋" w:eastAsia="仿宋" w:cs="仿宋"/>
                <w:i w:val="0"/>
                <w:color w:val="000000"/>
                <w:sz w:val="22"/>
                <w:szCs w:val="22"/>
                <w:u w:val="none"/>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15" w:type="dxa"/>
            <w:left w:w="15" w:type="dxa"/>
            <w:bottom w:w="15" w:type="dxa"/>
            <w:right w:w="15" w:type="dxa"/>
          </w:tblCellMar>
        </w:tblPrEx>
        <w:trPr>
          <w:trHeight w:val="1951" w:hRule="atLeast"/>
        </w:trPr>
        <w:tc>
          <w:tcPr>
            <w:tcW w:w="12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养殖场申</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报意见</w:t>
            </w:r>
          </w:p>
        </w:tc>
        <w:tc>
          <w:tcPr>
            <w:tcW w:w="7559" w:type="dxa"/>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（签章）</w:t>
            </w:r>
          </w:p>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15" w:type="dxa"/>
            <w:left w:w="15" w:type="dxa"/>
            <w:bottom w:w="15" w:type="dxa"/>
            <w:right w:w="15" w:type="dxa"/>
          </w:tblCellMar>
        </w:tblPrEx>
        <w:trPr>
          <w:trHeight w:val="1431" w:hRule="atLeast"/>
        </w:trPr>
        <w:tc>
          <w:tcPr>
            <w:tcW w:w="12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乡镇申</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报意见</w:t>
            </w:r>
          </w:p>
        </w:tc>
        <w:tc>
          <w:tcPr>
            <w:tcW w:w="7559" w:type="dxa"/>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（签章）</w:t>
            </w:r>
          </w:p>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15" w:type="dxa"/>
            <w:left w:w="15" w:type="dxa"/>
            <w:bottom w:w="15" w:type="dxa"/>
            <w:right w:w="15" w:type="dxa"/>
          </w:tblCellMar>
        </w:tblPrEx>
        <w:trPr>
          <w:trHeight w:val="1855" w:hRule="atLeast"/>
        </w:trPr>
        <w:tc>
          <w:tcPr>
            <w:tcW w:w="12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主管部门</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申报意见</w:t>
            </w:r>
          </w:p>
        </w:tc>
        <w:tc>
          <w:tcPr>
            <w:tcW w:w="7559" w:type="dxa"/>
            <w:gridSpan w:val="3"/>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w:t>
            </w:r>
          </w:p>
          <w:p>
            <w:pPr>
              <w:pStyle w:val="2"/>
              <w:rPr>
                <w:rFonts w:hint="eastAsia"/>
                <w:lang w:val="en-US" w:eastAsia="zh-CN"/>
              </w:rPr>
            </w:pPr>
          </w:p>
          <w:p>
            <w:pPr>
              <w:pStyle w:val="2"/>
              <w:rPr>
                <w:rFonts w:hint="eastAsia"/>
                <w:lang w:val="en-US" w:eastAsia="zh-CN"/>
              </w:rPr>
            </w:pPr>
          </w:p>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（签章）</w:t>
            </w:r>
          </w:p>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年  月  日</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0" w:firstLineChars="0"/>
        <w:jc w:val="both"/>
        <w:textAlignment w:val="auto"/>
        <w:rPr>
          <w:rFonts w:hint="default" w:ascii="仿宋_GB2312" w:hAnsi="仿宋_GB2312" w:eastAsia="仿宋_GB2312"/>
          <w:sz w:val="32"/>
          <w:szCs w:val="32"/>
          <w:lang w:val="en-US" w:eastAsia="zh-CN"/>
        </w:rPr>
      </w:pPr>
    </w:p>
    <w:sectPr>
      <w:footerReference r:id="rId5" w:type="default"/>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1B6C2F"/>
    <w:multiLevelType w:val="singleLevel"/>
    <w:tmpl w:val="1D1B6C2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16091"/>
    <w:rsid w:val="026E445B"/>
    <w:rsid w:val="02A9108F"/>
    <w:rsid w:val="07443772"/>
    <w:rsid w:val="0CF40372"/>
    <w:rsid w:val="0D9E4330"/>
    <w:rsid w:val="11FD79F3"/>
    <w:rsid w:val="1A007224"/>
    <w:rsid w:val="1D3B27C4"/>
    <w:rsid w:val="1EC475AC"/>
    <w:rsid w:val="1FC7752E"/>
    <w:rsid w:val="1FEF4E1F"/>
    <w:rsid w:val="23A579AE"/>
    <w:rsid w:val="28771E56"/>
    <w:rsid w:val="28E721A0"/>
    <w:rsid w:val="2CDA6E57"/>
    <w:rsid w:val="305701CE"/>
    <w:rsid w:val="361525D6"/>
    <w:rsid w:val="38033706"/>
    <w:rsid w:val="393A4016"/>
    <w:rsid w:val="3A6313BE"/>
    <w:rsid w:val="3C877347"/>
    <w:rsid w:val="3D2B234B"/>
    <w:rsid w:val="41673914"/>
    <w:rsid w:val="44006D4C"/>
    <w:rsid w:val="47C71400"/>
    <w:rsid w:val="4C5F7B98"/>
    <w:rsid w:val="4D2B64BF"/>
    <w:rsid w:val="4E5271AE"/>
    <w:rsid w:val="521E6E20"/>
    <w:rsid w:val="52B7716F"/>
    <w:rsid w:val="553C3366"/>
    <w:rsid w:val="57875362"/>
    <w:rsid w:val="5A6C6EE6"/>
    <w:rsid w:val="5C3D06E5"/>
    <w:rsid w:val="5CD16E8B"/>
    <w:rsid w:val="5D296EBB"/>
    <w:rsid w:val="60C662AF"/>
    <w:rsid w:val="6115578D"/>
    <w:rsid w:val="613E4F83"/>
    <w:rsid w:val="61B425F9"/>
    <w:rsid w:val="633F16AA"/>
    <w:rsid w:val="66100C18"/>
    <w:rsid w:val="66487045"/>
    <w:rsid w:val="688A4DE2"/>
    <w:rsid w:val="6B8F25DF"/>
    <w:rsid w:val="6D3844BE"/>
    <w:rsid w:val="6D415B5B"/>
    <w:rsid w:val="6DE85FD7"/>
    <w:rsid w:val="721B4BCD"/>
    <w:rsid w:val="728E539F"/>
    <w:rsid w:val="73392261"/>
    <w:rsid w:val="7501454E"/>
    <w:rsid w:val="75CB690A"/>
    <w:rsid w:val="76B36C8E"/>
    <w:rsid w:val="793B7903"/>
    <w:rsid w:val="79A56766"/>
    <w:rsid w:val="7D562F5D"/>
    <w:rsid w:val="7D916091"/>
    <w:rsid w:val="7E527CB5"/>
    <w:rsid w:val="BF9F3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ind w:firstLine="420"/>
    </w:pPr>
    <w:rPr>
      <w:rFonts w:ascii="微软雅黑" w:hAnsi="微软雅黑" w:eastAsia="微软雅黑" w:cstheme="minorBidi"/>
      <w:sz w:val="24"/>
      <w:szCs w:val="22"/>
      <w:lang w:val="en-US" w:eastAsia="en-US" w:bidi="ar-SA"/>
    </w:rPr>
  </w:style>
  <w:style w:type="paragraph" w:styleId="4">
    <w:name w:val="heading 1"/>
    <w:basedOn w:val="1"/>
    <w:next w:val="1"/>
    <w:qFormat/>
    <w:uiPriority w:val="0"/>
    <w:pPr>
      <w:keepNext/>
      <w:keepLines/>
      <w:spacing w:beforeLines="0" w:beforeAutospacing="0" w:afterLines="0" w:afterAutospacing="0" w:line="560" w:lineRule="exact"/>
      <w:ind w:firstLine="1446" w:firstLineChars="200"/>
      <w:outlineLvl w:val="0"/>
    </w:pPr>
    <w:rPr>
      <w:rFonts w:eastAsia="黑体"/>
      <w:b/>
      <w:kern w:val="44"/>
      <w:sz w:val="32"/>
    </w:rPr>
  </w:style>
  <w:style w:type="paragraph" w:styleId="5">
    <w:name w:val="heading 2"/>
    <w:basedOn w:val="1"/>
    <w:next w:val="1"/>
    <w:link w:val="10"/>
    <w:qFormat/>
    <w:uiPriority w:val="0"/>
    <w:pPr>
      <w:keepNext/>
      <w:keepLines/>
      <w:spacing w:beforeLines="0" w:beforeAutospacing="0" w:afterLines="0" w:afterAutospacing="0" w:line="560" w:lineRule="exact"/>
      <w:outlineLvl w:val="1"/>
    </w:pPr>
    <w:rPr>
      <w:rFonts w:ascii="Arial" w:hAnsi="Arial" w:eastAsia="楷体_GB2312"/>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ind w:left="420" w:leftChars="200" w:firstLine="420"/>
    </w:pPr>
    <w:rPr>
      <w:rFonts w:eastAsia="宋体"/>
      <w:sz w:val="21"/>
    </w:rPr>
  </w:style>
  <w:style w:type="paragraph" w:styleId="3">
    <w:name w:val="Body Text Indent"/>
    <w:basedOn w:val="1"/>
    <w:qFormat/>
    <w:uiPriority w:val="0"/>
    <w:pPr>
      <w:ind w:firstLine="600" w:firstLineChars="200"/>
    </w:pPr>
    <w:rPr>
      <w:rFonts w:eastAsia="仿宋_GB2312"/>
      <w:sz w:val="3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2 Char"/>
    <w:link w:val="5"/>
    <w:qFormat/>
    <w:uiPriority w:val="0"/>
    <w:rPr>
      <w:rFonts w:ascii="Arial" w:hAnsi="Arial" w:eastAsia="楷体_GB2312"/>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2087</Words>
  <Characters>2134</Characters>
  <Lines>0</Lines>
  <Paragraphs>0</Paragraphs>
  <TotalTime>14</TotalTime>
  <ScaleCrop>false</ScaleCrop>
  <LinksUpToDate>false</LinksUpToDate>
  <CharactersWithSpaces>2494</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2026-02-25T16:30:00Z</dcterms:created>
  <dc:creator>原浩</dc:creator>
  <cp:lastModifiedBy>greatwall</cp:lastModifiedBy>
  <dcterms:modified xsi:type="dcterms:W3CDTF">2026-03-25T15:01:41Z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9E7A4381BCD8452FA9D67953857F047C_13</vt:lpwstr>
  </property>
  <property fmtid="{D5CDD505-2E9C-101B-9397-08002B2CF9AE}" pid="4" name="KSOTemplateDocerSaveRecord">
    <vt:lpwstr>eyJoZGlkIjoiZTcyOGY2M2NkYzc1YjBhY2UyNjc4MjA3Nzg0YTdiOTIiLCJ1c2VySWQiOiIyMDA1NTY4NjUifQ==</vt:lpwstr>
  </property>
</Properties>
</file>