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8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关于进一步深化农村改革</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扎实推进乡村全面振兴的</w:t>
      </w:r>
      <w:r>
        <w:rPr>
          <w:rFonts w:hint="eastAsia" w:ascii="方正小标宋简体" w:hAnsi="方正小标宋简体" w:eastAsia="方正小标宋简体" w:cs="方正小标宋简体"/>
          <w:sz w:val="44"/>
          <w:szCs w:val="44"/>
          <w:highlight w:val="none"/>
          <w:lang w:val="en-US" w:eastAsia="zh-CN"/>
        </w:rPr>
        <w:t>实施方案</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400" w:lineRule="exact"/>
        <w:jc w:val="both"/>
        <w:textAlignment w:val="auto"/>
        <w:rPr>
          <w:rFonts w:hint="eastAsia" w:ascii="楷体_GB2312" w:hAnsi="楷体_GB2312" w:eastAsia="楷体_GB2312" w:cs="楷体_GB2312"/>
          <w:sz w:val="32"/>
          <w:szCs w:val="32"/>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80" w:lineRule="exact"/>
        <w:ind w:firstLine="640" w:firstLineChars="200"/>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加快乡村全面振兴、实现农业农村现代化是中国式现代化的重要</w:t>
      </w:r>
      <w:r>
        <w:rPr>
          <w:rFonts w:hint="eastAsia" w:ascii="仿宋_GB2312" w:hAnsi="仿宋_GB2312" w:eastAsia="仿宋_GB2312" w:cs="仿宋_GB2312"/>
          <w:sz w:val="32"/>
          <w:szCs w:val="32"/>
          <w:u w:val="none"/>
          <w:lang w:val="en-US" w:eastAsia="zh-CN"/>
        </w:rPr>
        <w:t>基石。</w:t>
      </w:r>
      <w:r>
        <w:rPr>
          <w:rFonts w:hint="eastAsia" w:ascii="仿宋_GB2312" w:hAnsi="仿宋_GB2312" w:eastAsia="仿宋_GB2312" w:cs="仿宋_GB2312"/>
          <w:sz w:val="32"/>
          <w:szCs w:val="32"/>
          <w:highlight w:val="none"/>
          <w:u w:val="none"/>
          <w:lang w:val="en-US" w:eastAsia="zh-CN"/>
        </w:rPr>
        <w:t>为认真贯彻落实中央、省委、市委一号文件精神和县委农村工作会议、经济工作会议精神，</w:t>
      </w:r>
      <w:r>
        <w:rPr>
          <w:rFonts w:hint="eastAsia" w:ascii="仿宋_GB2312" w:hAnsi="仿宋_GB2312" w:eastAsia="仿宋_GB2312" w:cs="仿宋_GB2312"/>
          <w:sz w:val="32"/>
          <w:szCs w:val="32"/>
          <w:lang w:val="en-US" w:eastAsia="zh-CN"/>
        </w:rPr>
        <w:t>进一步明确工作任务、推进工作落实，扎实做好2025年“三农”工作，结合阳城实际，制定以下实施方案。</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2025年是“十四五”规划收官之年，也是“十五五”规划谋篇之年，做好“三农”工作意义重大。要坚持以习近平新时代中国特色社会主义思想为指导，全面贯彻落实党的二十大和二十届二中、三中全会精神，深入贯彻落实习近平总书记关于“三农”工作的重要论述和对山西工作的重要讲话重要指示精神，坚持和加强党对“三农”工作的全面领导，完整准确全面贯彻新发展理念，坚持稳中求进工作总基调，坚持农业农村优先发展，坚持城乡融合发展，坚持守正创新，坚持改革开放和科技创新，深入学习运用“千万工程”经验，确保粮食安全、确保不发生规模性返贫致贫，提升乡村产业发展水平、乡村建设水平、乡村治理水平，推动农业增效益、农村增活力、农民增收入，为推动阳城高质量发展提供基础支撑。</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一、坚决守牢粮食安全底线</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80" w:lineRule="exact"/>
        <w:ind w:firstLine="642" w:firstLineChars="200"/>
        <w:jc w:val="lef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b/>
          <w:bCs/>
          <w:sz w:val="32"/>
          <w:szCs w:val="32"/>
          <w:lang w:val="en-US" w:eastAsia="zh-CN"/>
        </w:rPr>
        <w:t>（一）抓好粮食面积和单产提升。</w:t>
      </w:r>
      <w:r>
        <w:rPr>
          <w:rFonts w:hint="eastAsia" w:ascii="仿宋_GB2312" w:hAnsi="仿宋_GB2312" w:eastAsia="仿宋_GB2312" w:cs="仿宋_GB2312"/>
          <w:sz w:val="32"/>
          <w:szCs w:val="32"/>
          <w:lang w:val="en-US" w:eastAsia="zh-CN"/>
        </w:rPr>
        <w:t>坚持粮食安全党政同责，</w:t>
      </w:r>
      <w:r>
        <w:rPr>
          <w:rFonts w:hint="eastAsia" w:ascii="仿宋_GB2312" w:hAnsi="仿宋_GB2312" w:eastAsia="仿宋_GB2312" w:cs="仿宋_GB2312"/>
          <w:sz w:val="32"/>
          <w:szCs w:val="32"/>
          <w:highlight w:val="none"/>
          <w:lang w:val="en-US" w:eastAsia="zh-CN"/>
        </w:rPr>
        <w:t>认真落实耕地地力保护补贴、农机购置补贴和小麦、玉米、大豆完全成本保险等强农惠农政策，持续推行阳城县支持农业高质量发展政策13条，2025年全县粮食播种面积达到</w:t>
      </w:r>
      <w:r>
        <w:rPr>
          <w:rFonts w:hint="eastAsia" w:ascii="仿宋_GB2312" w:hAnsi="仿宋_GB2312" w:eastAsia="仿宋_GB2312" w:cs="仿宋_GB2312"/>
          <w:sz w:val="32"/>
          <w:szCs w:val="32"/>
          <w:lang w:val="en-US" w:eastAsia="zh-CN"/>
        </w:rPr>
        <w:t>44.54万亩，粮食总产达到2.1亿斤以上。加强农业新品种新技术新机具试验示范推广，良种良法配套，农机农艺结合，深入挖掘阳城红苗谷小米等优异种质资源潜力，主要农作物良种覆盖率稳定在98%以上。建设2万亩小麦有机旱作生产基地，</w:t>
      </w:r>
      <w:r>
        <w:rPr>
          <w:rFonts w:hint="eastAsia" w:ascii="仿宋_GB2312" w:hAnsi="仿宋_GB2312" w:eastAsia="仿宋_GB2312" w:cs="仿宋_GB2312"/>
          <w:sz w:val="32"/>
          <w:szCs w:val="32"/>
          <w:highlight w:val="none"/>
          <w:lang w:val="en-US" w:eastAsia="zh-CN"/>
        </w:rPr>
        <w:t>实施1千亩“麦豆一体化”种植、1.02万亩粮油单产提升、13.8万亩次小麦“一喷三防”、4500亩大豆玉米带状复合种植项目，在单产提升示范区内建设1个覆盖农资供应、农机服务、产后初加工等环节的综合农事服务中心，</w:t>
      </w:r>
      <w:r>
        <w:rPr>
          <w:rFonts w:hint="eastAsia" w:ascii="仿宋_GB2312" w:hAnsi="仿宋_GB2312" w:eastAsia="仿宋_GB2312" w:cs="仿宋_GB2312"/>
          <w:sz w:val="32"/>
          <w:szCs w:val="32"/>
          <w:lang w:val="en-US" w:eastAsia="zh-CN"/>
        </w:rPr>
        <w:t>引领示范带动全县主要粮食作物单产提升、大面积均衡增产。</w:t>
      </w:r>
      <w:r>
        <w:rPr>
          <w:rFonts w:hint="eastAsia" w:ascii="楷体_GB2312" w:hAnsi="楷体_GB2312" w:eastAsia="楷体_GB2312" w:cs="楷体_GB2312"/>
          <w:sz w:val="32"/>
          <w:szCs w:val="32"/>
          <w:lang w:val="en-US" w:eastAsia="zh-CN"/>
        </w:rPr>
        <w:t>（责任单位：县农业农村局、县财政局、县科技局）</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80" w:lineRule="exact"/>
        <w:ind w:firstLine="642" w:firstLineChars="200"/>
        <w:jc w:val="lef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b/>
          <w:bCs/>
          <w:sz w:val="32"/>
          <w:szCs w:val="32"/>
          <w:lang w:val="en-US" w:eastAsia="zh-CN"/>
        </w:rPr>
        <w:t>（二）加大耕地保护。</w:t>
      </w:r>
      <w:r>
        <w:rPr>
          <w:rFonts w:hint="eastAsia" w:ascii="仿宋_GB2312" w:hAnsi="仿宋_GB2312" w:eastAsia="仿宋_GB2312" w:cs="仿宋_GB2312"/>
          <w:sz w:val="32"/>
          <w:szCs w:val="32"/>
          <w:lang w:val="en-US" w:eastAsia="zh-CN"/>
        </w:rPr>
        <w:t>落实最严格的耕地保护制度，深入实施“田长制”，守牢50.57万亩耕地和46.3万亩基本农田红线。严格耕地总量管控和“以补定占”，确保耕地占补平衡，集中力量通过项目开发补充耕地，2025年谋划实施一批未利用地开发项目，新增耕地500亩。加强撂荒地复垦利用，在南部偏远山区开展紫苏、蓖麻等山害不危害作物复耕复种试点，为推动大面积撂荒地复耕复种探索有效路径。持续整治“大棚房”、侵占耕地“挖湖造景”、乱占耕地建房等破坏耕地违法行为，坚决遏制耕地“非农化”，防止“非粮化”。加强农用地土壤重金属污染溯源和整治，通过采取农艺调控、替代种植等措施，持续推进受污染耕地安全利用。</w:t>
      </w:r>
      <w:r>
        <w:rPr>
          <w:rFonts w:hint="eastAsia" w:ascii="楷体_GB2312" w:hAnsi="楷体_GB2312" w:eastAsia="楷体_GB2312" w:cs="楷体_GB2312"/>
          <w:sz w:val="32"/>
          <w:szCs w:val="32"/>
          <w:lang w:val="en-US" w:eastAsia="zh-CN"/>
        </w:rPr>
        <w:t>（责任单位：县自然资源局、县农业农村局、市生态环境局阳城分局）</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80" w:lineRule="exact"/>
        <w:ind w:firstLine="642" w:firstLineChars="200"/>
        <w:jc w:val="lef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b/>
          <w:bCs/>
          <w:sz w:val="32"/>
          <w:szCs w:val="32"/>
          <w:lang w:val="en-US" w:eastAsia="zh-CN"/>
        </w:rPr>
        <w:t>（三）完善农田水利基础设施建设。</w:t>
      </w:r>
      <w:r>
        <w:rPr>
          <w:rFonts w:hint="eastAsia" w:ascii="仿宋_GB2312" w:hAnsi="仿宋_GB2312" w:eastAsia="仿宋_GB2312" w:cs="仿宋_GB2312"/>
          <w:sz w:val="32"/>
          <w:szCs w:val="32"/>
          <w:lang w:eastAsia="zh-CN"/>
        </w:rPr>
        <w:t>落实逐步把具备条件的永久基本农田建成高标准农田工作要求，坚持新建和改造提升并举，持续抓好高标准农田项目建设和谋划储备工作，</w:t>
      </w:r>
      <w:r>
        <w:rPr>
          <w:rFonts w:hint="eastAsia" w:ascii="仿宋_GB2312" w:hAnsi="仿宋_GB2312" w:eastAsia="仿宋_GB2312" w:cs="仿宋_GB2312"/>
          <w:sz w:val="32"/>
          <w:szCs w:val="32"/>
          <w:lang w:val="en-US" w:eastAsia="zh-CN"/>
        </w:rPr>
        <w:t>2025年发展水浇地1.06万亩</w:t>
      </w:r>
      <w:r>
        <w:rPr>
          <w:rFonts w:hint="eastAsia" w:ascii="仿宋_GB2312" w:hAnsi="仿宋_GB2312" w:eastAsia="仿宋_GB2312" w:cs="仿宋_GB2312"/>
          <w:sz w:val="32"/>
          <w:szCs w:val="32"/>
          <w:lang w:eastAsia="zh-CN"/>
        </w:rPr>
        <w:t>。落实高标准农田建设规程，常态化开展高标准农田问题排查整治，强化工程质量和资金安全全流程监管，确保建一块成一块。完成第三次</w:t>
      </w:r>
      <w:r>
        <w:rPr>
          <w:rFonts w:hint="eastAsia" w:ascii="仿宋_GB2312" w:hAnsi="仿宋_GB2312" w:eastAsia="仿宋_GB2312" w:cs="仿宋_GB2312"/>
          <w:sz w:val="32"/>
          <w:szCs w:val="32"/>
          <w:highlight w:val="none"/>
          <w:lang w:eastAsia="zh-CN"/>
        </w:rPr>
        <w:t>全国土壤普查县级</w:t>
      </w:r>
      <w:r>
        <w:rPr>
          <w:rFonts w:hint="eastAsia" w:ascii="仿宋_GB2312" w:hAnsi="仿宋_GB2312" w:eastAsia="仿宋_GB2312" w:cs="仿宋_GB2312"/>
          <w:sz w:val="32"/>
          <w:szCs w:val="32"/>
          <w:highlight w:val="none"/>
          <w:lang w:val="en-US" w:eastAsia="zh-CN"/>
        </w:rPr>
        <w:t>数据库建设及</w:t>
      </w:r>
      <w:r>
        <w:rPr>
          <w:rFonts w:hint="eastAsia" w:ascii="仿宋_GB2312" w:hAnsi="仿宋_GB2312" w:eastAsia="仿宋_GB2312" w:cs="仿宋_GB2312"/>
          <w:sz w:val="32"/>
          <w:szCs w:val="32"/>
          <w:highlight w:val="none"/>
          <w:lang w:eastAsia="zh-CN"/>
        </w:rPr>
        <w:t>成果</w:t>
      </w:r>
      <w:r>
        <w:rPr>
          <w:rFonts w:hint="eastAsia" w:ascii="仿宋_GB2312" w:hAnsi="仿宋_GB2312" w:eastAsia="仿宋_GB2312" w:cs="仿宋_GB2312"/>
          <w:sz w:val="32"/>
          <w:szCs w:val="32"/>
          <w:highlight w:val="none"/>
          <w:lang w:val="en-US" w:eastAsia="zh-CN"/>
        </w:rPr>
        <w:t>汇总</w:t>
      </w:r>
      <w:r>
        <w:rPr>
          <w:rFonts w:hint="eastAsia" w:ascii="仿宋_GB2312" w:hAnsi="仿宋_GB2312" w:eastAsia="仿宋_GB2312" w:cs="仿宋_GB2312"/>
          <w:sz w:val="32"/>
          <w:szCs w:val="32"/>
          <w:highlight w:val="none"/>
          <w:lang w:eastAsia="zh-CN"/>
        </w:rPr>
        <w:t>。加强耕地质量提升，开展条田归并、梯田改造、土壤改良、节水改造，</w:t>
      </w:r>
      <w:r>
        <w:rPr>
          <w:rFonts w:hint="eastAsia" w:ascii="仿宋_GB2312" w:hAnsi="仿宋_GB2312" w:eastAsia="仿宋_GB2312" w:cs="仿宋_GB2312"/>
          <w:b w:val="0"/>
          <w:bCs w:val="0"/>
          <w:sz w:val="32"/>
          <w:szCs w:val="32"/>
          <w:highlight w:val="none"/>
          <w:lang w:val="en-US" w:eastAsia="zh-CN"/>
        </w:rPr>
        <w:t>持续推进灌区改造，</w:t>
      </w:r>
      <w:r>
        <w:rPr>
          <w:rFonts w:hint="eastAsia" w:ascii="仿宋_GB2312" w:hAnsi="仿宋_GB2312" w:eastAsia="仿宋_GB2312" w:cs="仿宋_GB2312"/>
          <w:b w:val="0"/>
          <w:bCs w:val="0"/>
          <w:sz w:val="32"/>
          <w:szCs w:val="32"/>
          <w:lang w:val="en-US" w:eastAsia="zh-CN"/>
        </w:rPr>
        <w:t>完成5000亩坡改梯，</w:t>
      </w:r>
      <w:r>
        <w:rPr>
          <w:rFonts w:hint="eastAsia" w:ascii="仿宋_GB2312" w:hAnsi="仿宋_GB2312" w:eastAsia="仿宋_GB2312" w:cs="仿宋_GB2312"/>
          <w:sz w:val="32"/>
          <w:szCs w:val="32"/>
          <w:lang w:val="en-US" w:eastAsia="zh-CN"/>
        </w:rPr>
        <w:t>不断改善耕种条件。</w:t>
      </w:r>
      <w:r>
        <w:rPr>
          <w:rFonts w:hint="eastAsia" w:ascii="楷体_GB2312" w:hAnsi="楷体_GB2312" w:eastAsia="楷体_GB2312" w:cs="楷体_GB2312"/>
          <w:sz w:val="32"/>
          <w:szCs w:val="32"/>
          <w:lang w:val="en-US" w:eastAsia="zh-CN"/>
        </w:rPr>
        <w:t>（责任单位：县农业农村局、县水务局、县自然资源局、县发改局、县财政局）</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80" w:lineRule="exact"/>
        <w:ind w:firstLine="642" w:firstLineChars="200"/>
        <w:jc w:val="lef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b/>
          <w:bCs/>
          <w:sz w:val="32"/>
          <w:szCs w:val="32"/>
          <w:lang w:val="en-US" w:eastAsia="zh-CN"/>
        </w:rPr>
        <w:t>（四）强化农业科技和装备支撑。</w:t>
      </w:r>
      <w:r>
        <w:rPr>
          <w:rFonts w:hint="eastAsia" w:ascii="仿宋_GB2312" w:hAnsi="仿宋_GB2312" w:eastAsia="仿宋_GB2312" w:cs="仿宋_GB2312"/>
          <w:sz w:val="32"/>
          <w:szCs w:val="32"/>
          <w:lang w:eastAsia="zh-CN"/>
        </w:rPr>
        <w:t>落实好农机购置与应用补贴、报废更新补贴和</w:t>
      </w:r>
      <w:r>
        <w:rPr>
          <w:rFonts w:hint="eastAsia" w:ascii="仿宋_GB2312" w:hAnsi="仿宋_GB2312" w:eastAsia="仿宋_GB2312" w:cs="仿宋_GB2312"/>
          <w:sz w:val="32"/>
          <w:szCs w:val="32"/>
          <w:u w:val="none"/>
          <w:lang w:eastAsia="zh-CN"/>
        </w:rPr>
        <w:t>市县</w:t>
      </w:r>
      <w:r>
        <w:rPr>
          <w:rFonts w:hint="eastAsia" w:ascii="仿宋_GB2312" w:hAnsi="仿宋_GB2312" w:eastAsia="仿宋_GB2312" w:cs="仿宋_GB2312"/>
          <w:sz w:val="32"/>
          <w:szCs w:val="32"/>
          <w:lang w:eastAsia="zh-CN"/>
        </w:rPr>
        <w:t>特色农机购置补贴政策，加快国产先进适用农机装备应用推广，推进老旧农机报废更新。推动粮食作物由耕种收向烘干、收获后处理、初加工等全过程机械化发展，主要农作物综合机械化率达到</w:t>
      </w:r>
      <w:r>
        <w:rPr>
          <w:rFonts w:hint="eastAsia" w:ascii="仿宋_GB2312" w:hAnsi="仿宋_GB2312" w:eastAsia="仿宋_GB2312" w:cs="仿宋_GB2312"/>
          <w:sz w:val="32"/>
          <w:szCs w:val="32"/>
          <w:lang w:val="en-US" w:eastAsia="zh-CN"/>
        </w:rPr>
        <w:t>80%以上。全面落实科技特派员制度，加强科技特派员服务和项目引领，强化农业科技支撑。发</w:t>
      </w:r>
      <w:r>
        <w:rPr>
          <w:rFonts w:hint="eastAsia" w:ascii="仿宋_GB2312" w:hAnsi="仿宋_GB2312" w:eastAsia="仿宋_GB2312" w:cs="仿宋_GB2312"/>
          <w:sz w:val="32"/>
          <w:szCs w:val="32"/>
          <w:lang w:eastAsia="zh-CN"/>
        </w:rPr>
        <w:t>展智慧农业，拓展人工智能、数据、低空等技术应用场景。</w:t>
      </w:r>
      <w:r>
        <w:rPr>
          <w:rFonts w:hint="eastAsia" w:ascii="楷体_GB2312" w:hAnsi="楷体_GB2312" w:eastAsia="楷体_GB2312" w:cs="楷体_GB2312"/>
          <w:sz w:val="32"/>
          <w:szCs w:val="32"/>
          <w:lang w:val="en-US" w:eastAsia="zh-CN"/>
        </w:rPr>
        <w:t>（责任单位：县农业农村局、县科技局、县财政局）</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80" w:lineRule="exact"/>
        <w:ind w:firstLine="642" w:firstLineChars="200"/>
        <w:jc w:val="left"/>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b/>
          <w:bCs/>
          <w:sz w:val="32"/>
          <w:szCs w:val="32"/>
          <w:lang w:val="en-US" w:eastAsia="zh-CN"/>
        </w:rPr>
        <w:t>（五）提高农业防灾减灾能力。</w:t>
      </w:r>
      <w:r>
        <w:rPr>
          <w:rFonts w:hint="eastAsia" w:ascii="仿宋_GB2312" w:hAnsi="仿宋_GB2312" w:eastAsia="仿宋_GB2312" w:cs="仿宋_GB2312"/>
          <w:sz w:val="32"/>
          <w:szCs w:val="32"/>
          <w:lang w:val="en-US" w:eastAsia="zh-CN"/>
        </w:rPr>
        <w:t>树立“防灾就是增产、减损就是增收”的理念，加强农业</w:t>
      </w:r>
      <w:r>
        <w:rPr>
          <w:rFonts w:hint="eastAsia" w:ascii="仿宋_GB2312" w:hAnsi="仿宋_GB2312" w:eastAsia="仿宋_GB2312" w:cs="仿宋_GB2312"/>
          <w:sz w:val="32"/>
          <w:szCs w:val="32"/>
          <w:highlight w:val="none"/>
          <w:lang w:val="en-US" w:eastAsia="zh-CN"/>
        </w:rPr>
        <w:t>灾害防御体系建设，健全农业防灾减灾救灾长效机制，持续提升农业灾害监</w:t>
      </w:r>
      <w:r>
        <w:rPr>
          <w:rFonts w:hint="eastAsia" w:ascii="仿宋_GB2312" w:hAnsi="仿宋_GB2312" w:eastAsia="仿宋_GB2312" w:cs="仿宋_GB2312"/>
          <w:sz w:val="32"/>
          <w:szCs w:val="32"/>
          <w:lang w:val="en-US" w:eastAsia="zh-CN"/>
        </w:rPr>
        <w:t>测预警能力和综合防御水平。持续提升人工影响天气保障能力，统筹抓好干旱、洪涝、冰雹、“干热风”“倒春寒”、病虫害等防范应对。</w:t>
      </w:r>
      <w:r>
        <w:rPr>
          <w:rFonts w:hint="eastAsia" w:ascii="仿宋_GB2312" w:hAnsi="仿宋_GB2312" w:eastAsia="仿宋_GB2312" w:cs="仿宋_GB2312"/>
          <w:sz w:val="32"/>
          <w:szCs w:val="32"/>
          <w:highlight w:val="none"/>
          <w:lang w:val="en-US" w:eastAsia="zh-CN"/>
        </w:rPr>
        <w:t>健全灌溉水源管控机制，加强水源工程维修养护，提升农业抗旱应急灌溉能力。做好救灾物资储备。</w:t>
      </w:r>
      <w:r>
        <w:rPr>
          <w:rFonts w:hint="eastAsia" w:ascii="楷体_GB2312" w:hAnsi="楷体_GB2312" w:eastAsia="楷体_GB2312" w:cs="楷体_GB2312"/>
          <w:sz w:val="32"/>
          <w:szCs w:val="32"/>
          <w:highlight w:val="none"/>
          <w:lang w:val="en-US" w:eastAsia="zh-CN"/>
        </w:rPr>
        <w:t>（责任单位：县气象局、县农业农村局、县水务局、县应急管理局）</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80" w:lineRule="exact"/>
        <w:ind w:firstLine="642" w:firstLineChars="200"/>
        <w:jc w:val="lef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b/>
          <w:bCs/>
          <w:sz w:val="32"/>
          <w:szCs w:val="32"/>
          <w:lang w:val="en-US" w:eastAsia="zh-CN"/>
        </w:rPr>
        <w:t>（六）统筹做好粮油产品调控。</w:t>
      </w:r>
      <w:r>
        <w:rPr>
          <w:rFonts w:hint="eastAsia" w:ascii="仿宋_GB2312" w:hAnsi="仿宋_GB2312" w:eastAsia="仿宋_GB2312" w:cs="仿宋_GB2312"/>
          <w:sz w:val="32"/>
          <w:szCs w:val="32"/>
          <w:lang w:val="en-US" w:eastAsia="zh-CN"/>
        </w:rPr>
        <w:t>落实粮食收购政策和资金，抓好粮食收购工作，守住农民“种粮卖得出”底线。做好粮油市场价格监测。对粮食购销领域实施信息化“穿透式”监管，开展政策性粮油库存检查和粮食收储企业巡查，确保全覆盖。不断完善粮食应急供应体系，充实粮食应急加工企业、配</w:t>
      </w:r>
      <w:r>
        <w:rPr>
          <w:rFonts w:hint="eastAsia" w:ascii="仿宋_GB2312" w:hAnsi="仿宋_GB2312" w:eastAsia="仿宋_GB2312" w:cs="仿宋_GB2312"/>
          <w:sz w:val="32"/>
          <w:szCs w:val="32"/>
          <w:highlight w:val="none"/>
          <w:lang w:val="en-US" w:eastAsia="zh-CN"/>
        </w:rPr>
        <w:t>送企业和供应网点数量，确保应急状态下粮油供应充足、市场稳定、价格合理。</w:t>
      </w:r>
      <w:r>
        <w:rPr>
          <w:rFonts w:hint="eastAsia" w:ascii="楷体_GB2312" w:hAnsi="楷体_GB2312" w:eastAsia="楷体_GB2312" w:cs="楷体_GB2312"/>
          <w:sz w:val="32"/>
          <w:szCs w:val="32"/>
          <w:lang w:val="en-US" w:eastAsia="zh-CN"/>
        </w:rPr>
        <w:t>（责任单位：县发改局）</w:t>
      </w:r>
    </w:p>
    <w:p>
      <w:pPr>
        <w:pStyle w:val="8"/>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2"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b/>
          <w:bCs/>
          <w:sz w:val="32"/>
          <w:szCs w:val="32"/>
          <w:lang w:val="en-US" w:eastAsia="zh-CN"/>
        </w:rPr>
        <w:t>（七）抓好“菜篮子”产品稳产保供。</w:t>
      </w:r>
      <w:r>
        <w:rPr>
          <w:rFonts w:hint="eastAsia" w:ascii="仿宋_GB2312" w:hAnsi="仿宋_GB2312" w:eastAsia="仿宋_GB2312" w:cs="仿宋_GB2312"/>
          <w:sz w:val="32"/>
          <w:szCs w:val="32"/>
          <w:lang w:val="en-US" w:eastAsia="zh-CN"/>
        </w:rPr>
        <w:t>出台《设施蔬菜高质量发展三年行动方案（2025-2027年）》，到2027年全县新发展蔬菜设施2700亩。加快蔬菜规模化、集约化、智能化发展，重点在凤城、北留、寺头、次营等乡镇发展蔬菜设施和食用菌设施，不断扩大设施蔬菜特色保险覆盖面，提高设施蔬菜应对自然灾害风险能力。以创建</w:t>
      </w:r>
      <w:r>
        <w:rPr>
          <w:rFonts w:hint="eastAsia" w:ascii="仿宋_GB2312" w:hAnsi="仿宋_GB2312" w:eastAsia="仿宋_GB2312" w:cs="仿宋_GB2312"/>
          <w:kern w:val="2"/>
          <w:sz w:val="32"/>
          <w:szCs w:val="32"/>
          <w:lang w:val="en-US" w:eastAsia="zh-CN" w:bidi="ar-SA"/>
        </w:rPr>
        <w:t>畜牧大县为契机，加快生猪、家禽、牛、羊等标准化、规模化发展，</w:t>
      </w:r>
      <w:r>
        <w:rPr>
          <w:rFonts w:hint="eastAsia" w:ascii="仿宋_GB2312" w:hAnsi="仿宋_GB2312" w:eastAsia="仿宋_GB2312" w:cs="仿宋_GB2312"/>
          <w:kern w:val="2"/>
          <w:sz w:val="32"/>
          <w:szCs w:val="32"/>
          <w:highlight w:val="none"/>
          <w:lang w:val="en-US" w:eastAsia="zh-CN" w:bidi="ar-SA"/>
        </w:rPr>
        <w:t>2025年，全县生猪存栏达到37.8万头，出栏65万头；蛋</w:t>
      </w:r>
      <w:r>
        <w:rPr>
          <w:rFonts w:hint="eastAsia" w:ascii="仿宋_GB2312" w:hAnsi="仿宋_GB2312" w:eastAsia="仿宋_GB2312" w:cs="仿宋_GB2312"/>
          <w:kern w:val="2"/>
          <w:sz w:val="32"/>
          <w:szCs w:val="32"/>
          <w:lang w:val="en-US" w:eastAsia="zh-CN" w:bidi="ar-SA"/>
        </w:rPr>
        <w:t>鸡存栏达到390万羽，出栏220万羽；肉鸡存栏达到60万羽，出栏280万羽；牛存栏达到3040头，出栏2200头；羊存栏达到6.93万只，出栏5.34万只。持续推广优良品种，科学饲养管理，提高畜禽生产性能。全县肉蛋奶总产量分别达到5.66万吨、4.84万吨、18吨。</w:t>
      </w:r>
      <w:r>
        <w:rPr>
          <w:rFonts w:hint="eastAsia" w:ascii="楷体_GB2312" w:hAnsi="楷体_GB2312" w:eastAsia="楷体_GB2312" w:cs="楷体_GB2312"/>
          <w:sz w:val="32"/>
          <w:szCs w:val="32"/>
          <w:lang w:val="en-US" w:eastAsia="zh-CN"/>
        </w:rPr>
        <w:t>（责任单位：县农业农村局、县畜牧中心）</w:t>
      </w:r>
    </w:p>
    <w:p>
      <w:pPr>
        <w:pStyle w:val="8"/>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2"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b/>
          <w:bCs/>
          <w:sz w:val="32"/>
          <w:szCs w:val="32"/>
          <w:lang w:val="en-US" w:eastAsia="zh-CN"/>
        </w:rPr>
        <w:t>（八）强化农产品质量安全</w:t>
      </w:r>
      <w:r>
        <w:rPr>
          <w:rFonts w:hint="eastAsia" w:ascii="楷体_GB2312" w:hAnsi="楷体_GB2312" w:eastAsia="楷体_GB2312" w:cs="楷体_GB2312"/>
          <w:b/>
          <w:bCs/>
          <w:sz w:val="32"/>
          <w:szCs w:val="32"/>
          <w:highlight w:val="none"/>
          <w:lang w:val="en-US" w:eastAsia="zh-CN"/>
        </w:rPr>
        <w:t>监管。</w:t>
      </w:r>
      <w:r>
        <w:rPr>
          <w:rFonts w:hint="eastAsia" w:ascii="仿宋_GB2312" w:hAnsi="仿宋_GB2312" w:eastAsia="仿宋_GB2312" w:cs="仿宋_GB2312"/>
          <w:sz w:val="32"/>
          <w:szCs w:val="32"/>
          <w:lang w:val="en-US" w:eastAsia="zh-CN"/>
        </w:rPr>
        <w:t>严格农产品质量安全监管，有效落实重大动物疫病和重点人畜共患病防控综合措施，确保畜禽群体免疫密度达到</w:t>
      </w:r>
      <w:r>
        <w:rPr>
          <w:rFonts w:hint="eastAsia" w:ascii="仿宋_GB2312" w:hAnsi="仿宋_GB2312" w:eastAsia="仿宋_GB2312" w:cs="仿宋_GB2312"/>
          <w:sz w:val="32"/>
          <w:szCs w:val="32"/>
          <w:highlight w:val="none"/>
          <w:lang w:val="en-US" w:eastAsia="zh-CN"/>
        </w:rPr>
        <w:t>90%以上，应免免疫密度达到100%，抗体合格率达到70%以上。持续推行合格证制度，</w:t>
      </w:r>
      <w:r>
        <w:rPr>
          <w:rFonts w:hint="eastAsia" w:ascii="仿宋_GB2312" w:hAnsi="仿宋_GB2312" w:eastAsia="仿宋_GB2312" w:cs="仿宋_GB2312"/>
          <w:sz w:val="32"/>
          <w:szCs w:val="32"/>
          <w:lang w:val="en-US" w:eastAsia="zh-CN"/>
        </w:rPr>
        <w:t>加大属地监管职责，引导有速测设备企业每批产品上市前快速检测，开具承诺达标合格证。加强农产品质量安全监测，完成定量风险监测600批次，合格率稳定在98%以上。</w:t>
      </w:r>
      <w:r>
        <w:rPr>
          <w:rFonts w:hint="eastAsia" w:ascii="楷体_GB2312" w:hAnsi="楷体_GB2312" w:eastAsia="楷体_GB2312" w:cs="楷体_GB2312"/>
          <w:sz w:val="32"/>
          <w:szCs w:val="32"/>
          <w:lang w:val="en-US" w:eastAsia="zh-CN"/>
        </w:rPr>
        <w:t>（责任单位：县农业农村局、县畜牧中心）</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2"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b/>
          <w:bCs/>
          <w:sz w:val="32"/>
          <w:szCs w:val="32"/>
          <w:lang w:val="en-US" w:eastAsia="zh-CN"/>
        </w:rPr>
        <w:t>（九）健全粮食</w:t>
      </w:r>
      <w:r>
        <w:rPr>
          <w:rFonts w:hint="eastAsia" w:ascii="楷体_GB2312" w:hAnsi="楷体_GB2312" w:eastAsia="楷体_GB2312" w:cs="楷体_GB2312"/>
          <w:b/>
          <w:bCs/>
          <w:sz w:val="32"/>
          <w:szCs w:val="32"/>
          <w:highlight w:val="none"/>
          <w:lang w:val="en-US" w:eastAsia="zh-CN"/>
        </w:rPr>
        <w:t>和食物</w:t>
      </w:r>
      <w:r>
        <w:rPr>
          <w:rFonts w:hint="eastAsia" w:ascii="楷体_GB2312" w:hAnsi="楷体_GB2312" w:eastAsia="楷体_GB2312" w:cs="楷体_GB2312"/>
          <w:b/>
          <w:bCs/>
          <w:sz w:val="32"/>
          <w:szCs w:val="32"/>
          <w:lang w:val="en-US" w:eastAsia="zh-CN"/>
        </w:rPr>
        <w:t>节约长效机制。</w:t>
      </w:r>
      <w:r>
        <w:rPr>
          <w:rFonts w:hint="eastAsia" w:ascii="仿宋_GB2312" w:hAnsi="仿宋_GB2312" w:eastAsia="仿宋_GB2312" w:cs="仿宋_GB2312"/>
          <w:sz w:val="32"/>
          <w:szCs w:val="32"/>
          <w:lang w:val="en-US" w:eastAsia="zh-CN"/>
        </w:rPr>
        <w:t>扎实推进粮食节约和反食品浪费行动</w:t>
      </w:r>
      <w:r>
        <w:rPr>
          <w:rFonts w:hint="eastAsia" w:ascii="仿宋_GB2312" w:hAnsi="仿宋_GB2312" w:eastAsia="仿宋_GB2312" w:cs="仿宋_GB2312"/>
          <w:sz w:val="32"/>
          <w:szCs w:val="32"/>
          <w:highlight w:val="none"/>
          <w:lang w:val="en-US" w:eastAsia="zh-CN"/>
        </w:rPr>
        <w:t>。常态化</w:t>
      </w:r>
      <w:r>
        <w:rPr>
          <w:rFonts w:hint="eastAsia" w:ascii="仿宋_GB2312" w:hAnsi="仿宋_GB2312" w:eastAsia="仿宋_GB2312" w:cs="仿宋_GB2312"/>
          <w:sz w:val="32"/>
          <w:szCs w:val="32"/>
          <w:lang w:val="en-US" w:eastAsia="zh-CN"/>
        </w:rPr>
        <w:t>开展粮食机收减损宣传培训和技能比武，提升收获质量，促进增产增收。深化“光盘行动”，引导机关、学校、企业单位食堂及餐饮行业等领域开展反浪费行动。深入开展节约粮食和食品系列活动，营造爱粮节粮的浓厚氛围。</w:t>
      </w:r>
      <w:r>
        <w:rPr>
          <w:rFonts w:hint="eastAsia" w:ascii="楷体_GB2312" w:hAnsi="楷体_GB2312" w:eastAsia="楷体_GB2312" w:cs="楷体_GB2312"/>
          <w:sz w:val="32"/>
          <w:szCs w:val="32"/>
          <w:lang w:val="en-US" w:eastAsia="zh-CN"/>
        </w:rPr>
        <w:t>（责任单位：县发改局、县农业农村局、县市场监管局）</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二、坚决守牢不发生规模性返贫致贫底线</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5"/>
        <w:textAlignment w:val="auto"/>
        <w:rPr>
          <w:rFonts w:hint="eastAsia" w:ascii="仿宋_GB2312" w:hAnsi="仿宋_GB2312" w:eastAsia="仿宋_GB2312" w:cs="仿宋_GB2312"/>
          <w:color w:val="000000"/>
          <w:kern w:val="0"/>
          <w:sz w:val="32"/>
          <w:szCs w:val="32"/>
        </w:rPr>
      </w:pPr>
      <w:r>
        <w:rPr>
          <w:rFonts w:hint="eastAsia" w:ascii="楷体_GB2312" w:hAnsi="楷体_GB2312" w:eastAsia="楷体_GB2312" w:cs="楷体_GB2312"/>
          <w:b/>
          <w:bCs/>
          <w:sz w:val="32"/>
          <w:szCs w:val="32"/>
          <w:lang w:val="en-US" w:eastAsia="zh-CN"/>
        </w:rPr>
        <w:t>（十）完善防止返贫致贫动态监测帮扶机制。</w:t>
      </w:r>
      <w:r>
        <w:rPr>
          <w:rFonts w:hint="eastAsia" w:ascii="仿宋_GB2312" w:hAnsi="仿宋_GB2312" w:eastAsia="仿宋_GB2312" w:cs="仿宋_GB2312"/>
          <w:color w:val="000000"/>
          <w:kern w:val="0"/>
          <w:sz w:val="32"/>
          <w:szCs w:val="32"/>
        </w:rPr>
        <w:t>用好“一键</w:t>
      </w:r>
      <w:r>
        <w:rPr>
          <w:rFonts w:hint="eastAsia" w:ascii="仿宋_GB2312" w:hAnsi="仿宋_GB2312" w:eastAsia="仿宋_GB2312" w:cs="仿宋_GB2312"/>
          <w:color w:val="000000"/>
          <w:kern w:val="0"/>
          <w:sz w:val="32"/>
          <w:szCs w:val="32"/>
          <w:lang w:eastAsia="zh-CN"/>
        </w:rPr>
        <w:t>申报</w:t>
      </w:r>
      <w:r>
        <w:rPr>
          <w:rFonts w:hint="eastAsia" w:ascii="仿宋_GB2312" w:hAnsi="仿宋_GB2312" w:eastAsia="仿宋_GB2312" w:cs="仿宋_GB2312"/>
          <w:color w:val="000000"/>
          <w:kern w:val="0"/>
          <w:sz w:val="32"/>
          <w:szCs w:val="32"/>
        </w:rPr>
        <w:t>”农户自主申报系统，强化政策宣传，做好日常排查和部门预警核查，做到不漏一户、应纳尽纳。压实压紧防止返贫致贫责任机制，继续深化“逐村过、逐户过、逐项过”，做好国考、省考反馈问题排查整改。定期开展劝返复学专项行动</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扎实开展农村“六类重点群体”危房改造</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持续做好重点对象家庭医生签约工作</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落实好“先诊疗后付费”和分类资助参保等政策，确保2025年脱贫（监测）人口基本医保参保全覆盖</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常态化抓好饮水安全动态排查整治工作，不断提升“三保障”和饮水安全成果</w:t>
      </w:r>
      <w:r>
        <w:rPr>
          <w:rFonts w:hint="eastAsia" w:ascii="仿宋_GB2312" w:hAnsi="仿宋_GB2312" w:eastAsia="仿宋_GB2312" w:cs="仿宋_GB2312"/>
          <w:color w:val="000000"/>
          <w:kern w:val="0"/>
          <w:sz w:val="32"/>
          <w:szCs w:val="32"/>
          <w:lang w:eastAsia="zh-CN"/>
        </w:rPr>
        <w:t>。</w:t>
      </w:r>
      <w:r>
        <w:rPr>
          <w:rFonts w:hint="eastAsia" w:ascii="楷体_GB2312" w:hAnsi="楷体_GB2312" w:eastAsia="楷体_GB2312" w:cs="楷体_GB2312"/>
          <w:color w:val="000000"/>
          <w:kern w:val="0"/>
          <w:sz w:val="32"/>
          <w:szCs w:val="32"/>
          <w:lang w:eastAsia="zh-CN"/>
        </w:rPr>
        <w:t>（</w:t>
      </w:r>
      <w:r>
        <w:rPr>
          <w:rFonts w:hint="eastAsia" w:ascii="楷体_GB2312" w:hAnsi="楷体_GB2312" w:eastAsia="楷体_GB2312" w:cs="楷体_GB2312"/>
          <w:color w:val="000000"/>
          <w:kern w:val="0"/>
          <w:sz w:val="32"/>
          <w:szCs w:val="32"/>
          <w:lang w:val="en-US" w:eastAsia="zh-CN"/>
        </w:rPr>
        <w:t>责任单位：县农业农村局、县教育局、县住建局、县卫健局、县医保局、县水务局</w:t>
      </w:r>
      <w:r>
        <w:rPr>
          <w:rFonts w:hint="eastAsia" w:ascii="楷体_GB2312" w:hAnsi="楷体_GB2312" w:eastAsia="楷体_GB2312" w:cs="楷体_GB2312"/>
          <w:color w:val="000000"/>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5"/>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b/>
          <w:bCs/>
          <w:sz w:val="32"/>
          <w:szCs w:val="32"/>
          <w:lang w:val="en-US" w:eastAsia="zh-CN"/>
        </w:rPr>
        <w:t>（十一）深入开展产业帮扶行动。</w:t>
      </w:r>
      <w:r>
        <w:rPr>
          <w:rFonts w:hint="eastAsia" w:ascii="仿宋_GB2312" w:hAnsi="仿宋_GB2312" w:eastAsia="仿宋_GB2312" w:cs="仿宋_GB2312"/>
          <w:color w:val="000000"/>
          <w:kern w:val="0"/>
          <w:sz w:val="32"/>
          <w:szCs w:val="32"/>
        </w:rPr>
        <w:t>继续落实脱贫（监测）人口杂粮每亩300元、薯类每亩100元、蚕种每张45元、蚕茧每公斤6元</w:t>
      </w:r>
      <w:r>
        <w:rPr>
          <w:rFonts w:hint="eastAsia" w:ascii="仿宋_GB2312" w:hAnsi="仿宋_GB2312" w:eastAsia="仿宋_GB2312" w:cs="仿宋_GB2312"/>
          <w:color w:val="000000"/>
          <w:kern w:val="0"/>
          <w:sz w:val="32"/>
          <w:szCs w:val="32"/>
          <w:lang w:eastAsia="zh-CN"/>
        </w:rPr>
        <w:t>等</w:t>
      </w:r>
      <w:r>
        <w:rPr>
          <w:rFonts w:hint="eastAsia" w:ascii="仿宋_GB2312" w:hAnsi="仿宋_GB2312" w:eastAsia="仿宋_GB2312" w:cs="仿宋_GB2312"/>
          <w:color w:val="000000"/>
          <w:kern w:val="0"/>
          <w:sz w:val="32"/>
          <w:szCs w:val="32"/>
        </w:rPr>
        <w:t>特色产业补贴政策，力争全县一半以上的脱贫户受益</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积极开展庭院经济示范创建，示范户户均增收5000元以上</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强化产业项目建设，继续落实各级巩固衔接资金用于发展产业比例不低于60%的要求</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继续落实工会福利费不低于30%购买消费帮扶产品政策，加强消费帮扶企业和产品管理，提升消费帮扶助农增收实效，助力脱贫人口农副产品应销尽销</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稳步推进脱贫人口小额信贷工作，对有意愿、符合条件的脱贫（监测）人口做到“应贷尽贷”，不断激发脱贫群众内生发展动力。</w:t>
      </w:r>
      <w:r>
        <w:rPr>
          <w:rFonts w:hint="eastAsia" w:ascii="楷体_GB2312" w:hAnsi="楷体_GB2312" w:eastAsia="楷体_GB2312" w:cs="楷体_GB2312"/>
          <w:sz w:val="32"/>
          <w:szCs w:val="32"/>
          <w:lang w:val="en-US" w:eastAsia="zh-CN"/>
        </w:rPr>
        <w:t>（责任单位：县农业农村局、县财政局、县发改局、</w:t>
      </w:r>
      <w:r>
        <w:rPr>
          <w:rFonts w:hint="eastAsia" w:ascii="楷体_GB2312" w:hAnsi="楷体_GB2312" w:eastAsia="楷体_GB2312" w:cs="楷体_GB2312"/>
          <w:sz w:val="32"/>
          <w:szCs w:val="32"/>
          <w:highlight w:val="none"/>
          <w:lang w:val="en-US" w:eastAsia="zh-CN"/>
        </w:rPr>
        <w:t>县总工会</w:t>
      </w:r>
      <w:r>
        <w:rPr>
          <w:rFonts w:hint="eastAsia" w:ascii="楷体_GB2312" w:hAnsi="楷体_GB2312" w:eastAsia="楷体_GB2312" w:cs="楷体_GB2312"/>
          <w:sz w:val="32"/>
          <w:szCs w:val="32"/>
          <w:lang w:val="en-US" w:eastAsia="zh-CN"/>
        </w:rPr>
        <w:t>、县科技局、国家金融监督管理总局阳城监管支局）</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5"/>
        <w:textAlignment w:val="auto"/>
        <w:rPr>
          <w:rFonts w:hint="eastAsia" w:ascii="仿宋_GB2312" w:hAnsi="仿宋_GB2312" w:eastAsia="仿宋_GB2312" w:cs="仿宋_GB2312"/>
          <w:color w:val="000000"/>
          <w:kern w:val="0"/>
          <w:sz w:val="32"/>
          <w:szCs w:val="32"/>
        </w:rPr>
      </w:pPr>
      <w:r>
        <w:rPr>
          <w:rFonts w:hint="eastAsia" w:ascii="楷体_GB2312" w:hAnsi="楷体_GB2312" w:eastAsia="楷体_GB2312" w:cs="楷体_GB2312"/>
          <w:b/>
          <w:bCs/>
          <w:sz w:val="32"/>
          <w:szCs w:val="32"/>
          <w:lang w:val="en-US" w:eastAsia="zh-CN"/>
        </w:rPr>
        <w:t>（十二）开展防止返贫就业攻坚行动。</w:t>
      </w:r>
      <w:r>
        <w:rPr>
          <w:rFonts w:hint="eastAsia" w:ascii="仿宋_GB2312" w:hAnsi="仿宋_GB2312" w:eastAsia="仿宋_GB2312" w:cs="仿宋_GB2312"/>
          <w:color w:val="000000"/>
          <w:kern w:val="0"/>
          <w:sz w:val="32"/>
          <w:szCs w:val="32"/>
        </w:rPr>
        <w:t>继续加大脱贫人口稳岗就业政策支持力度，对当年在同一用工单位累计务工就业6个月以上，平均月工资达到1000元以上的脱贫户和监测户劳动力，按每人每月200元的标准给予6个月稳岗奖补</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继续落实交通补贴政策</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对跨省和省内县外务工就业的脱贫劳动力（含监测对象）给予一次性交通补助</w:t>
      </w:r>
      <w:r>
        <w:rPr>
          <w:rFonts w:hint="eastAsia" w:ascii="仿宋_GB2312" w:hAnsi="仿宋_GB2312" w:eastAsia="仿宋_GB2312" w:cs="仿宋_GB2312"/>
          <w:color w:val="000000"/>
          <w:kern w:val="0"/>
          <w:sz w:val="32"/>
          <w:szCs w:val="32"/>
          <w:lang w:eastAsia="zh-CN"/>
        </w:rPr>
        <w:t>，跨省务工的</w:t>
      </w:r>
      <w:r>
        <w:rPr>
          <w:rFonts w:hint="eastAsia" w:ascii="仿宋_GB2312" w:hAnsi="仿宋_GB2312" w:eastAsia="仿宋_GB2312" w:cs="仿宋_GB2312"/>
          <w:color w:val="000000"/>
          <w:kern w:val="0"/>
          <w:sz w:val="32"/>
          <w:szCs w:val="32"/>
        </w:rPr>
        <w:t>每年</w:t>
      </w:r>
      <w:r>
        <w:rPr>
          <w:rFonts w:hint="eastAsia" w:ascii="仿宋_GB2312" w:hAnsi="仿宋_GB2312" w:eastAsia="仿宋_GB2312" w:cs="仿宋_GB2312"/>
          <w:color w:val="000000"/>
          <w:kern w:val="0"/>
          <w:sz w:val="32"/>
          <w:szCs w:val="32"/>
          <w:lang w:eastAsia="zh-CN"/>
        </w:rPr>
        <w:t>最高</w:t>
      </w:r>
      <w:r>
        <w:rPr>
          <w:rFonts w:hint="eastAsia" w:ascii="仿宋_GB2312" w:hAnsi="仿宋_GB2312" w:eastAsia="仿宋_GB2312" w:cs="仿宋_GB2312"/>
          <w:color w:val="000000"/>
          <w:kern w:val="0"/>
          <w:sz w:val="32"/>
          <w:szCs w:val="32"/>
        </w:rPr>
        <w:t>不超过1500元</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省内县外务工的每年最高不超过600元</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切实增强就业帮扶公岗就业吸纳能力，优先安置脱贫户、监测户和易地搬迁户中的弱劳力、半劳力和年龄偏大、技能偏低、就业困难的劳动力就近就地就业</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深化“雨露计划+”就业促进行动，提升技能素质，帮助雨露计划毕业生实现更加充分、更高质量的就业</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继续落实护林员公益岗聘用脱贫人口参与地方林公益管护项目，带动群众增收</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全县脱贫（监测）劳动力务工就业规模稳定在3800人以上。</w:t>
      </w:r>
      <w:r>
        <w:rPr>
          <w:rFonts w:hint="eastAsia" w:ascii="楷体_GB2312" w:hAnsi="楷体_GB2312" w:eastAsia="楷体_GB2312" w:cs="楷体_GB2312"/>
          <w:sz w:val="32"/>
          <w:szCs w:val="32"/>
          <w:lang w:val="en-US" w:eastAsia="zh-CN"/>
        </w:rPr>
        <w:t>（责任单位：县人社局、县农业农村局、县林业局）</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5"/>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b/>
          <w:bCs/>
          <w:sz w:val="32"/>
          <w:szCs w:val="32"/>
          <w:lang w:val="en-US" w:eastAsia="zh-CN"/>
        </w:rPr>
        <w:t>（十三）构建分层分类帮扶体系。</w:t>
      </w:r>
      <w:r>
        <w:rPr>
          <w:rFonts w:hint="eastAsia" w:ascii="仿宋_GB2312" w:hAnsi="仿宋_GB2312" w:eastAsia="仿宋_GB2312" w:cs="仿宋_GB2312"/>
          <w:color w:val="000000"/>
          <w:kern w:val="0"/>
          <w:sz w:val="32"/>
          <w:szCs w:val="32"/>
        </w:rPr>
        <w:t>建立完善县级巩固衔接“帮扶政策工具箱”。针对有劳动能力的监测对象，至少落实好一项产业帮扶、就业帮扶、金融帮扶和公益性岗位等开发式帮扶举措，引导其勤劳致富。针对弱劳动力、半劳动力，创造条件通过县级帮扶产业收益资金、光伏电站收益资金设立公益性岗位、开展产业奖补等帮扶措施，带动增收，坚决杜绝“一兜了之”。针对整户无劳动能力的监测对象，做好兜底保障。继续落实好县际结对帮扶工作，2025年落实帮扶陵川县资金4000万元。管好用好全县2</w:t>
      </w:r>
      <w:r>
        <w:rPr>
          <w:rFonts w:hint="eastAsia" w:ascii="仿宋_GB2312" w:hAnsi="仿宋_GB2312" w:eastAsia="仿宋_GB2312" w:cs="仿宋_GB2312"/>
          <w:color w:val="000000"/>
          <w:kern w:val="0"/>
          <w:sz w:val="32"/>
          <w:szCs w:val="32"/>
          <w:lang w:val="en-US" w:eastAsia="zh-CN"/>
        </w:rPr>
        <w:t>6</w:t>
      </w:r>
      <w:r>
        <w:rPr>
          <w:rFonts w:hint="eastAsia" w:ascii="仿宋_GB2312" w:hAnsi="仿宋_GB2312" w:eastAsia="仿宋_GB2312" w:cs="仿宋_GB2312"/>
          <w:color w:val="000000"/>
          <w:kern w:val="0"/>
          <w:sz w:val="32"/>
          <w:szCs w:val="32"/>
        </w:rPr>
        <w:t>支驻村工作队和</w:t>
      </w:r>
      <w:r>
        <w:rPr>
          <w:rFonts w:hint="eastAsia" w:ascii="仿宋_GB2312" w:hAnsi="仿宋_GB2312" w:eastAsia="仿宋_GB2312" w:cs="仿宋_GB2312"/>
          <w:color w:val="000000"/>
          <w:kern w:val="0"/>
          <w:sz w:val="32"/>
          <w:szCs w:val="32"/>
          <w:lang w:val="en-US" w:eastAsia="zh-CN"/>
        </w:rPr>
        <w:t>82</w:t>
      </w:r>
      <w:r>
        <w:rPr>
          <w:rFonts w:hint="eastAsia" w:ascii="仿宋_GB2312" w:hAnsi="仿宋_GB2312" w:eastAsia="仿宋_GB2312" w:cs="仿宋_GB2312"/>
          <w:color w:val="000000"/>
          <w:kern w:val="0"/>
          <w:sz w:val="32"/>
          <w:szCs w:val="32"/>
        </w:rPr>
        <w:t>名工作队员、第一书记，强化派出单位包联责任，切实提升帮扶质效。深入推进“万企兴万村”阳城行动，引导更多民营企业开展产业帮扶。</w:t>
      </w:r>
      <w:r>
        <w:rPr>
          <w:rFonts w:hint="eastAsia" w:ascii="楷体_GB2312" w:hAnsi="楷体_GB2312" w:eastAsia="楷体_GB2312" w:cs="楷体_GB2312"/>
          <w:sz w:val="32"/>
          <w:szCs w:val="32"/>
          <w:lang w:val="en-US" w:eastAsia="zh-CN"/>
        </w:rPr>
        <w:t>（责任单位：县农业农村局、县民政局、县人社局、县教育局、县卫健局、县医保局、县财政局、</w:t>
      </w:r>
      <w:r>
        <w:rPr>
          <w:rFonts w:hint="eastAsia" w:ascii="楷体_GB2312" w:hAnsi="楷体_GB2312" w:eastAsia="楷体_GB2312" w:cs="楷体_GB2312"/>
          <w:sz w:val="32"/>
          <w:szCs w:val="32"/>
          <w:highlight w:val="none"/>
          <w:lang w:val="en-US" w:eastAsia="zh-CN"/>
        </w:rPr>
        <w:t>县工商联</w:t>
      </w:r>
      <w:r>
        <w:rPr>
          <w:rFonts w:hint="eastAsia" w:ascii="楷体_GB2312" w:hAnsi="楷体_GB2312" w:eastAsia="楷体_GB2312" w:cs="楷体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5"/>
        <w:textAlignment w:val="auto"/>
        <w:rPr>
          <w:rFonts w:hint="eastAsia" w:ascii="仿宋_GB2312" w:hAnsi="仿宋_GB2312" w:eastAsia="仿宋_GB2312" w:cs="仿宋_GB2312"/>
          <w:color w:val="000000"/>
          <w:kern w:val="0"/>
          <w:sz w:val="32"/>
          <w:szCs w:val="32"/>
        </w:rPr>
      </w:pPr>
      <w:r>
        <w:rPr>
          <w:rFonts w:hint="eastAsia" w:ascii="楷体_GB2312" w:hAnsi="楷体_GB2312" w:eastAsia="楷体_GB2312" w:cs="楷体_GB2312"/>
          <w:b/>
          <w:bCs/>
          <w:sz w:val="32"/>
          <w:szCs w:val="32"/>
          <w:lang w:val="en-US" w:eastAsia="zh-CN"/>
        </w:rPr>
        <w:t>（十四）加强易地搬迁后续扶持。</w:t>
      </w:r>
      <w:r>
        <w:rPr>
          <w:rFonts w:hint="eastAsia" w:ascii="仿宋_GB2312" w:hAnsi="仿宋_GB2312" w:eastAsia="仿宋_GB2312" w:cs="仿宋_GB2312"/>
          <w:color w:val="000000"/>
          <w:kern w:val="0"/>
          <w:sz w:val="32"/>
          <w:szCs w:val="32"/>
        </w:rPr>
        <w:t>围绕“就业帮扶好、产业带动好、社区治理好、权益保障好、融入环境好”，继续深化“五好社区”建设，强化安置</w:t>
      </w:r>
      <w:r>
        <w:rPr>
          <w:rFonts w:hint="eastAsia" w:ascii="仿宋_GB2312" w:hAnsi="仿宋_GB2312" w:eastAsia="仿宋_GB2312" w:cs="仿宋_GB2312"/>
          <w:color w:val="000000"/>
          <w:kern w:val="0"/>
          <w:sz w:val="32"/>
          <w:szCs w:val="32"/>
          <w:lang w:eastAsia="zh-CN"/>
        </w:rPr>
        <w:t>村社区</w:t>
      </w:r>
      <w:r>
        <w:rPr>
          <w:rFonts w:hint="eastAsia" w:ascii="仿宋_GB2312" w:hAnsi="仿宋_GB2312" w:eastAsia="仿宋_GB2312" w:cs="仿宋_GB2312"/>
          <w:color w:val="000000"/>
          <w:kern w:val="0"/>
          <w:sz w:val="32"/>
          <w:szCs w:val="32"/>
        </w:rPr>
        <w:t>属地管理责任、履行好迁入地、迁出地双向帮扶责任和行业部门监管责任，确保搬迁群众稳得住、能融入、逐步能致富。加大就业帮扶，通过招商引资，发展劳动密集型产业，扩大帮扶车间就业规模，确保有劳动能力的搬迁脱贫家庭至少1人就业。落实好易地搬迁至城镇后因人口增加出现住房困难的家庭，符合公租房保障条件的纳入公租房保障范围，经申请可享受配租型保障性住房有关政策。</w:t>
      </w:r>
      <w:r>
        <w:rPr>
          <w:rFonts w:hint="eastAsia" w:ascii="楷体_GB2312" w:hAnsi="楷体_GB2312" w:eastAsia="楷体_GB2312" w:cs="楷体_GB2312"/>
          <w:sz w:val="32"/>
          <w:szCs w:val="32"/>
          <w:lang w:val="en-US" w:eastAsia="zh-CN"/>
        </w:rPr>
        <w:t>（责任单位：县委社会工作部、县农业农村局、县人社局、县民政局、县住建局、县公安局）</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5"/>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b/>
          <w:bCs/>
          <w:sz w:val="32"/>
          <w:szCs w:val="32"/>
          <w:lang w:val="en-US" w:eastAsia="zh-CN"/>
        </w:rPr>
        <w:t>（十五）规范帮扶项目资产管理。</w:t>
      </w:r>
      <w:r>
        <w:rPr>
          <w:rFonts w:hint="eastAsia" w:ascii="仿宋_GB2312" w:hAnsi="仿宋_GB2312" w:eastAsia="仿宋_GB2312" w:cs="仿宋_GB2312"/>
          <w:color w:val="000000"/>
          <w:kern w:val="0"/>
          <w:sz w:val="32"/>
          <w:szCs w:val="32"/>
        </w:rPr>
        <w:t>加强对2016年脱贫攻坚期以来项目资产的管理，建立统一的资产登记管理台账，健全完善帮扶项目资产管理办法，明确资产管理范围、类型、部门职责、后续管护和收益分配等相关内容。按照国有资产管理办法、农村集体“三资”管理制度等有关规定，坚持巩固、提升、盘活、调整“四个一批”原则，动态管理，分类施策，确保经营性资产保值增效、公益性资产持续发挥作用。</w:t>
      </w:r>
      <w:r>
        <w:rPr>
          <w:rFonts w:hint="eastAsia" w:ascii="楷体_GB2312" w:hAnsi="楷体_GB2312" w:eastAsia="楷体_GB2312" w:cs="楷体_GB2312"/>
          <w:sz w:val="32"/>
          <w:szCs w:val="32"/>
          <w:lang w:val="en-US" w:eastAsia="zh-CN"/>
        </w:rPr>
        <w:t>（责任单位：县农业农村局、县财政局）</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黑体" w:hAnsi="黑体" w:eastAsia="黑体" w:cs="黑体"/>
          <w:kern w:val="21"/>
          <w:sz w:val="32"/>
          <w:szCs w:val="32"/>
        </w:rPr>
      </w:pPr>
      <w:r>
        <w:rPr>
          <w:rFonts w:hint="eastAsia" w:ascii="仿宋_GB2312" w:hAnsi="仿宋_GB2312" w:eastAsia="仿宋_GB2312" w:cs="仿宋_GB2312"/>
          <w:color w:val="000000"/>
          <w:kern w:val="0"/>
          <w:sz w:val="32"/>
          <w:szCs w:val="32"/>
          <w:lang w:val="en-US" w:eastAsia="zh-CN"/>
        </w:rPr>
        <w:t xml:space="preserve"> </w:t>
      </w:r>
      <w:r>
        <w:rPr>
          <w:rFonts w:hint="eastAsia" w:ascii="黑体" w:hAnsi="黑体" w:eastAsia="黑体" w:cs="黑体"/>
          <w:kern w:val="21"/>
          <w:sz w:val="32"/>
          <w:szCs w:val="32"/>
          <w:lang w:eastAsia="zh-CN"/>
        </w:rPr>
        <w:t>三</w:t>
      </w:r>
      <w:r>
        <w:rPr>
          <w:rFonts w:hint="eastAsia" w:ascii="黑体" w:hAnsi="黑体" w:eastAsia="黑体" w:cs="黑体"/>
          <w:kern w:val="21"/>
          <w:sz w:val="32"/>
          <w:szCs w:val="32"/>
        </w:rPr>
        <w:t>、着力壮大乡村富民产业</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2" w:firstLineChars="200"/>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b/>
          <w:bCs/>
          <w:color w:val="000000"/>
          <w:kern w:val="0"/>
          <w:sz w:val="32"/>
          <w:szCs w:val="32"/>
          <w:lang w:val="en-US" w:eastAsia="zh-CN"/>
        </w:rPr>
        <w:t>（十六）推动</w:t>
      </w:r>
      <w:r>
        <w:rPr>
          <w:rFonts w:hint="eastAsia" w:ascii="楷体_GB2312" w:hAnsi="楷体_GB2312" w:eastAsia="楷体_GB2312" w:cs="楷体_GB2312"/>
          <w:b/>
          <w:bCs/>
          <w:color w:val="000000"/>
          <w:kern w:val="0"/>
          <w:sz w:val="32"/>
          <w:szCs w:val="32"/>
        </w:rPr>
        <w:t>蚕桑产业</w:t>
      </w:r>
      <w:r>
        <w:rPr>
          <w:rFonts w:hint="eastAsia" w:ascii="楷体_GB2312" w:hAnsi="楷体_GB2312" w:eastAsia="楷体_GB2312" w:cs="楷体_GB2312"/>
          <w:b/>
          <w:bCs/>
          <w:color w:val="000000"/>
          <w:kern w:val="0"/>
          <w:sz w:val="32"/>
          <w:szCs w:val="32"/>
          <w:lang w:eastAsia="zh-CN"/>
        </w:rPr>
        <w:t>提档升级。</w:t>
      </w:r>
      <w:r>
        <w:rPr>
          <w:rFonts w:hint="eastAsia" w:ascii="仿宋_GB2312" w:hAnsi="仿宋_GB2312" w:eastAsia="仿宋_GB2312" w:cs="仿宋_GB2312"/>
          <w:color w:val="000000"/>
          <w:kern w:val="0"/>
          <w:sz w:val="32"/>
          <w:szCs w:val="32"/>
        </w:rPr>
        <w:t>以创建省</w:t>
      </w:r>
      <w:bookmarkStart w:id="0" w:name="_GoBack"/>
      <w:bookmarkEnd w:id="0"/>
      <w:r>
        <w:rPr>
          <w:rFonts w:hint="eastAsia" w:ascii="仿宋_GB2312" w:hAnsi="仿宋_GB2312" w:eastAsia="仿宋_GB2312" w:cs="仿宋_GB2312"/>
          <w:color w:val="000000"/>
          <w:kern w:val="0"/>
          <w:sz w:val="32"/>
          <w:szCs w:val="32"/>
        </w:rPr>
        <w:t>级蚕桑专业镇为目标</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在次营、寺头、町店</w:t>
      </w:r>
      <w:r>
        <w:rPr>
          <w:rFonts w:hint="eastAsia" w:ascii="仿宋_GB2312" w:hAnsi="仿宋_GB2312" w:eastAsia="仿宋_GB2312" w:cs="仿宋_GB2312"/>
          <w:color w:val="000000"/>
          <w:kern w:val="0"/>
          <w:sz w:val="32"/>
          <w:szCs w:val="32"/>
          <w:lang w:val="en-US" w:eastAsia="zh-CN"/>
        </w:rPr>
        <w:t>等重点乡镇建成</w:t>
      </w:r>
      <w:r>
        <w:rPr>
          <w:rFonts w:hint="eastAsia" w:ascii="仿宋_GB2312" w:hAnsi="仿宋_GB2312" w:eastAsia="仿宋_GB2312" w:cs="仿宋_GB2312"/>
          <w:color w:val="000000"/>
          <w:kern w:val="0"/>
          <w:sz w:val="32"/>
          <w:szCs w:val="32"/>
        </w:rPr>
        <w:t>水肥一体化高标准桑园500亩</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新</w:t>
      </w:r>
      <w:r>
        <w:rPr>
          <w:rFonts w:hint="eastAsia" w:ascii="仿宋_GB2312" w:hAnsi="仿宋_GB2312" w:eastAsia="仿宋_GB2312" w:cs="仿宋_GB2312"/>
          <w:color w:val="000000"/>
          <w:kern w:val="0"/>
          <w:sz w:val="32"/>
          <w:szCs w:val="32"/>
          <w:lang w:eastAsia="zh-CN"/>
        </w:rPr>
        <w:t>发展</w:t>
      </w:r>
      <w:r>
        <w:rPr>
          <w:rFonts w:hint="eastAsia" w:ascii="仿宋_GB2312" w:hAnsi="仿宋_GB2312" w:eastAsia="仿宋_GB2312" w:cs="仿宋_GB2312"/>
          <w:color w:val="000000"/>
          <w:kern w:val="0"/>
          <w:sz w:val="32"/>
          <w:szCs w:val="32"/>
        </w:rPr>
        <w:t>桑园 1000 亩。在次营、町店、董封试验推广小蚕、中蚕、大蚕、上簇四段式多批次滚动式智能养蚕新模式</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带动</w:t>
      </w:r>
      <w:r>
        <w:rPr>
          <w:rFonts w:hint="eastAsia" w:ascii="仿宋_GB2312" w:hAnsi="仿宋_GB2312" w:eastAsia="仿宋_GB2312" w:cs="仿宋_GB2312"/>
          <w:color w:val="000000"/>
          <w:kern w:val="0"/>
          <w:sz w:val="32"/>
          <w:szCs w:val="32"/>
          <w:lang w:eastAsia="zh-CN"/>
        </w:rPr>
        <w:t>全县</w:t>
      </w:r>
      <w:r>
        <w:rPr>
          <w:rFonts w:hint="eastAsia" w:ascii="仿宋_GB2312" w:hAnsi="仿宋_GB2312" w:eastAsia="仿宋_GB2312" w:cs="仿宋_GB2312"/>
          <w:color w:val="000000"/>
          <w:kern w:val="0"/>
          <w:sz w:val="32"/>
          <w:szCs w:val="32"/>
        </w:rPr>
        <w:t>全年养蚕3万张</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产茧</w:t>
      </w:r>
      <w:r>
        <w:rPr>
          <w:rFonts w:hint="eastAsia" w:ascii="仿宋_GB2312" w:hAnsi="仿宋_GB2312" w:eastAsia="仿宋_GB2312" w:cs="仿宋_GB2312"/>
          <w:color w:val="000000"/>
          <w:kern w:val="0"/>
          <w:sz w:val="32"/>
          <w:szCs w:val="32"/>
          <w:lang w:val="en-US" w:eastAsia="zh-CN"/>
        </w:rPr>
        <w:t>135</w:t>
      </w:r>
      <w:r>
        <w:rPr>
          <w:rFonts w:hint="eastAsia" w:ascii="仿宋_GB2312" w:hAnsi="仿宋_GB2312" w:eastAsia="仿宋_GB2312" w:cs="仿宋_GB2312"/>
          <w:color w:val="000000"/>
          <w:kern w:val="0"/>
          <w:sz w:val="32"/>
          <w:szCs w:val="32"/>
        </w:rPr>
        <w:t>万公斤。</w:t>
      </w:r>
      <w:r>
        <w:rPr>
          <w:rFonts w:hint="eastAsia" w:ascii="仿宋_GB2312" w:hAnsi="仿宋_GB2312" w:eastAsia="仿宋_GB2312" w:cs="仿宋_GB2312"/>
          <w:color w:val="000000"/>
          <w:kern w:val="0"/>
          <w:sz w:val="32"/>
          <w:szCs w:val="32"/>
          <w:lang w:eastAsia="zh-CN"/>
        </w:rPr>
        <w:t>加快</w:t>
      </w:r>
      <w:r>
        <w:rPr>
          <w:rFonts w:hint="eastAsia" w:ascii="仿宋_GB2312" w:hAnsi="仿宋_GB2312" w:eastAsia="仿宋_GB2312" w:cs="仿宋_GB2312"/>
          <w:color w:val="000000"/>
          <w:kern w:val="0"/>
          <w:sz w:val="32"/>
          <w:szCs w:val="32"/>
        </w:rPr>
        <w:t>桑黄产业园</w:t>
      </w:r>
      <w:r>
        <w:rPr>
          <w:rFonts w:hint="eastAsia" w:ascii="仿宋_GB2312" w:hAnsi="仿宋_GB2312" w:eastAsia="仿宋_GB2312" w:cs="仿宋_GB2312"/>
          <w:color w:val="000000"/>
          <w:kern w:val="0"/>
          <w:sz w:val="32"/>
          <w:szCs w:val="32"/>
          <w:lang w:eastAsia="zh-CN"/>
        </w:rPr>
        <w:t>、桑果综合利用</w:t>
      </w:r>
      <w:r>
        <w:rPr>
          <w:rFonts w:hint="eastAsia" w:ascii="仿宋_GB2312" w:hAnsi="仿宋_GB2312" w:eastAsia="仿宋_GB2312" w:cs="仿宋_GB2312"/>
          <w:color w:val="000000"/>
          <w:kern w:val="0"/>
          <w:sz w:val="32"/>
          <w:szCs w:val="32"/>
        </w:rPr>
        <w:t>和鲜蛹食品加工等项目建设,延伸产业链,增加附加值</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使蚕桑产业更具有市场竞争力。实施培育农遗良品计划,开发蚕桑乡土文化旅游产品</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发展农事体验、乡村研学、实景演艺等新业态</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形成“文化引领+智慧蚕桑+多元融合”发展模式</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加大对高标准桑园改造、新建桑园和智能蚕桑科技的扶持力度</w:t>
      </w:r>
      <w:r>
        <w:rPr>
          <w:rFonts w:hint="eastAsia" w:ascii="仿宋_GB2312" w:hAnsi="仿宋_GB2312" w:eastAsia="仿宋_GB2312" w:cs="仿宋_GB2312"/>
          <w:color w:val="000000"/>
          <w:kern w:val="0"/>
          <w:sz w:val="32"/>
          <w:szCs w:val="32"/>
          <w:lang w:eastAsia="zh-CN"/>
        </w:rPr>
        <w:t>。</w:t>
      </w:r>
      <w:r>
        <w:rPr>
          <w:rFonts w:hint="eastAsia" w:ascii="楷体_GB2312" w:hAnsi="楷体_GB2312" w:eastAsia="楷体_GB2312" w:cs="楷体_GB2312"/>
          <w:color w:val="000000"/>
          <w:kern w:val="0"/>
          <w:sz w:val="32"/>
          <w:szCs w:val="32"/>
        </w:rPr>
        <w:t>（责任单位：县农业农村局）</w:t>
      </w:r>
    </w:p>
    <w:p>
      <w:pPr>
        <w:keepNext w:val="0"/>
        <w:keepLines w:val="0"/>
        <w:pageBreakBefore w:val="0"/>
        <w:widowControl/>
        <w:kinsoku/>
        <w:wordWrap/>
        <w:overflowPunct/>
        <w:topLinePunct w:val="0"/>
        <w:autoSpaceDE/>
        <w:autoSpaceDN/>
        <w:bidi w:val="0"/>
        <w:adjustRightInd/>
        <w:snapToGrid/>
        <w:spacing w:beforeAutospacing="0" w:afterAutospacing="0" w:line="580" w:lineRule="exact"/>
        <w:ind w:firstLine="642" w:firstLineChars="200"/>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b/>
          <w:bCs/>
          <w:color w:val="000000"/>
          <w:kern w:val="0"/>
          <w:sz w:val="32"/>
          <w:szCs w:val="32"/>
          <w:lang w:val="en-US" w:eastAsia="zh-CN"/>
        </w:rPr>
        <w:t>（十七）促进</w:t>
      </w:r>
      <w:r>
        <w:rPr>
          <w:rFonts w:hint="eastAsia" w:ascii="楷体_GB2312" w:hAnsi="楷体_GB2312" w:eastAsia="楷体_GB2312" w:cs="楷体_GB2312"/>
          <w:b/>
          <w:bCs/>
          <w:color w:val="000000"/>
          <w:kern w:val="0"/>
          <w:sz w:val="32"/>
          <w:szCs w:val="32"/>
        </w:rPr>
        <w:t>畜牧产业</w:t>
      </w:r>
      <w:r>
        <w:rPr>
          <w:rFonts w:hint="eastAsia" w:ascii="楷体_GB2312" w:hAnsi="楷体_GB2312" w:eastAsia="楷体_GB2312" w:cs="楷体_GB2312"/>
          <w:b/>
          <w:bCs/>
          <w:color w:val="000000"/>
          <w:kern w:val="0"/>
          <w:sz w:val="32"/>
          <w:szCs w:val="32"/>
          <w:lang w:eastAsia="zh-CN"/>
        </w:rPr>
        <w:t>稳步提升。</w:t>
      </w:r>
      <w:r>
        <w:rPr>
          <w:rFonts w:hint="eastAsia" w:ascii="仿宋_GB2312" w:hAnsi="仿宋_GB2312" w:eastAsia="仿宋_GB2312" w:cs="仿宋_GB2312"/>
          <w:sz w:val="32"/>
          <w:szCs w:val="32"/>
        </w:rPr>
        <w:t>大力提升畜牧业现代化水平,发展以集约高效为主的设施畜牧业。</w:t>
      </w:r>
      <w:r>
        <w:rPr>
          <w:rFonts w:hint="eastAsia" w:ascii="仿宋_GB2312" w:hAnsi="仿宋_GB2312" w:eastAsia="仿宋_GB2312" w:cs="仿宋_GB2312"/>
          <w:sz w:val="32"/>
          <w:szCs w:val="32"/>
          <w:lang w:val="en-US" w:eastAsia="zh-CN"/>
        </w:rPr>
        <w:t>发挥温氏公司龙头作用，完成河北、芹池等9个新建猪场和董封桐窊恒峰2万头猪场二期项目建设，</w:t>
      </w:r>
      <w:r>
        <w:rPr>
          <w:rFonts w:hint="eastAsia" w:ascii="仿宋_GB2312" w:hAnsi="仿宋_GB2312" w:eastAsia="仿宋_GB2312" w:cs="仿宋_GB2312"/>
          <w:sz w:val="32"/>
          <w:szCs w:val="32"/>
          <w:lang w:eastAsia="zh-CN"/>
        </w:rPr>
        <w:t>促进养猪机械化。</w:t>
      </w:r>
      <w:r>
        <w:rPr>
          <w:rFonts w:hint="eastAsia" w:ascii="仿宋_GB2312" w:hAnsi="仿宋_GB2312" w:eastAsia="仿宋_GB2312" w:cs="仿宋_GB2312"/>
          <w:sz w:val="32"/>
          <w:szCs w:val="32"/>
          <w:lang w:val="en-US" w:eastAsia="zh-CN"/>
        </w:rPr>
        <w:t>推进白桑诚锋牧业100万羽蛋鸡养殖、河北南梁福隆百万肉鸡二期等项目建设，</w:t>
      </w:r>
      <w:r>
        <w:rPr>
          <w:rFonts w:hint="eastAsia" w:ascii="仿宋_GB2312" w:hAnsi="仿宋_GB2312" w:eastAsia="仿宋_GB2312" w:cs="仿宋_GB2312"/>
          <w:sz w:val="32"/>
          <w:szCs w:val="32"/>
          <w:lang w:eastAsia="zh-CN"/>
        </w:rPr>
        <w:t>促进养鸡数字化。推进</w:t>
      </w:r>
      <w:r>
        <w:rPr>
          <w:rFonts w:hint="eastAsia" w:ascii="仿宋_GB2312" w:hAnsi="仿宋_GB2312" w:eastAsia="仿宋_GB2312" w:cs="仿宋_GB2312"/>
          <w:sz w:val="32"/>
          <w:szCs w:val="32"/>
        </w:rPr>
        <w:t>芹池宜壁1000头肉牛</w:t>
      </w:r>
      <w:r>
        <w:rPr>
          <w:rFonts w:hint="eastAsia" w:ascii="仿宋_GB2312" w:hAnsi="仿宋_GB2312" w:eastAsia="仿宋_GB2312" w:cs="仿宋_GB2312"/>
          <w:sz w:val="32"/>
          <w:szCs w:val="32"/>
          <w:lang w:eastAsia="zh-CN"/>
        </w:rPr>
        <w:t>和次营犇犇牛场</w:t>
      </w:r>
      <w:r>
        <w:rPr>
          <w:rFonts w:hint="eastAsia" w:ascii="仿宋_GB2312" w:hAnsi="仿宋_GB2312" w:eastAsia="仿宋_GB2312" w:cs="仿宋_GB2312"/>
          <w:sz w:val="32"/>
          <w:szCs w:val="32"/>
          <w:lang w:val="en-US" w:eastAsia="zh-CN"/>
        </w:rPr>
        <w:t>500头肉牛</w:t>
      </w:r>
      <w:r>
        <w:rPr>
          <w:rFonts w:hint="eastAsia" w:ascii="仿宋_GB2312" w:hAnsi="仿宋_GB2312" w:eastAsia="仿宋_GB2312" w:cs="仿宋_GB2312"/>
          <w:sz w:val="32"/>
          <w:szCs w:val="32"/>
        </w:rPr>
        <w:t>项目</w:t>
      </w:r>
      <w:r>
        <w:rPr>
          <w:rFonts w:hint="eastAsia" w:ascii="仿宋_GB2312" w:hAnsi="仿宋_GB2312" w:eastAsia="仿宋_GB2312" w:cs="仿宋_GB2312"/>
          <w:sz w:val="32"/>
          <w:szCs w:val="32"/>
          <w:lang w:eastAsia="zh-CN"/>
        </w:rPr>
        <w:t>建设，促进养牛规模化。推进</w:t>
      </w:r>
      <w:r>
        <w:rPr>
          <w:rFonts w:hint="eastAsia" w:ascii="仿宋_GB2312" w:hAnsi="仿宋_GB2312" w:eastAsia="仿宋_GB2312" w:cs="仿宋_GB2312"/>
          <w:sz w:val="32"/>
          <w:szCs w:val="32"/>
        </w:rPr>
        <w:t>董封赤头2万只肉羊扩繁基地</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“阳羊洋”智牧科技产业园上黄岩种羊场种羊</w:t>
      </w:r>
      <w:r>
        <w:rPr>
          <w:rFonts w:hint="eastAsia" w:ascii="仿宋_GB2312" w:hAnsi="仿宋_GB2312" w:eastAsia="仿宋_GB2312" w:cs="仿宋_GB2312"/>
          <w:sz w:val="32"/>
          <w:szCs w:val="32"/>
          <w:lang w:eastAsia="zh-CN"/>
        </w:rPr>
        <w:t>引进项目建设，促进养羊智能化。</w:t>
      </w:r>
      <w:r>
        <w:rPr>
          <w:rFonts w:hint="eastAsia" w:ascii="仿宋_GB2312" w:hAnsi="仿宋_GB2312" w:eastAsia="仿宋_GB2312" w:cs="仿宋_GB2312"/>
          <w:sz w:val="32"/>
          <w:szCs w:val="32"/>
          <w:lang w:val="en-US" w:eastAsia="zh-CN"/>
        </w:rPr>
        <w:t>持续推进休闲观光蜂场、标准化蜂场和家庭蜂场建设，</w:t>
      </w:r>
      <w:r>
        <w:rPr>
          <w:rFonts w:hint="eastAsia" w:ascii="仿宋_GB2312" w:hAnsi="仿宋_GB2312" w:eastAsia="仿宋_GB2312" w:cs="仿宋_GB2312"/>
          <w:sz w:val="32"/>
          <w:szCs w:val="32"/>
        </w:rPr>
        <w:t>支持打造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相府蜜酒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濩泽优品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等蜂业品牌</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val="0"/>
          <w:bCs w:val="0"/>
          <w:color w:val="auto"/>
          <w:sz w:val="32"/>
          <w:szCs w:val="32"/>
          <w:lang w:val="en-US" w:eastAsia="zh-CN"/>
        </w:rPr>
        <w:t>健全蜜蜂全产业链，促进蜂业品牌化。（</w:t>
      </w:r>
      <w:r>
        <w:rPr>
          <w:rFonts w:hint="eastAsia" w:ascii="楷体_GB2312" w:hAnsi="楷体_GB2312" w:eastAsia="楷体_GB2312" w:cs="楷体_GB2312"/>
          <w:color w:val="000000"/>
          <w:kern w:val="0"/>
          <w:sz w:val="32"/>
          <w:szCs w:val="32"/>
        </w:rPr>
        <w:t>责任单位：县</w:t>
      </w:r>
      <w:r>
        <w:rPr>
          <w:rFonts w:hint="eastAsia" w:ascii="楷体_GB2312" w:hAnsi="楷体_GB2312" w:eastAsia="楷体_GB2312" w:cs="楷体_GB2312"/>
          <w:color w:val="000000"/>
          <w:kern w:val="0"/>
          <w:sz w:val="32"/>
          <w:szCs w:val="32"/>
          <w:lang w:eastAsia="zh-CN"/>
        </w:rPr>
        <w:t>畜牧中心、县文旅集团</w:t>
      </w:r>
      <w:r>
        <w:rPr>
          <w:rFonts w:hint="eastAsia" w:ascii="楷体_GB2312" w:hAnsi="楷体_GB2312" w:eastAsia="楷体_GB2312" w:cs="楷体_GB2312"/>
          <w:color w:val="000000"/>
          <w:kern w:val="0"/>
          <w:sz w:val="32"/>
          <w:szCs w:val="32"/>
        </w:rPr>
        <w:t>）</w:t>
      </w:r>
    </w:p>
    <w:p>
      <w:pPr>
        <w:keepNext w:val="0"/>
        <w:keepLines w:val="0"/>
        <w:pageBreakBefore w:val="0"/>
        <w:widowControl/>
        <w:kinsoku/>
        <w:wordWrap/>
        <w:overflowPunct/>
        <w:topLinePunct w:val="0"/>
        <w:autoSpaceDE/>
        <w:autoSpaceDN/>
        <w:bidi w:val="0"/>
        <w:adjustRightInd/>
        <w:snapToGrid/>
        <w:spacing w:beforeAutospacing="0" w:afterAutospacing="0" w:line="580" w:lineRule="exact"/>
        <w:ind w:firstLine="642" w:firstLineChars="200"/>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b/>
          <w:bCs/>
          <w:color w:val="000000"/>
          <w:kern w:val="0"/>
          <w:sz w:val="32"/>
          <w:szCs w:val="32"/>
          <w:lang w:val="en-US" w:eastAsia="zh-CN"/>
        </w:rPr>
        <w:t>（十八）加快</w:t>
      </w:r>
      <w:r>
        <w:rPr>
          <w:rFonts w:hint="eastAsia" w:ascii="楷体_GB2312" w:hAnsi="楷体_GB2312" w:eastAsia="楷体_GB2312" w:cs="楷体_GB2312"/>
          <w:b/>
          <w:bCs/>
          <w:color w:val="000000"/>
          <w:kern w:val="0"/>
          <w:sz w:val="32"/>
          <w:szCs w:val="32"/>
        </w:rPr>
        <w:t>中药材产业提标</w:t>
      </w:r>
      <w:r>
        <w:rPr>
          <w:rFonts w:hint="eastAsia" w:ascii="楷体_GB2312" w:hAnsi="楷体_GB2312" w:eastAsia="楷体_GB2312" w:cs="楷体_GB2312"/>
          <w:b/>
          <w:bCs/>
          <w:color w:val="000000"/>
          <w:kern w:val="0"/>
          <w:sz w:val="32"/>
          <w:szCs w:val="32"/>
          <w:lang w:eastAsia="zh-CN"/>
        </w:rPr>
        <w:t>培优</w:t>
      </w:r>
      <w:r>
        <w:rPr>
          <w:rFonts w:hint="eastAsia" w:ascii="楷体_GB2312" w:hAnsi="楷体_GB2312" w:eastAsia="楷体_GB2312" w:cs="楷体_GB2312"/>
          <w:b/>
          <w:bCs/>
          <w:color w:val="000000"/>
          <w:kern w:val="0"/>
          <w:sz w:val="32"/>
          <w:szCs w:val="32"/>
        </w:rPr>
        <w:t>。</w:t>
      </w:r>
      <w:r>
        <w:rPr>
          <w:rFonts w:hint="eastAsia" w:ascii="仿宋_GB2312" w:hAnsi="仿宋_GB2312" w:eastAsia="仿宋_GB2312" w:cs="仿宋_GB2312"/>
          <w:sz w:val="32"/>
          <w:szCs w:val="32"/>
        </w:rPr>
        <w:t>积极推进省级中药材产业发展项目,在凤城镇新培育1个中药材产地初加工企业。</w:t>
      </w:r>
      <w:r>
        <w:rPr>
          <w:rFonts w:hint="eastAsia" w:ascii="仿宋_GB2312" w:hAnsi="仿宋_GB2312" w:eastAsia="仿宋_GB2312" w:cs="仿宋_GB2312"/>
          <w:sz w:val="32"/>
          <w:szCs w:val="32"/>
          <w:lang w:eastAsia="zh-CN"/>
        </w:rPr>
        <w:t>持续</w:t>
      </w:r>
      <w:r>
        <w:rPr>
          <w:rFonts w:hint="eastAsia" w:ascii="仿宋_GB2312" w:hAnsi="仿宋_GB2312" w:eastAsia="仿宋_GB2312" w:cs="仿宋_GB2312"/>
          <w:sz w:val="32"/>
          <w:szCs w:val="32"/>
        </w:rPr>
        <w:t>实施市级中药材转化增值项目,在西河、次营、东冶等乡镇建设中药材标准化示范基地1150亩。全面推进山茱萸专业镇建设,出台山茱萸产业奖补政策,开展资源保护与品质提升行动,组建山茱萸产业发展协会,稳步推进山茱萸</w:t>
      </w:r>
      <w:r>
        <w:rPr>
          <w:rFonts w:hint="eastAsia" w:ascii="仿宋_GB2312" w:hAnsi="仿宋_GB2312" w:eastAsia="仿宋_GB2312" w:cs="仿宋_GB2312"/>
          <w:sz w:val="32"/>
          <w:szCs w:val="32"/>
          <w:highlight w:val="none"/>
        </w:rPr>
        <w:t>“科技小院”</w:t>
      </w:r>
      <w:r>
        <w:rPr>
          <w:rFonts w:hint="eastAsia" w:ascii="仿宋_GB2312" w:hAnsi="仿宋_GB2312" w:eastAsia="仿宋_GB2312" w:cs="仿宋_GB2312"/>
          <w:sz w:val="32"/>
          <w:szCs w:val="32"/>
        </w:rPr>
        <w:t>建设,加快山茱萸产品研发。在太行一号沿线乡镇建成5个育苗基地,栽植山茱萸树5万株以上</w:t>
      </w:r>
      <w:r>
        <w:rPr>
          <w:rFonts w:hint="eastAsia" w:ascii="仿宋_GB2312" w:hAnsi="仿宋_GB2312" w:eastAsia="仿宋_GB2312" w:cs="仿宋_GB2312"/>
          <w:sz w:val="32"/>
          <w:szCs w:val="32"/>
          <w:highlight w:val="none"/>
        </w:rPr>
        <w:t>。继续办好“重阳时节话茱萸”系列活动。</w:t>
      </w:r>
      <w:r>
        <w:rPr>
          <w:rFonts w:hint="eastAsia" w:ascii="楷体_GB2312" w:hAnsi="楷体_GB2312" w:eastAsia="楷体_GB2312" w:cs="楷体_GB2312"/>
          <w:color w:val="000000"/>
          <w:kern w:val="0"/>
          <w:sz w:val="32"/>
          <w:szCs w:val="32"/>
          <w:highlight w:val="none"/>
        </w:rPr>
        <w:t>（责任单位：</w:t>
      </w:r>
      <w:r>
        <w:rPr>
          <w:rFonts w:hint="eastAsia" w:ascii="楷体_GB2312" w:hAnsi="楷体_GB2312" w:eastAsia="楷体_GB2312" w:cs="楷体_GB2312"/>
          <w:color w:val="000000"/>
          <w:kern w:val="0"/>
          <w:sz w:val="32"/>
          <w:szCs w:val="32"/>
          <w:highlight w:val="none"/>
          <w:lang w:eastAsia="zh-CN"/>
        </w:rPr>
        <w:t>县委宣传部、</w:t>
      </w:r>
      <w:r>
        <w:rPr>
          <w:rFonts w:hint="eastAsia" w:ascii="楷体_GB2312" w:hAnsi="楷体_GB2312" w:eastAsia="楷体_GB2312" w:cs="楷体_GB2312"/>
          <w:color w:val="000000"/>
          <w:kern w:val="0"/>
          <w:sz w:val="32"/>
          <w:szCs w:val="32"/>
        </w:rPr>
        <w:t>县农业农村局</w:t>
      </w:r>
      <w:r>
        <w:rPr>
          <w:rFonts w:hint="eastAsia" w:ascii="楷体_GB2312" w:hAnsi="楷体_GB2312" w:eastAsia="楷体_GB2312" w:cs="楷体_GB2312"/>
          <w:color w:val="000000"/>
          <w:kern w:val="0"/>
          <w:sz w:val="32"/>
          <w:szCs w:val="32"/>
          <w:lang w:eastAsia="zh-CN"/>
        </w:rPr>
        <w:t>、</w:t>
      </w:r>
      <w:r>
        <w:rPr>
          <w:rFonts w:hint="eastAsia" w:ascii="楷体_GB2312" w:hAnsi="楷体_GB2312" w:eastAsia="楷体_GB2312" w:cs="楷体_GB2312"/>
          <w:color w:val="000000"/>
          <w:kern w:val="0"/>
          <w:sz w:val="32"/>
          <w:szCs w:val="32"/>
          <w:highlight w:val="none"/>
          <w:lang w:eastAsia="zh-CN"/>
        </w:rPr>
        <w:t>县科技局、县文旅局、县科协</w:t>
      </w:r>
      <w:r>
        <w:rPr>
          <w:rFonts w:hint="eastAsia" w:ascii="楷体_GB2312" w:hAnsi="楷体_GB2312" w:eastAsia="楷体_GB2312" w:cs="楷体_GB2312"/>
          <w:color w:val="000000"/>
          <w:kern w:val="0"/>
          <w:sz w:val="32"/>
          <w:szCs w:val="32"/>
        </w:rPr>
        <w:t>）</w:t>
      </w:r>
    </w:p>
    <w:p>
      <w:pPr>
        <w:keepNext w:val="0"/>
        <w:keepLines w:val="0"/>
        <w:pageBreakBefore w:val="0"/>
        <w:widowControl/>
        <w:kinsoku/>
        <w:wordWrap/>
        <w:overflowPunct/>
        <w:topLinePunct w:val="0"/>
        <w:autoSpaceDE/>
        <w:autoSpaceDN/>
        <w:bidi w:val="0"/>
        <w:adjustRightInd/>
        <w:snapToGrid/>
        <w:spacing w:beforeAutospacing="0" w:afterAutospacing="0" w:line="580" w:lineRule="exact"/>
        <w:ind w:firstLine="642" w:firstLineChars="200"/>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b/>
          <w:bCs/>
          <w:color w:val="000000"/>
          <w:kern w:val="0"/>
          <w:sz w:val="32"/>
          <w:szCs w:val="32"/>
          <w:lang w:val="en-US" w:eastAsia="zh-CN"/>
        </w:rPr>
        <w:t>（十九）推进文旅康养产业融合发展。</w:t>
      </w:r>
      <w:r>
        <w:rPr>
          <w:rFonts w:hint="eastAsia" w:ascii="仿宋_GB2312" w:hAnsi="仿宋_GB2312" w:eastAsia="仿宋_GB2312" w:cs="仿宋_GB2312"/>
          <w:sz w:val="32"/>
          <w:szCs w:val="32"/>
          <w:highlight w:val="none"/>
        </w:rPr>
        <w:t>按照</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举</w:t>
      </w:r>
      <w:r>
        <w:rPr>
          <w:rFonts w:hint="eastAsia" w:ascii="仿宋_GB2312" w:hAnsi="仿宋_GB2312" w:eastAsia="仿宋_GB2312" w:cs="仿宋_GB2312"/>
          <w:sz w:val="32"/>
          <w:szCs w:val="32"/>
        </w:rPr>
        <w:t>龙头、提品质、创品牌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强融合、重营销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的总要求，</w:t>
      </w:r>
      <w:r>
        <w:rPr>
          <w:rFonts w:hint="eastAsia" w:ascii="仿宋_GB2312" w:hAnsi="仿宋_GB2312" w:eastAsia="仿宋_GB2312" w:cs="仿宋_GB2312"/>
          <w:sz w:val="32"/>
          <w:szCs w:val="32"/>
          <w:lang w:eastAsia="zh-CN"/>
        </w:rPr>
        <w:t>坚持大景区思维，</w:t>
      </w:r>
      <w:r>
        <w:rPr>
          <w:rFonts w:hint="eastAsia" w:ascii="仿宋_GB2312" w:hAnsi="仿宋_GB2312" w:eastAsia="仿宋_GB2312" w:cs="仿宋_GB2312"/>
          <w:sz w:val="32"/>
          <w:szCs w:val="32"/>
          <w:lang w:val="en-US" w:eastAsia="zh-CN"/>
        </w:rPr>
        <w:t>加快</w:t>
      </w:r>
      <w:r>
        <w:rPr>
          <w:rFonts w:hint="eastAsia" w:ascii="仿宋_GB2312" w:hAnsi="仿宋_GB2312" w:eastAsia="仿宋_GB2312" w:cs="仿宋_GB2312"/>
          <w:sz w:val="32"/>
          <w:szCs w:val="32"/>
        </w:rPr>
        <w:t>皇城相府、</w:t>
      </w:r>
      <w:r>
        <w:rPr>
          <w:rFonts w:hint="eastAsia" w:ascii="仿宋_GB2312" w:hAnsi="仿宋_GB2312" w:eastAsia="仿宋_GB2312" w:cs="仿宋_GB2312"/>
          <w:sz w:val="32"/>
          <w:szCs w:val="32"/>
          <w:lang w:eastAsia="zh-CN"/>
        </w:rPr>
        <w:t>润城</w:t>
      </w:r>
      <w:r>
        <w:rPr>
          <w:rFonts w:hint="eastAsia" w:ascii="仿宋_GB2312" w:hAnsi="仿宋_GB2312" w:eastAsia="仿宋_GB2312" w:cs="仿宋_GB2312"/>
          <w:sz w:val="32"/>
          <w:szCs w:val="32"/>
        </w:rPr>
        <w:t>、中国茱</w:t>
      </w:r>
      <w:r>
        <w:rPr>
          <w:rFonts w:hint="eastAsia" w:ascii="仿宋_GB2312" w:hAnsi="仿宋_GB2312" w:eastAsia="仿宋_GB2312" w:cs="仿宋_GB2312"/>
          <w:sz w:val="32"/>
          <w:szCs w:val="32"/>
          <w:highlight w:val="none"/>
        </w:rPr>
        <w:t>萸湾、横河运动康养</w:t>
      </w:r>
      <w:r>
        <w:rPr>
          <w:rFonts w:hint="eastAsia" w:ascii="仿宋_GB2312" w:hAnsi="仿宋_GB2312" w:eastAsia="仿宋_GB2312" w:cs="仿宋_GB2312"/>
          <w:sz w:val="32"/>
          <w:szCs w:val="32"/>
          <w:highlight w:val="none"/>
          <w:lang w:eastAsia="zh-CN"/>
        </w:rPr>
        <w:t>四大精品片区建设。</w:t>
      </w:r>
      <w:r>
        <w:rPr>
          <w:rFonts w:hint="eastAsia" w:ascii="仿宋_GB2312" w:hAnsi="仿宋_GB2312" w:eastAsia="仿宋_GB2312" w:cs="仿宋_GB2312"/>
          <w:sz w:val="32"/>
          <w:szCs w:val="32"/>
          <w:highlight w:val="none"/>
        </w:rPr>
        <w:t>继续推进A级景区提质升级</w:t>
      </w:r>
      <w:r>
        <w:rPr>
          <w:rFonts w:hint="eastAsia" w:ascii="仿宋_GB2312" w:hAnsi="仿宋_GB2312" w:eastAsia="仿宋_GB2312" w:cs="仿宋_GB2312"/>
          <w:sz w:val="32"/>
          <w:szCs w:val="32"/>
          <w:highlight w:val="none"/>
          <w:lang w:eastAsia="zh-CN"/>
        </w:rPr>
        <w:t>，力争实现乡镇</w:t>
      </w:r>
      <w:r>
        <w:rPr>
          <w:rFonts w:hint="eastAsia" w:ascii="仿宋_GB2312" w:hAnsi="仿宋_GB2312" w:eastAsia="仿宋_GB2312" w:cs="仿宋_GB2312"/>
          <w:sz w:val="32"/>
          <w:szCs w:val="32"/>
          <w:highlight w:val="none"/>
          <w:lang w:val="en-US" w:eastAsia="zh-CN"/>
        </w:rPr>
        <w:t>A级景区全覆盖</w:t>
      </w:r>
      <w:r>
        <w:rPr>
          <w:rFonts w:hint="eastAsia" w:ascii="仿宋_GB2312" w:hAnsi="仿宋_GB2312" w:eastAsia="仿宋_GB2312" w:cs="仿宋_GB2312"/>
          <w:sz w:val="32"/>
          <w:szCs w:val="32"/>
          <w:highlight w:val="none"/>
        </w:rPr>
        <w:t>。全力争创太行古堡国家级旅游度假区</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抓好百里沁河生态经济带沿线生态环境管护提升、业态植入和砥洎城保护修缮。用好8000万元宣传经费，打好营销组合拳，擦亮“悠然阳城”品牌。</w:t>
      </w:r>
      <w:r>
        <w:rPr>
          <w:rFonts w:hint="eastAsia" w:ascii="仿宋_GB2312" w:hAnsi="仿宋_GB2312" w:eastAsia="仿宋_GB2312" w:cs="仿宋_GB2312"/>
          <w:sz w:val="32"/>
          <w:szCs w:val="32"/>
          <w:highlight w:val="none"/>
          <w:lang w:val="en-US" w:eastAsia="zh-CN"/>
        </w:rPr>
        <w:t>以历史文化民村、古村落、红色乡村及“一主三线”旅游路网沿线村庄为重点，做好美丽休闲乡村和乡村旅游精品线路推介工作，全县乡村旅游接待人次和休闲农业营业收入稳步增长。</w:t>
      </w:r>
      <w:r>
        <w:rPr>
          <w:rFonts w:hint="eastAsia" w:ascii="楷体_GB2312" w:hAnsi="楷体_GB2312" w:eastAsia="楷体_GB2312" w:cs="楷体_GB2312"/>
          <w:color w:val="000000"/>
          <w:kern w:val="0"/>
          <w:sz w:val="32"/>
          <w:szCs w:val="32"/>
        </w:rPr>
        <w:t>（责任单位：</w:t>
      </w:r>
      <w:r>
        <w:rPr>
          <w:rFonts w:hint="eastAsia" w:ascii="楷体_GB2312" w:hAnsi="楷体_GB2312" w:eastAsia="楷体_GB2312" w:cs="楷体_GB2312"/>
          <w:color w:val="000000"/>
          <w:kern w:val="0"/>
          <w:sz w:val="32"/>
          <w:szCs w:val="32"/>
          <w:lang w:eastAsia="zh-CN"/>
        </w:rPr>
        <w:t>县文旅局、</w:t>
      </w:r>
      <w:r>
        <w:rPr>
          <w:rFonts w:hint="eastAsia" w:ascii="楷体_GB2312" w:hAnsi="楷体_GB2312" w:eastAsia="楷体_GB2312" w:cs="楷体_GB2312"/>
          <w:color w:val="000000"/>
          <w:kern w:val="0"/>
          <w:sz w:val="32"/>
          <w:szCs w:val="32"/>
        </w:rPr>
        <w:t>县农业农村局、县</w:t>
      </w:r>
      <w:r>
        <w:rPr>
          <w:rFonts w:hint="eastAsia" w:ascii="楷体_GB2312" w:hAnsi="楷体_GB2312" w:eastAsia="楷体_GB2312" w:cs="楷体_GB2312"/>
          <w:color w:val="000000"/>
          <w:kern w:val="0"/>
          <w:sz w:val="32"/>
          <w:szCs w:val="32"/>
          <w:lang w:eastAsia="zh-CN"/>
        </w:rPr>
        <w:t>发改局、</w:t>
      </w:r>
      <w:r>
        <w:rPr>
          <w:rFonts w:hint="eastAsia" w:ascii="楷体_GB2312" w:hAnsi="楷体_GB2312" w:eastAsia="楷体_GB2312" w:cs="楷体_GB2312"/>
          <w:color w:val="000000"/>
          <w:kern w:val="0"/>
          <w:sz w:val="32"/>
          <w:szCs w:val="32"/>
          <w:highlight w:val="none"/>
          <w:lang w:eastAsia="zh-CN"/>
        </w:rPr>
        <w:t>县文旅集团，北留镇党委政府、润城镇党委政府、蟒河镇党委政府、横河镇党委政府</w:t>
      </w:r>
      <w:r>
        <w:rPr>
          <w:rFonts w:hint="eastAsia" w:ascii="楷体_GB2312" w:hAnsi="楷体_GB2312" w:eastAsia="楷体_GB2312" w:cs="楷体_GB2312"/>
          <w:color w:val="000000"/>
          <w:kern w:val="0"/>
          <w:sz w:val="32"/>
          <w:szCs w:val="32"/>
          <w:highlight w:val="none"/>
        </w:rPr>
        <w:t>）</w:t>
      </w:r>
    </w:p>
    <w:p>
      <w:pPr>
        <w:keepNext w:val="0"/>
        <w:keepLines w:val="0"/>
        <w:pageBreakBefore w:val="0"/>
        <w:widowControl/>
        <w:kinsoku/>
        <w:wordWrap/>
        <w:overflowPunct/>
        <w:topLinePunct w:val="0"/>
        <w:autoSpaceDE/>
        <w:autoSpaceDN/>
        <w:bidi w:val="0"/>
        <w:adjustRightInd/>
        <w:snapToGrid/>
        <w:spacing w:beforeAutospacing="0" w:afterAutospacing="0" w:line="580" w:lineRule="exact"/>
        <w:ind w:firstLine="642" w:firstLineChars="200"/>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b/>
          <w:bCs/>
          <w:color w:val="000000"/>
          <w:kern w:val="0"/>
          <w:sz w:val="32"/>
          <w:szCs w:val="32"/>
          <w:lang w:val="en-US" w:eastAsia="zh-CN"/>
        </w:rPr>
        <w:t>（二十）加速农村现代流通提能增效。</w:t>
      </w:r>
      <w:r>
        <w:rPr>
          <w:rFonts w:hint="eastAsia" w:ascii="仿宋_GB2312" w:hAnsi="仿宋_GB2312" w:eastAsia="仿宋_GB2312" w:cs="仿宋_GB2312"/>
          <w:b w:val="0"/>
          <w:bCs w:val="0"/>
          <w:sz w:val="32"/>
          <w:szCs w:val="32"/>
          <w:lang w:val="en-US" w:eastAsia="zh-CN"/>
        </w:rPr>
        <w:t>以客运站场、县乡村服务站“打点”，以五级公交体系“连线”，以交快结合模式“结网”，全力打造具有阳城县域特色的农村三级物流快递体系新模式，不断构建和完善三级物流快递配送体系。</w:t>
      </w:r>
      <w:r>
        <w:rPr>
          <w:rFonts w:hint="eastAsia" w:ascii="仿宋_GB2312" w:hAnsi="仿宋_GB2312" w:eastAsia="仿宋_GB2312" w:cs="仿宋_GB2312"/>
          <w:b w:val="0"/>
          <w:bCs w:val="0"/>
          <w:sz w:val="32"/>
          <w:szCs w:val="32"/>
          <w:highlight w:val="none"/>
          <w:lang w:val="en-US" w:eastAsia="zh-CN"/>
        </w:rPr>
        <w:t>支持乡镇商贸中心、农贸市场提升改造，</w:t>
      </w:r>
      <w:r>
        <w:rPr>
          <w:rFonts w:hint="eastAsia" w:ascii="仿宋_GB2312" w:hAnsi="仿宋_GB2312" w:eastAsia="仿宋_GB2312" w:cs="仿宋_GB2312"/>
          <w:sz w:val="32"/>
          <w:szCs w:val="32"/>
          <w:highlight w:val="none"/>
          <w:lang w:val="en-US" w:eastAsia="zh-CN"/>
        </w:rPr>
        <w:t>扩大农副土特产品经营渠道。</w:t>
      </w:r>
      <w:r>
        <w:rPr>
          <w:rFonts w:hint="eastAsia" w:ascii="仿宋_GB2312" w:hAnsi="仿宋_GB2312" w:eastAsia="仿宋_GB2312" w:cs="仿宋_GB2312"/>
          <w:b w:val="0"/>
          <w:bCs w:val="0"/>
          <w:sz w:val="32"/>
          <w:szCs w:val="32"/>
          <w:highlight w:val="none"/>
          <w:lang w:val="en-US" w:eastAsia="zh-CN"/>
        </w:rPr>
        <w:t>加力实施消费品以旧换新政策和新能源车辆、绿色智能</w:t>
      </w:r>
      <w:r>
        <w:rPr>
          <w:rFonts w:hint="eastAsia" w:ascii="仿宋_GB2312" w:hAnsi="仿宋_GB2312" w:eastAsia="仿宋_GB2312" w:cs="仿宋_GB2312"/>
          <w:b w:val="0"/>
          <w:bCs w:val="0"/>
          <w:sz w:val="32"/>
          <w:szCs w:val="32"/>
          <w:lang w:val="en-US" w:eastAsia="zh-CN"/>
        </w:rPr>
        <w:t>家电下乡行动，拓展农村消费空间。</w:t>
      </w:r>
      <w:r>
        <w:rPr>
          <w:rFonts w:hint="eastAsia" w:ascii="仿宋_GB2312" w:hAnsi="仿宋_GB2312" w:eastAsia="仿宋_GB2312" w:cs="仿宋_GB2312"/>
          <w:sz w:val="32"/>
          <w:szCs w:val="32"/>
          <w:lang w:val="en-US" w:eastAsia="zh-CN"/>
        </w:rPr>
        <w:t>巩固寺头蚕桑乡村e镇建设成果，拓展“产业+电商”融合发展模式，推动农村电商高质量发展。</w:t>
      </w:r>
      <w:r>
        <w:rPr>
          <w:rFonts w:hint="eastAsia" w:ascii="楷体_GB2312" w:hAnsi="楷体_GB2312" w:eastAsia="楷体_GB2312" w:cs="楷体_GB2312"/>
          <w:color w:val="000000"/>
          <w:kern w:val="0"/>
          <w:sz w:val="32"/>
          <w:szCs w:val="32"/>
        </w:rPr>
        <w:t>（责任单位：县</w:t>
      </w:r>
      <w:r>
        <w:rPr>
          <w:rFonts w:hint="eastAsia" w:ascii="楷体_GB2312" w:hAnsi="楷体_GB2312" w:eastAsia="楷体_GB2312" w:cs="楷体_GB2312"/>
          <w:color w:val="000000"/>
          <w:kern w:val="0"/>
          <w:sz w:val="32"/>
          <w:szCs w:val="32"/>
          <w:lang w:eastAsia="zh-CN"/>
        </w:rPr>
        <w:t>交通运输局</w:t>
      </w:r>
      <w:r>
        <w:rPr>
          <w:rFonts w:hint="eastAsia" w:ascii="楷体_GB2312" w:hAnsi="楷体_GB2312" w:eastAsia="楷体_GB2312" w:cs="楷体_GB2312"/>
          <w:color w:val="000000"/>
          <w:kern w:val="0"/>
          <w:sz w:val="32"/>
          <w:szCs w:val="32"/>
        </w:rPr>
        <w:t>、县</w:t>
      </w:r>
      <w:r>
        <w:rPr>
          <w:rFonts w:hint="eastAsia" w:ascii="楷体_GB2312" w:hAnsi="楷体_GB2312" w:eastAsia="楷体_GB2312" w:cs="楷体_GB2312"/>
          <w:color w:val="000000"/>
          <w:kern w:val="0"/>
          <w:sz w:val="32"/>
          <w:szCs w:val="32"/>
          <w:lang w:eastAsia="zh-CN"/>
        </w:rPr>
        <w:t>科技</w:t>
      </w:r>
      <w:r>
        <w:rPr>
          <w:rFonts w:hint="eastAsia" w:ascii="楷体_GB2312" w:hAnsi="楷体_GB2312" w:eastAsia="楷体_GB2312" w:cs="楷体_GB2312"/>
          <w:color w:val="000000"/>
          <w:kern w:val="0"/>
          <w:sz w:val="32"/>
          <w:szCs w:val="32"/>
        </w:rPr>
        <w:t>局）</w:t>
      </w:r>
    </w:p>
    <w:p>
      <w:pPr>
        <w:keepNext w:val="0"/>
        <w:keepLines w:val="0"/>
        <w:pageBreakBefore w:val="0"/>
        <w:widowControl/>
        <w:kinsoku/>
        <w:wordWrap/>
        <w:overflowPunct/>
        <w:topLinePunct w:val="0"/>
        <w:autoSpaceDE/>
        <w:autoSpaceDN/>
        <w:bidi w:val="0"/>
        <w:adjustRightInd/>
        <w:snapToGrid/>
        <w:spacing w:beforeAutospacing="0" w:afterAutospacing="0" w:line="580" w:lineRule="exact"/>
        <w:ind w:firstLine="645"/>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b/>
          <w:bCs/>
          <w:color w:val="000000"/>
          <w:kern w:val="0"/>
          <w:sz w:val="32"/>
          <w:szCs w:val="32"/>
          <w:lang w:val="en-US" w:eastAsia="zh-CN"/>
        </w:rPr>
        <w:t>（二十一）加快推动农民就业增收。</w:t>
      </w:r>
      <w:r>
        <w:rPr>
          <w:rFonts w:hint="eastAsia" w:ascii="仿宋_GB2312" w:hAnsi="仿宋_GB2312" w:eastAsia="仿宋_GB2312" w:cs="仿宋_GB2312"/>
          <w:b w:val="0"/>
          <w:bCs w:val="0"/>
          <w:color w:val="000000"/>
          <w:kern w:val="0"/>
          <w:sz w:val="32"/>
          <w:szCs w:val="32"/>
          <w:highlight w:val="none"/>
          <w:lang w:val="en-US" w:eastAsia="zh-CN"/>
        </w:rPr>
        <w:t>大力发展乡村产业，持续开展产业项目“五个一批”考核奖补，</w:t>
      </w:r>
      <w:r>
        <w:rPr>
          <w:rFonts w:hint="eastAsia" w:ascii="仿宋_GB2312" w:hAnsi="仿宋_GB2312" w:eastAsia="仿宋_GB2312" w:cs="仿宋_GB2312"/>
          <w:b w:val="0"/>
          <w:bCs w:val="0"/>
          <w:sz w:val="32"/>
          <w:szCs w:val="32"/>
          <w:highlight w:val="none"/>
          <w:lang w:val="en-US" w:eastAsia="zh-CN"/>
        </w:rPr>
        <w:t>年底前实现“一村一产业项目”全覆盖。</w:t>
      </w:r>
      <w:r>
        <w:rPr>
          <w:rFonts w:hint="eastAsia" w:ascii="仿宋_GB2312" w:hAnsi="仿宋_GB2312" w:eastAsia="仿宋_GB2312" w:cs="仿宋_GB2312"/>
          <w:b w:val="0"/>
          <w:bCs w:val="0"/>
          <w:color w:val="000000"/>
          <w:kern w:val="0"/>
          <w:sz w:val="32"/>
          <w:szCs w:val="32"/>
          <w:highlight w:val="none"/>
          <w:lang w:val="en-US" w:eastAsia="zh-CN"/>
        </w:rPr>
        <w:t>持续</w:t>
      </w:r>
      <w:r>
        <w:rPr>
          <w:rFonts w:hint="eastAsia" w:ascii="仿宋_GB2312" w:hAnsi="仿宋_GB2312" w:eastAsia="仿宋_GB2312" w:cs="仿宋_GB2312"/>
          <w:b w:val="0"/>
          <w:bCs w:val="0"/>
          <w:sz w:val="32"/>
          <w:szCs w:val="32"/>
          <w:highlight w:val="none"/>
          <w:lang w:val="en-US" w:eastAsia="zh-CN"/>
        </w:rPr>
        <w:t>引导农民</w:t>
      </w:r>
      <w:r>
        <w:rPr>
          <w:rFonts w:hint="eastAsia" w:ascii="仿宋_GB2312" w:hAnsi="仿宋_GB2312" w:eastAsia="仿宋_GB2312" w:cs="仿宋_GB2312"/>
          <w:b w:val="0"/>
          <w:bCs w:val="0"/>
          <w:sz w:val="32"/>
          <w:szCs w:val="32"/>
          <w:lang w:val="en-US" w:eastAsia="zh-CN"/>
        </w:rPr>
        <w:t>发展特色种养、手工制作等适合家庭经营的产业项目，因地制宜发展庭院经济、林下经济、民宿经济。强化就业服务和劳务协作，大力培育推介特色劳务品牌。推进家政兴农行动。统筹做好就业技能培训、零工市场管理、春风行动招聘、农民工工资支付，</w:t>
      </w:r>
      <w:r>
        <w:rPr>
          <w:rFonts w:hint="eastAsia" w:ascii="仿宋_GB2312" w:hAnsi="仿宋_GB2312" w:eastAsia="仿宋_GB2312" w:cs="仿宋_GB2312"/>
          <w:sz w:val="32"/>
          <w:szCs w:val="32"/>
          <w:lang w:val="en-US" w:eastAsia="zh-CN"/>
        </w:rPr>
        <w:t>多渠道加强网络招聘平台使用，2025年</w:t>
      </w:r>
      <w:r>
        <w:rPr>
          <w:rFonts w:hint="eastAsia" w:ascii="仿宋_GB2312" w:hAnsi="仿宋_GB2312" w:eastAsia="仿宋_GB2312" w:cs="仿宋_GB2312"/>
          <w:b w:val="0"/>
          <w:bCs w:val="0"/>
          <w:sz w:val="32"/>
          <w:szCs w:val="32"/>
          <w:lang w:val="en-US" w:eastAsia="zh-CN"/>
        </w:rPr>
        <w:t>新增城镇就业6000人。</w:t>
      </w:r>
      <w:r>
        <w:rPr>
          <w:rFonts w:hint="eastAsia" w:ascii="仿宋_GB2312" w:hAnsi="仿宋_GB2312" w:eastAsia="仿宋_GB2312" w:cs="仿宋_GB2312"/>
          <w:color w:val="000000"/>
          <w:kern w:val="0"/>
          <w:sz w:val="32"/>
          <w:szCs w:val="32"/>
        </w:rPr>
        <w:t>在重点工程、农业基础设施建设等领域大力推广以工代赈。</w:t>
      </w:r>
      <w:r>
        <w:rPr>
          <w:rFonts w:hint="eastAsia" w:ascii="楷体_GB2312" w:hAnsi="楷体_GB2312" w:eastAsia="楷体_GB2312" w:cs="楷体_GB2312"/>
          <w:color w:val="000000"/>
          <w:kern w:val="0"/>
          <w:sz w:val="32"/>
          <w:szCs w:val="32"/>
        </w:rPr>
        <w:t>（责任单位：县农业农村局、县</w:t>
      </w:r>
      <w:r>
        <w:rPr>
          <w:rFonts w:hint="eastAsia" w:ascii="楷体_GB2312" w:hAnsi="楷体_GB2312" w:eastAsia="楷体_GB2312" w:cs="楷体_GB2312"/>
          <w:color w:val="000000"/>
          <w:kern w:val="0"/>
          <w:sz w:val="32"/>
          <w:szCs w:val="32"/>
          <w:lang w:eastAsia="zh-CN"/>
        </w:rPr>
        <w:t>人社局、</w:t>
      </w:r>
      <w:r>
        <w:rPr>
          <w:rFonts w:hint="eastAsia" w:ascii="楷体_GB2312" w:hAnsi="楷体_GB2312" w:eastAsia="楷体_GB2312" w:cs="楷体_GB2312"/>
          <w:color w:val="000000"/>
          <w:kern w:val="0"/>
          <w:sz w:val="32"/>
          <w:szCs w:val="32"/>
          <w:highlight w:val="none"/>
          <w:lang w:eastAsia="zh-CN"/>
        </w:rPr>
        <w:t>县发改局，各乡镇党委政府</w:t>
      </w:r>
      <w:r>
        <w:rPr>
          <w:rFonts w:hint="eastAsia" w:ascii="楷体_GB2312" w:hAnsi="楷体_GB2312" w:eastAsia="楷体_GB2312" w:cs="楷体_GB2312"/>
          <w:color w:val="000000"/>
          <w:kern w:val="0"/>
          <w:sz w:val="32"/>
          <w:szCs w:val="32"/>
        </w:rPr>
        <w:t>）</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四、着力强化重大项目牵引带动效应</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5"/>
        <w:textAlignment w:val="auto"/>
        <w:rPr>
          <w:rFonts w:hint="eastAsia" w:ascii="仿宋_GB2312" w:hAnsi="仿宋_GB2312" w:eastAsia="仿宋_GB2312" w:cs="仿宋_GB2312"/>
          <w:color w:val="000000"/>
          <w:kern w:val="0"/>
          <w:sz w:val="32"/>
          <w:szCs w:val="32"/>
          <w:highlight w:val="none"/>
        </w:rPr>
      </w:pPr>
      <w:r>
        <w:rPr>
          <w:rFonts w:hint="eastAsia" w:ascii="楷体_GB2312" w:hAnsi="楷体_GB2312" w:eastAsia="楷体_GB2312" w:cs="楷体_GB2312"/>
          <w:b/>
          <w:bCs/>
          <w:sz w:val="32"/>
          <w:szCs w:val="32"/>
          <w:lang w:val="en-US" w:eastAsia="zh-CN"/>
        </w:rPr>
        <w:t>（二十二）全力打造太行一号文旅康养和乡村振兴融合发展示范带。</w:t>
      </w:r>
      <w:r>
        <w:rPr>
          <w:rFonts w:hint="eastAsia" w:ascii="仿宋_GB2312" w:hAnsi="仿宋_GB2312" w:eastAsia="仿宋_GB2312" w:cs="仿宋_GB2312"/>
          <w:sz w:val="32"/>
          <w:szCs w:val="32"/>
          <w:lang w:val="en-US" w:eastAsia="zh-CN"/>
        </w:rPr>
        <w:t>立足</w:t>
      </w:r>
      <w:r>
        <w:rPr>
          <w:rFonts w:hint="eastAsia" w:ascii="仿宋_GB2312" w:hAnsi="仿宋_GB2312" w:eastAsia="仿宋_GB2312" w:cs="仿宋_GB2312"/>
          <w:sz w:val="32"/>
          <w:szCs w:val="32"/>
        </w:rPr>
        <w:t>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太行一号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乡村振兴示范带建设成果转化为壮大集体经济、带农增收的新动能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紧紧围绕“假日经济、写生经济、赛会经济、论坛经济”</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val="0"/>
          <w:bCs/>
          <w:kern w:val="21"/>
          <w:sz w:val="32"/>
          <w:szCs w:val="32"/>
        </w:rPr>
        <w:t>做好文旅康养和乡村振兴融合发展“大文章”</w:t>
      </w:r>
      <w:r>
        <w:rPr>
          <w:rFonts w:hint="eastAsia" w:ascii="仿宋_GB2312" w:hAnsi="仿宋_GB2312" w:eastAsia="仿宋_GB2312" w:cs="仿宋_GB2312"/>
          <w:b w:val="0"/>
          <w:bCs/>
          <w:kern w:val="21"/>
          <w:sz w:val="32"/>
          <w:szCs w:val="32"/>
          <w:lang w:eastAsia="zh-CN"/>
        </w:rPr>
        <w:t>，</w:t>
      </w:r>
      <w:r>
        <w:rPr>
          <w:rFonts w:hint="eastAsia" w:ascii="仿宋_GB2312" w:hAnsi="仿宋_GB2312" w:eastAsia="仿宋_GB2312" w:cs="仿宋_GB2312"/>
          <w:b w:val="0"/>
          <w:bCs/>
          <w:kern w:val="21"/>
          <w:sz w:val="32"/>
          <w:szCs w:val="32"/>
          <w:highlight w:val="none"/>
        </w:rPr>
        <w:t>实施总投资50亿元</w:t>
      </w:r>
      <w:r>
        <w:rPr>
          <w:rFonts w:hint="eastAsia" w:ascii="仿宋_GB2312" w:hAnsi="仿宋_GB2312" w:eastAsia="仿宋_GB2312" w:cs="仿宋_GB2312"/>
          <w:b w:val="0"/>
          <w:bCs/>
          <w:kern w:val="21"/>
          <w:sz w:val="32"/>
          <w:szCs w:val="32"/>
          <w:highlight w:val="none"/>
          <w:lang w:eastAsia="zh-CN"/>
        </w:rPr>
        <w:t>、年度</w:t>
      </w:r>
      <w:r>
        <w:rPr>
          <w:rFonts w:hint="eastAsia" w:ascii="仿宋_GB2312" w:hAnsi="仿宋_GB2312" w:eastAsia="仿宋_GB2312" w:cs="仿宋_GB2312"/>
          <w:b w:val="0"/>
          <w:bCs/>
          <w:kern w:val="21"/>
          <w:sz w:val="32"/>
          <w:szCs w:val="32"/>
          <w:highlight w:val="none"/>
        </w:rPr>
        <w:t>投资16亿元</w:t>
      </w:r>
      <w:r>
        <w:rPr>
          <w:rFonts w:hint="eastAsia" w:ascii="仿宋_GB2312" w:hAnsi="仿宋_GB2312" w:eastAsia="仿宋_GB2312" w:cs="仿宋_GB2312"/>
          <w:b w:val="0"/>
          <w:bCs/>
          <w:kern w:val="21"/>
          <w:sz w:val="32"/>
          <w:szCs w:val="32"/>
          <w:highlight w:val="none"/>
          <w:lang w:eastAsia="zh-CN"/>
        </w:rPr>
        <w:t>的</w:t>
      </w:r>
      <w:r>
        <w:rPr>
          <w:rFonts w:hint="eastAsia" w:ascii="仿宋_GB2312" w:hAnsi="仿宋_GB2312" w:eastAsia="仿宋_GB2312" w:cs="仿宋_GB2312"/>
          <w:b w:val="0"/>
          <w:bCs/>
          <w:kern w:val="21"/>
          <w:sz w:val="32"/>
          <w:szCs w:val="32"/>
          <w:highlight w:val="none"/>
          <w:lang w:val="en-US" w:eastAsia="zh-CN"/>
        </w:rPr>
        <w:t>51个项目建设，</w:t>
      </w:r>
      <w:r>
        <w:rPr>
          <w:rFonts w:hint="eastAsia" w:ascii="仿宋_GB2312" w:hAnsi="仿宋_GB2312" w:eastAsia="仿宋_GB2312" w:cs="仿宋_GB2312"/>
          <w:sz w:val="32"/>
          <w:szCs w:val="32"/>
        </w:rPr>
        <w:t>推动沿线乡村由建设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太行一号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向经营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太行一号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转变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太行一号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建设成为学习运用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千万工程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经验推动山区乡村全面振兴的</w:t>
      </w:r>
      <w:r>
        <w:rPr>
          <w:rFonts w:hint="eastAsia" w:ascii="仿宋_GB2312" w:hAnsi="仿宋_GB2312" w:eastAsia="仿宋_GB2312" w:cs="仿宋_GB2312"/>
          <w:sz w:val="32"/>
          <w:szCs w:val="32"/>
          <w:lang w:val="en-US" w:eastAsia="zh-CN"/>
        </w:rPr>
        <w:t>样板</w:t>
      </w:r>
      <w:r>
        <w:rPr>
          <w:rFonts w:hint="eastAsia" w:ascii="仿宋_GB2312" w:hAnsi="仿宋_GB2312" w:eastAsia="仿宋_GB2312" w:cs="仿宋_GB2312"/>
          <w:sz w:val="32"/>
          <w:szCs w:val="32"/>
        </w:rPr>
        <w:t>。</w:t>
      </w:r>
      <w:r>
        <w:rPr>
          <w:rFonts w:hint="eastAsia" w:ascii="楷体_GB2312" w:hAnsi="楷体_GB2312" w:eastAsia="楷体_GB2312" w:cs="楷体_GB2312"/>
          <w:color w:val="000000"/>
          <w:kern w:val="0"/>
          <w:sz w:val="32"/>
          <w:szCs w:val="32"/>
          <w:highlight w:val="none"/>
        </w:rPr>
        <w:t>（责任单位：县农业农村局、</w:t>
      </w:r>
      <w:r>
        <w:rPr>
          <w:rFonts w:hint="eastAsia" w:ascii="楷体_GB2312" w:hAnsi="楷体_GB2312" w:eastAsia="楷体_GB2312" w:cs="楷体_GB2312"/>
          <w:color w:val="000000"/>
          <w:kern w:val="0"/>
          <w:sz w:val="32"/>
          <w:szCs w:val="32"/>
          <w:highlight w:val="none"/>
          <w:lang w:eastAsia="zh-CN"/>
        </w:rPr>
        <w:t>县交通运输局</w:t>
      </w:r>
      <w:r>
        <w:rPr>
          <w:rFonts w:hint="eastAsia" w:ascii="楷体_GB2312" w:hAnsi="楷体_GB2312" w:eastAsia="楷体_GB2312" w:cs="楷体_GB2312"/>
          <w:color w:val="auto"/>
          <w:kern w:val="0"/>
          <w:sz w:val="32"/>
          <w:szCs w:val="32"/>
          <w:highlight w:val="none"/>
          <w:lang w:eastAsia="zh-CN"/>
        </w:rPr>
        <w:t>、县水务局、县文旅集团</w:t>
      </w:r>
      <w:r>
        <w:rPr>
          <w:rFonts w:hint="eastAsia" w:ascii="楷体_GB2312" w:hAnsi="楷体_GB2312" w:eastAsia="楷体_GB2312" w:cs="楷体_GB2312"/>
          <w:color w:val="000000"/>
          <w:kern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5"/>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b/>
          <w:bCs/>
          <w:sz w:val="32"/>
          <w:szCs w:val="32"/>
          <w:lang w:val="en-US" w:eastAsia="zh-CN"/>
        </w:rPr>
        <w:t>（二十三）持续提升百里沁河生态经济带。</w:t>
      </w:r>
      <w:r>
        <w:rPr>
          <w:rFonts w:hint="eastAsia" w:ascii="仿宋_GB2312" w:hAnsi="仿宋_GB2312" w:eastAsia="仿宋_GB2312" w:cs="仿宋_GB2312"/>
          <w:b w:val="0"/>
          <w:bCs/>
          <w:kern w:val="21"/>
          <w:sz w:val="32"/>
          <w:szCs w:val="32"/>
        </w:rPr>
        <w:t>聚焦打造黄河流域高效能治理阳城样本,以“生态”带动“业态”,</w:t>
      </w:r>
      <w:r>
        <w:rPr>
          <w:rFonts w:hint="eastAsia" w:ascii="仿宋_GB2312" w:hAnsi="仿宋_GB2312" w:eastAsia="仿宋_GB2312" w:cs="仿宋_GB2312"/>
          <w:b w:val="0"/>
          <w:bCs w:val="0"/>
          <w:color w:val="auto"/>
          <w:sz w:val="32"/>
          <w:szCs w:val="32"/>
          <w:lang w:val="en-US" w:eastAsia="zh-CN"/>
        </w:rPr>
        <w:t>围绕生态修复治理、人居环境整治、古堡活化利用、交通网络提升、产业优化升级五大方面，做好产业培育和业态导入，不断壮大区域经济增长极和动力源。</w:t>
      </w:r>
      <w:r>
        <w:rPr>
          <w:rFonts w:hint="eastAsia" w:ascii="仿宋_GB2312" w:hAnsi="仿宋_GB2312" w:eastAsia="仿宋_GB2312" w:cs="仿宋_GB2312"/>
          <w:b w:val="0"/>
          <w:bCs w:val="0"/>
          <w:color w:val="000000"/>
          <w:sz w:val="32"/>
          <w:szCs w:val="32"/>
          <w:lang w:val="en-US" w:eastAsia="zh-CN"/>
        </w:rPr>
        <w:t>实施好总投资25.63亿元的16个项目，深入推进沁河生态治理工程等9个续建项目和上伏村生态康养建设工程等7个新建项目，完成年度投资9.74亿元</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b w:val="0"/>
          <w:bCs/>
          <w:kern w:val="21"/>
          <w:sz w:val="32"/>
          <w:szCs w:val="32"/>
        </w:rPr>
        <w:t>推动更多产业“新”起来、“绿”起来、“强”起来。</w:t>
      </w:r>
      <w:r>
        <w:rPr>
          <w:rFonts w:hint="eastAsia" w:ascii="楷体_GB2312" w:hAnsi="楷体_GB2312" w:eastAsia="楷体_GB2312" w:cs="楷体_GB2312"/>
          <w:color w:val="000000"/>
          <w:kern w:val="0"/>
          <w:sz w:val="32"/>
          <w:szCs w:val="32"/>
        </w:rPr>
        <w:t>（责任单位：县</w:t>
      </w:r>
      <w:r>
        <w:rPr>
          <w:rFonts w:hint="eastAsia" w:ascii="楷体_GB2312" w:hAnsi="楷体_GB2312" w:eastAsia="楷体_GB2312" w:cs="楷体_GB2312"/>
          <w:color w:val="000000"/>
          <w:kern w:val="0"/>
          <w:sz w:val="32"/>
          <w:szCs w:val="32"/>
          <w:lang w:eastAsia="zh-CN"/>
        </w:rPr>
        <w:t>发改局、县水务局、县交通运输局、县文旅局、市生态环境局阳城</w:t>
      </w:r>
      <w:r>
        <w:rPr>
          <w:rFonts w:hint="eastAsia" w:ascii="楷体_GB2312" w:hAnsi="楷体_GB2312" w:eastAsia="楷体_GB2312" w:cs="楷体_GB2312"/>
          <w:color w:val="000000"/>
          <w:kern w:val="0"/>
          <w:sz w:val="32"/>
          <w:szCs w:val="32"/>
          <w:lang w:val="en-US" w:eastAsia="zh-CN"/>
        </w:rPr>
        <w:t>分局、县城建集团、县市政公用集团</w:t>
      </w:r>
      <w:r>
        <w:rPr>
          <w:rFonts w:hint="eastAsia" w:ascii="楷体_GB2312" w:hAnsi="楷体_GB2312" w:eastAsia="楷体_GB2312" w:cs="楷体_GB2312"/>
          <w:color w:val="000000"/>
          <w:kern w:val="0"/>
          <w:sz w:val="32"/>
          <w:szCs w:val="32"/>
          <w:lang w:eastAsia="zh-CN"/>
        </w:rPr>
        <w:t>，</w:t>
      </w:r>
      <w:r>
        <w:rPr>
          <w:rFonts w:hint="eastAsia" w:ascii="楷体_GB2312" w:hAnsi="楷体_GB2312" w:eastAsia="楷体_GB2312" w:cs="楷体_GB2312"/>
          <w:color w:val="000000"/>
          <w:kern w:val="0"/>
          <w:sz w:val="32"/>
          <w:szCs w:val="32"/>
          <w:highlight w:val="none"/>
          <w:lang w:eastAsia="zh-CN"/>
        </w:rPr>
        <w:t>北留镇党委政府、润城镇党委政府</w:t>
      </w:r>
      <w:r>
        <w:rPr>
          <w:rFonts w:hint="eastAsia" w:ascii="楷体_GB2312" w:hAnsi="楷体_GB2312" w:eastAsia="楷体_GB2312" w:cs="楷体_GB2312"/>
          <w:color w:val="000000"/>
          <w:kern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5"/>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b/>
          <w:bCs/>
          <w:sz w:val="32"/>
          <w:szCs w:val="32"/>
          <w:lang w:val="en-US" w:eastAsia="zh-CN"/>
        </w:rPr>
        <w:t>（二十四）巩固完善东方古堡示范廊带。</w:t>
      </w:r>
      <w:r>
        <w:rPr>
          <w:rFonts w:hint="eastAsia" w:ascii="仿宋_GB2312" w:hAnsi="仿宋_GB2312" w:eastAsia="仿宋_GB2312" w:cs="仿宋_GB2312"/>
          <w:b w:val="0"/>
          <w:bCs/>
          <w:kern w:val="21"/>
          <w:sz w:val="32"/>
          <w:szCs w:val="32"/>
        </w:rPr>
        <w:t>按照市委“四位一体”工作要求,深入推进古堡活化利用,采取“古堡+乡村+生态廊道”发展模式, 完成总投资4.47亿元的皇城相府庄园酒店改造提升等16个项目建设,开发古堡、水上、养生、康体等多样化文旅康养项目。继续抓好产业植入、绿化管护和基础设施维护,形成可在全县复制推广的经验,为进一步学习运用好“千万工程”提供有效路径</w:t>
      </w:r>
      <w:r>
        <w:rPr>
          <w:rFonts w:hint="eastAsia" w:ascii="仿宋_GB2312" w:hAnsi="仿宋_GB2312" w:eastAsia="仿宋_GB2312" w:cs="仿宋_GB2312"/>
          <w:b w:val="0"/>
          <w:bCs/>
          <w:kern w:val="21"/>
          <w:sz w:val="32"/>
          <w:szCs w:val="32"/>
          <w:lang w:eastAsia="zh-CN"/>
        </w:rPr>
        <w:t>。</w:t>
      </w:r>
      <w:r>
        <w:rPr>
          <w:rFonts w:hint="eastAsia" w:ascii="楷体_GB2312" w:hAnsi="楷体_GB2312" w:eastAsia="楷体_GB2312" w:cs="楷体_GB2312"/>
          <w:color w:val="000000"/>
          <w:kern w:val="0"/>
          <w:sz w:val="32"/>
          <w:szCs w:val="32"/>
        </w:rPr>
        <w:t>（责任单位：县农业农村局、</w:t>
      </w:r>
      <w:r>
        <w:rPr>
          <w:rFonts w:hint="eastAsia" w:ascii="楷体_GB2312" w:hAnsi="楷体_GB2312" w:eastAsia="楷体_GB2312" w:cs="楷体_GB2312"/>
          <w:color w:val="000000"/>
          <w:kern w:val="0"/>
          <w:sz w:val="32"/>
          <w:szCs w:val="32"/>
          <w:lang w:eastAsia="zh-CN"/>
        </w:rPr>
        <w:t>县发改局、县水务局、县交通运输局，北留镇党委政府、润城镇党委政府</w:t>
      </w:r>
      <w:r>
        <w:rPr>
          <w:rFonts w:hint="eastAsia" w:ascii="楷体_GB2312" w:hAnsi="楷体_GB2312" w:eastAsia="楷体_GB2312" w:cs="楷体_GB2312"/>
          <w:color w:val="000000"/>
          <w:kern w:val="0"/>
          <w:sz w:val="32"/>
          <w:szCs w:val="32"/>
        </w:rPr>
        <w:t>）</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五、着力推动和美乡村建设</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2" w:firstLineChars="200"/>
        <w:textAlignment w:val="auto"/>
        <w:rPr>
          <w:rFonts w:hint="eastAsia" w:ascii="楷体_GB2312" w:hAnsi="楷体_GB2312" w:eastAsia="楷体_GB2312" w:cs="楷体_GB2312"/>
          <w:color w:val="000000"/>
          <w:kern w:val="0"/>
          <w:sz w:val="32"/>
          <w:szCs w:val="32"/>
          <w:lang w:eastAsia="zh-CN"/>
        </w:rPr>
      </w:pPr>
      <w:r>
        <w:rPr>
          <w:rFonts w:hint="eastAsia" w:ascii="楷体_GB2312" w:hAnsi="楷体_GB2312" w:eastAsia="楷体_GB2312" w:cs="楷体_GB2312"/>
          <w:b/>
          <w:bCs/>
          <w:sz w:val="32"/>
          <w:szCs w:val="32"/>
          <w:lang w:val="en-US" w:eastAsia="zh-CN"/>
        </w:rPr>
        <w:t>（二十五）统筹推进城乡发展规划。</w:t>
      </w:r>
      <w:r>
        <w:rPr>
          <w:rFonts w:hint="eastAsia" w:ascii="仿宋_GB2312" w:hAnsi="仿宋_GB2312" w:eastAsia="仿宋_GB2312" w:cs="仿宋_GB2312"/>
          <w:sz w:val="32"/>
          <w:szCs w:val="32"/>
          <w:lang w:eastAsia="zh-CN"/>
        </w:rPr>
        <w:t>根据人口发展趋势，推动乡村全面振兴与新型城镇化有机结合，发挥国土空间规划的空间统筹和要素保障作用，完善乡镇规划成果编制，推进城乡产业、基础设施、公共服务均衡发展。持续完善“多规合一”村庄规划体系，分期分批对和美乡村、乡村振兴示范村等项目涉及村庄的村庄规划进行优化提升。对照编制指南和相关技术规范，积极对村庄规划(包括“通则式”规划)进行审查,及时完成方案论证、公示及审查报批等。以县域为统筹主体，乡镇为具体执行单位，根据实际</w:t>
      </w:r>
      <w:r>
        <w:rPr>
          <w:rFonts w:hint="eastAsia" w:ascii="仿宋_GB2312" w:hAnsi="仿宋_GB2312" w:eastAsia="仿宋_GB2312" w:cs="仿宋_GB2312"/>
          <w:sz w:val="32"/>
          <w:szCs w:val="32"/>
          <w:highlight w:val="none"/>
          <w:lang w:eastAsia="zh-CN"/>
        </w:rPr>
        <w:t>需求有序推进全域土地综合整治。</w:t>
      </w:r>
      <w:r>
        <w:rPr>
          <w:rFonts w:hint="eastAsia" w:ascii="楷体_GB2312" w:hAnsi="楷体_GB2312" w:eastAsia="楷体_GB2312" w:cs="楷体_GB2312"/>
          <w:color w:val="000000"/>
          <w:kern w:val="0"/>
          <w:sz w:val="32"/>
          <w:szCs w:val="32"/>
          <w:highlight w:val="none"/>
          <w:lang w:eastAsia="zh-CN"/>
        </w:rPr>
        <w:t>（责任单位：县自然资源局、县住建局</w:t>
      </w:r>
      <w:r>
        <w:rPr>
          <w:rFonts w:hint="eastAsia" w:ascii="楷体_GB2312" w:hAnsi="楷体_GB2312" w:eastAsia="楷体_GB2312" w:cs="楷体_GB2312"/>
          <w:color w:val="000000"/>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2"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val="en-US" w:eastAsia="zh-CN"/>
        </w:rPr>
        <w:t>（二十六）深入推进乡村建设示范。</w:t>
      </w:r>
      <w:r>
        <w:rPr>
          <w:rFonts w:hint="eastAsia" w:ascii="仿宋_GB2312" w:hAnsi="仿宋_GB2312" w:eastAsia="仿宋_GB2312" w:cs="仿宋_GB2312"/>
          <w:sz w:val="32"/>
          <w:szCs w:val="32"/>
          <w:lang w:val="en-US" w:eastAsia="zh-CN"/>
        </w:rPr>
        <w:t>按照“一核四带十片区，见新见绿见未来”总体思路，持续实施“1421”工程，落实宜居宜业和美乡村建设指引，新建13个精品示范村、70个提档升级村</w:t>
      </w:r>
      <w:r>
        <w:rPr>
          <w:rFonts w:hint="eastAsia" w:ascii="仿宋_GB2312" w:hAnsi="仿宋_GB2312" w:eastAsia="仿宋_GB2312" w:cs="仿宋_GB2312"/>
          <w:sz w:val="32"/>
          <w:szCs w:val="32"/>
          <w:highlight w:val="none"/>
          <w:lang w:val="en-US" w:eastAsia="zh-CN"/>
        </w:rPr>
        <w:t>，重点打造八甲口城乡融合示范片区、芹池工农互促示范片区、寺头蚕乡绿韵示范片区和太行一号旅游公路3个驿站所在村，基本建成10个和美乡村示范片区，所有行政村全面开展环境整治。</w:t>
      </w:r>
      <w:r>
        <w:rPr>
          <w:rFonts w:hint="eastAsia" w:ascii="仿宋_GB2312" w:hAnsi="仿宋_GB2312" w:eastAsia="仿宋_GB2312" w:cs="仿宋_GB2312"/>
          <w:sz w:val="32"/>
          <w:szCs w:val="32"/>
          <w:highlight w:val="none"/>
          <w:lang w:eastAsia="zh-CN"/>
        </w:rPr>
        <w:t>以集聚提升类村庄为核心，积极谋划争取和美乡村建设中央预算</w:t>
      </w:r>
      <w:r>
        <w:rPr>
          <w:rFonts w:hint="eastAsia" w:ascii="仿宋_GB2312" w:hAnsi="仿宋_GB2312" w:eastAsia="仿宋_GB2312" w:cs="仿宋_GB2312"/>
          <w:sz w:val="32"/>
          <w:szCs w:val="32"/>
          <w:lang w:eastAsia="zh-CN"/>
        </w:rPr>
        <w:t>内投资项目</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个，逐步推进乡村建设示范工程，打造可复制、可推广的和美乡村典型。</w:t>
      </w:r>
      <w:r>
        <w:rPr>
          <w:rFonts w:hint="eastAsia" w:ascii="楷体_GB2312" w:hAnsi="楷体_GB2312" w:eastAsia="楷体_GB2312" w:cs="楷体_GB2312"/>
          <w:color w:val="000000"/>
          <w:kern w:val="0"/>
          <w:sz w:val="32"/>
          <w:szCs w:val="32"/>
          <w:lang w:eastAsia="zh-CN"/>
        </w:rPr>
        <w:t>（责任单位：县农业农村局，</w:t>
      </w:r>
      <w:r>
        <w:rPr>
          <w:rFonts w:hint="eastAsia" w:ascii="楷体_GB2312" w:hAnsi="楷体_GB2312" w:eastAsia="楷体_GB2312" w:cs="楷体_GB2312"/>
          <w:color w:val="000000"/>
          <w:kern w:val="0"/>
          <w:sz w:val="32"/>
          <w:szCs w:val="32"/>
          <w:highlight w:val="none"/>
          <w:lang w:eastAsia="zh-CN"/>
        </w:rPr>
        <w:t>凤城镇党委政府、芹池镇党委政府、寺头乡党委政府</w:t>
      </w:r>
      <w:r>
        <w:rPr>
          <w:rFonts w:hint="eastAsia" w:ascii="楷体_GB2312" w:hAnsi="楷体_GB2312" w:eastAsia="楷体_GB2312" w:cs="楷体_GB2312"/>
          <w:color w:val="000000"/>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2" w:firstLineChars="200"/>
        <w:textAlignment w:val="auto"/>
        <w:rPr>
          <w:rFonts w:hint="eastAsia" w:ascii="楷体_GB2312" w:hAnsi="楷体_GB2312" w:eastAsia="楷体_GB2312" w:cs="楷体_GB2312"/>
          <w:color w:val="000000"/>
          <w:kern w:val="0"/>
          <w:sz w:val="32"/>
          <w:szCs w:val="32"/>
          <w:lang w:val="en-US" w:eastAsia="zh-CN"/>
        </w:rPr>
      </w:pPr>
      <w:r>
        <w:rPr>
          <w:rFonts w:hint="eastAsia" w:ascii="楷体_GB2312" w:hAnsi="楷体_GB2312" w:eastAsia="楷体_GB2312" w:cs="楷体_GB2312"/>
          <w:b/>
          <w:bCs/>
          <w:sz w:val="32"/>
          <w:szCs w:val="32"/>
          <w:lang w:val="en-US" w:eastAsia="zh-CN"/>
        </w:rPr>
        <w:t>（二十七）补齐农村基础设施建设短板。</w:t>
      </w:r>
      <w:r>
        <w:rPr>
          <w:rFonts w:hint="eastAsia" w:ascii="仿宋_GB2312" w:hAnsi="仿宋_GB2312" w:eastAsia="仿宋_GB2312" w:cs="仿宋_GB2312"/>
          <w:sz w:val="32"/>
          <w:szCs w:val="32"/>
          <w:lang w:val="en-US" w:eastAsia="zh-CN"/>
        </w:rPr>
        <w:t>优先推进城乡供水一体化、集中供水规模化建设，实施农村供水保障工程20处，惠及2万人。继续实施张峰水库阳城供水配套管网项目建设，开工建设芹池、寺头等乡村供水管网工程。重点对次营镇西南村、西壮村，董封乡赤头村，演礼镇东庄村、献义村和尚礼村等6个村级水源地开展规范化建设，进一步提升农村供水水质安全保障水平。</w:t>
      </w:r>
      <w:r>
        <w:rPr>
          <w:rFonts w:hint="eastAsia" w:ascii="仿宋_GB2312" w:hAnsi="仿宋_GB2312" w:eastAsia="仿宋_GB2312" w:cs="仿宋_GB2312"/>
          <w:sz w:val="32"/>
          <w:szCs w:val="32"/>
          <w:highlight w:val="none"/>
          <w:lang w:val="en-US" w:eastAsia="zh-CN"/>
        </w:rPr>
        <w:t>计划投资4200万元，</w:t>
      </w:r>
      <w:r>
        <w:rPr>
          <w:rFonts w:hint="eastAsia" w:ascii="仿宋_GB2312" w:hAnsi="仿宋_GB2312" w:eastAsia="仿宋_GB2312" w:cs="仿宋_GB2312"/>
          <w:sz w:val="32"/>
          <w:szCs w:val="32"/>
          <w:lang w:val="en-US" w:eastAsia="zh-CN"/>
        </w:rPr>
        <w:t>推进35个27.9公里农村公路新改建项目。优化调整公交线路，合理调配运行班次及时间。持续优化通信基础设施，提升农村地区电信普遍服务水平。投资1.75亿元，实施农配网、业扩工程、大修技改等配电网</w:t>
      </w:r>
      <w:r>
        <w:rPr>
          <w:rFonts w:hint="eastAsia" w:ascii="仿宋_GB2312" w:hAnsi="仿宋_GB2312" w:eastAsia="仿宋_GB2312" w:cs="仿宋_GB2312"/>
          <w:sz w:val="32"/>
          <w:szCs w:val="32"/>
          <w:highlight w:val="none"/>
          <w:lang w:val="en-US" w:eastAsia="zh-CN"/>
        </w:rPr>
        <w:t>工程，</w:t>
      </w:r>
      <w:r>
        <w:rPr>
          <w:rFonts w:hint="eastAsia" w:ascii="仿宋_GB2312" w:hAnsi="仿宋_GB2312" w:eastAsia="仿宋_GB2312" w:cs="仿宋_GB2312"/>
          <w:sz w:val="32"/>
          <w:szCs w:val="32"/>
          <w:lang w:val="en-US" w:eastAsia="zh-CN"/>
        </w:rPr>
        <w:t>高标准推进配网改造升级，优化网架结构，提升电网供电能力。</w:t>
      </w:r>
      <w:r>
        <w:rPr>
          <w:rFonts w:hint="eastAsia" w:ascii="楷体_GB2312" w:hAnsi="楷体_GB2312" w:eastAsia="楷体_GB2312" w:cs="楷体_GB2312"/>
          <w:color w:val="000000"/>
          <w:kern w:val="0"/>
          <w:sz w:val="32"/>
          <w:szCs w:val="32"/>
          <w:lang w:val="en-US" w:eastAsia="zh-CN"/>
        </w:rPr>
        <w:t>（责任单位：县水务局、市生态环境局阳城分局、县交通运输局、县工信局、县发改局）</w:t>
      </w:r>
    </w:p>
    <w:p>
      <w:pPr>
        <w:pStyle w:val="7"/>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2" w:firstLineChars="200"/>
        <w:textAlignment w:val="auto"/>
        <w:rPr>
          <w:rFonts w:hint="eastAsia" w:ascii="楷体_GB2312" w:hAnsi="楷体_GB2312" w:eastAsia="楷体_GB2312" w:cs="楷体_GB2312"/>
          <w:color w:val="000000"/>
          <w:kern w:val="0"/>
          <w:sz w:val="32"/>
          <w:szCs w:val="32"/>
          <w:lang w:val="en-US" w:eastAsia="zh-CN" w:bidi="ar-SA"/>
        </w:rPr>
      </w:pPr>
      <w:r>
        <w:rPr>
          <w:rFonts w:hint="eastAsia" w:ascii="楷体_GB2312" w:hAnsi="楷体_GB2312" w:eastAsia="楷体_GB2312" w:cs="楷体_GB2312"/>
          <w:b/>
          <w:bCs/>
          <w:kern w:val="2"/>
          <w:sz w:val="32"/>
          <w:szCs w:val="32"/>
          <w:lang w:val="en-US" w:eastAsia="zh-CN" w:bidi="ar-SA"/>
        </w:rPr>
        <w:t>（二十八）推进农村公共服务提质增效。</w:t>
      </w:r>
      <w:r>
        <w:rPr>
          <w:rFonts w:hint="eastAsia" w:ascii="仿宋_GB2312" w:hAnsi="仿宋_GB2312" w:eastAsia="仿宋_GB2312" w:cs="仿宋_GB2312"/>
          <w:kern w:val="2"/>
          <w:sz w:val="32"/>
          <w:szCs w:val="32"/>
          <w:lang w:val="en-US" w:eastAsia="zh-CN" w:bidi="ar-SA"/>
        </w:rPr>
        <w:t>加大乡村骨干教师培养培训，继续实施特岗教师招聘计划。全面加强农村义务教育学生营养改善计划管理，确保食品安全和资金使用规范。</w:t>
      </w:r>
      <w:r>
        <w:rPr>
          <w:rFonts w:hint="eastAsia" w:ascii="仿宋_GB2312" w:hAnsi="仿宋_GB2312" w:eastAsia="仿宋_GB2312" w:cs="仿宋_GB2312"/>
          <w:kern w:val="2"/>
          <w:sz w:val="32"/>
          <w:szCs w:val="32"/>
          <w:highlight w:val="none"/>
          <w:lang w:val="en-US" w:eastAsia="zh-CN" w:bidi="ar-SA"/>
        </w:rPr>
        <w:t>新改建2所公办幼儿园。</w:t>
      </w:r>
      <w:r>
        <w:rPr>
          <w:rFonts w:hint="eastAsia" w:ascii="仿宋_GB2312" w:hAnsi="仿宋_GB2312" w:eastAsia="仿宋_GB2312" w:cs="仿宋_GB2312"/>
          <w:kern w:val="2"/>
          <w:sz w:val="32"/>
          <w:szCs w:val="32"/>
          <w:lang w:val="en-US" w:eastAsia="zh-CN" w:bidi="ar-SA"/>
        </w:rPr>
        <w:t>巩固“优质服务基层行”活动和县域医疗卫生次中心建设成果，村卫生室达标比例达到40%。实行基本医保、大病保险、医疗救助三重保障医疗费用在定点医疗机构“一站式、一张单”实时结算。全面取消在就业地参保户籍限制政策，实行城乡居民医疗保险省级统筹。加强医保驿站规范化、标准化、制度化建设，推进医保业务向农村延伸。加强农村传染病防控和应急处置能力建设，深入开展爱国卫生运动。逐步提高城乡居民基本养老保险基础养老金。继续加强城乡养老设施建设，加大农村日间照料中心补贴力度。持续开展“乡村著名行动”，提升乡村地名公共服务水平。健全农村老年人、残疾人、孤儿、事实无人抚养儿童、留守儿童、留守妇女社会保障制度和关爱服务体系。</w:t>
      </w:r>
      <w:r>
        <w:rPr>
          <w:rFonts w:hint="eastAsia" w:ascii="楷体_GB2312" w:hAnsi="楷体_GB2312" w:eastAsia="楷体_GB2312" w:cs="楷体_GB2312"/>
          <w:color w:val="000000"/>
          <w:kern w:val="0"/>
          <w:sz w:val="32"/>
          <w:szCs w:val="32"/>
          <w:lang w:val="en-US" w:eastAsia="zh-CN" w:bidi="ar-SA"/>
        </w:rPr>
        <w:t>（责任单位：县教育局、县卫健局、县医保局、县人社局、县民政局、县残联、县妇联）</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2" w:firstLineChars="200"/>
        <w:textAlignment w:val="auto"/>
        <w:rPr>
          <w:rFonts w:hint="eastAsia" w:ascii="楷体_GB2312" w:hAnsi="楷体_GB2312" w:eastAsia="楷体_GB2312" w:cs="楷体_GB2312"/>
          <w:color w:val="000000"/>
          <w:kern w:val="0"/>
          <w:sz w:val="32"/>
          <w:szCs w:val="32"/>
          <w:lang w:val="en-US" w:eastAsia="zh-CN" w:bidi="ar-SA"/>
        </w:rPr>
      </w:pPr>
      <w:r>
        <w:rPr>
          <w:rFonts w:hint="eastAsia" w:ascii="楷体_GB2312" w:hAnsi="楷体_GB2312" w:eastAsia="楷体_GB2312" w:cs="楷体_GB2312"/>
          <w:b/>
          <w:bCs/>
          <w:sz w:val="32"/>
          <w:szCs w:val="32"/>
          <w:lang w:val="en-US" w:eastAsia="zh-CN"/>
        </w:rPr>
        <w:t>（二十九）持续提升农村人居环境品质。</w:t>
      </w:r>
      <w:r>
        <w:rPr>
          <w:rFonts w:hint="eastAsia" w:ascii="仿宋_GB2312" w:hAnsi="仿宋_GB2312" w:eastAsia="仿宋_GB2312" w:cs="仿宋_GB2312"/>
          <w:sz w:val="32"/>
          <w:szCs w:val="32"/>
          <w:lang w:val="en-US" w:eastAsia="zh-CN"/>
        </w:rPr>
        <w:t>用好每年600万元的奖补资金，落实一批夯基础、提品质的农村人居环境项目，全面推进环境整治工作。统筹推进垃圾、污水、厕所一体治理，新改造农村户厕730户，</w:t>
      </w:r>
      <w:r>
        <w:rPr>
          <w:rFonts w:hint="eastAsia" w:ascii="仿宋_GB2312" w:hAnsi="仿宋_GB2312" w:eastAsia="仿宋_GB2312" w:cs="仿宋_GB2312"/>
          <w:sz w:val="32"/>
          <w:szCs w:val="32"/>
          <w:highlight w:val="none"/>
          <w:lang w:val="en-US" w:eastAsia="zh-CN"/>
        </w:rPr>
        <w:t>农村卫生厕所普及率达到83%以上。持续加强对全县24个符合集中运维条件的农村生活污水处理设施的运维监管，分类梯次推进农村生活污水治理管控，确保生活污水治理率达到70%以上。加强农村黑臭水体治理监管，确保治理的水体不得返黑返臭。完善生活垃圾中转站等收运处</w:t>
      </w:r>
      <w:r>
        <w:rPr>
          <w:rFonts w:hint="eastAsia" w:ascii="仿宋_GB2312" w:hAnsi="仿宋_GB2312" w:eastAsia="仿宋_GB2312" w:cs="仿宋_GB2312"/>
          <w:sz w:val="32"/>
          <w:szCs w:val="32"/>
          <w:lang w:val="en-US" w:eastAsia="zh-CN"/>
        </w:rPr>
        <w:t>置体系建设，力争全县中转站达到60座，稳步扩大农村生活垃圾分类试点村范围和质量，确保农村生活垃圾收运处置体系覆盖自然村比例达</w:t>
      </w:r>
      <w:r>
        <w:rPr>
          <w:rFonts w:hint="eastAsia" w:ascii="仿宋_GB2312" w:hAnsi="仿宋_GB2312" w:eastAsia="仿宋_GB2312" w:cs="仿宋_GB2312"/>
          <w:sz w:val="32"/>
          <w:szCs w:val="32"/>
          <w:highlight w:val="none"/>
          <w:lang w:val="en-US" w:eastAsia="zh-CN"/>
        </w:rPr>
        <w:t>到98%以上</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highlight w:val="none"/>
          <w:lang w:val="en-US" w:eastAsia="zh-CN"/>
        </w:rPr>
        <w:t>开展乡村绿化美化，推动村容村貌持续改善。</w:t>
      </w:r>
      <w:r>
        <w:rPr>
          <w:rFonts w:hint="eastAsia" w:ascii="楷体_GB2312" w:hAnsi="楷体_GB2312" w:eastAsia="楷体_GB2312" w:cs="楷体_GB2312"/>
          <w:color w:val="000000"/>
          <w:kern w:val="0"/>
          <w:sz w:val="32"/>
          <w:szCs w:val="32"/>
          <w:lang w:val="en-US" w:eastAsia="zh-CN" w:bidi="ar-SA"/>
        </w:rPr>
        <w:t>（责任单位：县农业农村局、市生态环境局阳城分局、县住建局、县林业局）</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right="0" w:rightChars="0" w:firstLine="642" w:firstLineChars="200"/>
        <w:jc w:val="both"/>
        <w:textAlignment w:val="auto"/>
        <w:rPr>
          <w:rFonts w:hint="eastAsia" w:ascii="楷体_GB2312" w:hAnsi="楷体_GB2312" w:eastAsia="楷体_GB2312" w:cs="楷体_GB2312"/>
          <w:color w:val="000000"/>
          <w:kern w:val="0"/>
          <w:sz w:val="32"/>
          <w:szCs w:val="32"/>
          <w:lang w:val="en-US" w:eastAsia="zh-CN" w:bidi="ar-SA"/>
        </w:rPr>
      </w:pPr>
      <w:r>
        <w:rPr>
          <w:rFonts w:hint="eastAsia" w:ascii="楷体_GB2312" w:hAnsi="楷体_GB2312" w:eastAsia="楷体_GB2312" w:cs="楷体_GB2312"/>
          <w:b/>
          <w:bCs/>
          <w:sz w:val="32"/>
          <w:szCs w:val="32"/>
          <w:lang w:val="en-US" w:eastAsia="zh-CN"/>
        </w:rPr>
        <w:t>（三十）加强农村生态建设和保护。</w:t>
      </w:r>
      <w:r>
        <w:rPr>
          <w:rFonts w:hint="eastAsia" w:ascii="仿宋_GB2312" w:hAnsi="仿宋_GB2312" w:eastAsia="仿宋_GB2312" w:cs="仿宋_GB2312"/>
          <w:kern w:val="2"/>
          <w:sz w:val="32"/>
          <w:szCs w:val="32"/>
          <w:lang w:val="en-US" w:eastAsia="zh-CN" w:bidi="ar-SA"/>
        </w:rPr>
        <w:t>扎实推进化肥农药减量增效行动，确保全县测土配方施肥覆盖率稳定在90%以上。扶持新建1-2个乡镇级秸秆收储站、5-10个村级秸秆收储点，全面提升秸秆收集、储运、加工、利用等水平，确保全县秸秆综合利用率达到90%以上。</w:t>
      </w:r>
      <w:r>
        <w:rPr>
          <w:rFonts w:hint="eastAsia" w:ascii="仿宋_GB2312" w:hAnsi="仿宋_GB2312" w:eastAsia="仿宋_GB2312" w:cs="仿宋_GB2312"/>
          <w:sz w:val="32"/>
          <w:szCs w:val="32"/>
          <w:lang w:val="en-US" w:eastAsia="zh-CN"/>
        </w:rPr>
        <w:t>科学推广使用加厚高强度地膜、全生物降解地膜，全县农膜回收率达到85%以上。</w:t>
      </w:r>
      <w:r>
        <w:rPr>
          <w:rFonts w:hint="eastAsia" w:ascii="仿宋_GB2312" w:hAnsi="仿宋_GB2312" w:eastAsia="仿宋_GB2312" w:cs="仿宋_GB2312"/>
          <w:kern w:val="2"/>
          <w:sz w:val="32"/>
          <w:szCs w:val="32"/>
          <w:lang w:val="en-US" w:eastAsia="zh-CN" w:bidi="ar-SA"/>
        </w:rPr>
        <w:t>持续</w:t>
      </w:r>
      <w:r>
        <w:rPr>
          <w:rFonts w:hint="eastAsia" w:ascii="仿宋_GB2312" w:hAnsi="仿宋_GB2312" w:eastAsia="仿宋_GB2312" w:cs="仿宋_GB2312"/>
          <w:sz w:val="32"/>
          <w:szCs w:val="32"/>
          <w:lang w:val="en-US" w:eastAsia="zh-CN"/>
        </w:rPr>
        <w:t>推广粪污资源化利用技术，畜禽粪污综合利用率达到90%。深入推进黄河流域生态保护和高质量发展，认真落实河长制、林长制，统筹山水林田湖草沙系统治理。细化“四水四定”措施，推进濩泽河幸福河湖创建。加快阳城县中水综合利用项目建设进度。实施阳城县坡</w:t>
      </w:r>
      <w:r>
        <w:rPr>
          <w:rFonts w:hint="eastAsia" w:ascii="仿宋_GB2312" w:hAnsi="仿宋_GB2312" w:eastAsia="仿宋_GB2312" w:cs="仿宋_GB2312"/>
          <w:sz w:val="32"/>
          <w:szCs w:val="32"/>
          <w:highlight w:val="none"/>
          <w:lang w:val="en-US" w:eastAsia="zh-CN"/>
        </w:rPr>
        <w:t>耕地水土流失综合治理工程，完成综合治理水土流失53平方公里。加强草原生态保护修复。</w:t>
      </w:r>
      <w:r>
        <w:rPr>
          <w:rFonts w:hint="eastAsia" w:ascii="楷体_GB2312" w:hAnsi="楷体_GB2312" w:eastAsia="楷体_GB2312" w:cs="楷体_GB2312"/>
          <w:color w:val="000000"/>
          <w:kern w:val="0"/>
          <w:sz w:val="32"/>
          <w:szCs w:val="32"/>
          <w:lang w:val="en-US" w:eastAsia="zh-CN" w:bidi="ar-SA"/>
        </w:rPr>
        <w:t>（责任单位：县农业农村局、县发改局、县水务局、市生态环境局阳城分局、</w:t>
      </w:r>
      <w:r>
        <w:rPr>
          <w:rFonts w:hint="eastAsia" w:ascii="楷体_GB2312" w:hAnsi="楷体_GB2312" w:eastAsia="楷体_GB2312" w:cs="楷体_GB2312"/>
          <w:color w:val="000000"/>
          <w:kern w:val="0"/>
          <w:sz w:val="32"/>
          <w:szCs w:val="32"/>
          <w:highlight w:val="none"/>
          <w:lang w:val="en-US" w:eastAsia="zh-CN" w:bidi="ar-SA"/>
        </w:rPr>
        <w:t>县林业局、县工信局、</w:t>
      </w:r>
      <w:r>
        <w:rPr>
          <w:rFonts w:hint="eastAsia" w:ascii="楷体_GB2312" w:hAnsi="楷体_GB2312" w:eastAsia="楷体_GB2312" w:cs="楷体_GB2312"/>
          <w:color w:val="000000"/>
          <w:kern w:val="0"/>
          <w:sz w:val="32"/>
          <w:szCs w:val="32"/>
          <w:lang w:val="en-US" w:eastAsia="zh-CN" w:bidi="ar-SA"/>
        </w:rPr>
        <w:t>县畜牧中心、县国投公司）</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六、着力提升乡村治理效能</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right="0" w:rightChars="0" w:firstLine="642" w:firstLineChars="200"/>
        <w:jc w:val="both"/>
        <w:textAlignment w:val="auto"/>
        <w:rPr>
          <w:rFonts w:hint="eastAsia" w:ascii="楷体_GB2312" w:hAnsi="楷体_GB2312" w:eastAsia="楷体_GB2312" w:cs="楷体_GB2312"/>
          <w:color w:val="000000"/>
          <w:kern w:val="0"/>
          <w:sz w:val="32"/>
          <w:szCs w:val="32"/>
          <w:lang w:val="en-US" w:eastAsia="zh-CN" w:bidi="ar-SA"/>
        </w:rPr>
      </w:pPr>
      <w:r>
        <w:rPr>
          <w:rFonts w:hint="eastAsia" w:ascii="楷体_GB2312" w:hAnsi="楷体_GB2312" w:eastAsia="楷体_GB2312" w:cs="楷体_GB2312"/>
          <w:b/>
          <w:bCs/>
          <w:sz w:val="32"/>
          <w:szCs w:val="32"/>
          <w:lang w:val="en-US" w:eastAsia="zh-CN"/>
        </w:rPr>
        <w:t>（三十一）加强</w:t>
      </w:r>
      <w:r>
        <w:rPr>
          <w:rFonts w:hint="eastAsia" w:ascii="楷体_GB2312" w:hAnsi="楷体_GB2312" w:eastAsia="楷体_GB2312" w:cs="楷体_GB2312"/>
          <w:b/>
          <w:bCs/>
          <w:sz w:val="32"/>
          <w:szCs w:val="32"/>
          <w:highlight w:val="none"/>
          <w:lang w:val="en-US" w:eastAsia="zh-CN"/>
        </w:rPr>
        <w:t>农村基层党组织建设。</w:t>
      </w:r>
      <w:r>
        <w:rPr>
          <w:rFonts w:hint="eastAsia" w:ascii="仿宋_GB2312" w:hAnsi="仿宋_GB2312" w:eastAsia="仿宋_GB2312" w:cs="仿宋_GB2312"/>
          <w:sz w:val="32"/>
          <w:szCs w:val="32"/>
          <w:lang w:val="en-US" w:eastAsia="zh-CN"/>
        </w:rPr>
        <w:t>制定乡镇党建办履职清单，强化其在统筹协调、整体推进和督促落实乡镇党建工作中的作用。强化县级党委抓乡促村责任，开展“三级包保”和“一村一策”，多措并举提升软弱涣散整顿实效。选优配强乡镇领导班子，抓好干部队伍建设管理，加强对乡镇干部特别是新任干部、到村工作大学生、后备干部的管理。深化村党组织带头人后备力量培育，定期评估并动态调整，强化教育培养。常态化开展优秀村党组织书记选拔招录工作。优化“空心村”党组织设置，科学核定村“两委”干部职数。积极落实乡镇工作补贴，提高村级组织运转经费标准，提升村“两委”干部报酬，激励基层干部担当作为。健全党组织领导的村民自治机制，全面落实村级组织职责任务清单、村级重大事项议事决策清单、小微权力清单和“四议两公开”制度。严格村干部特别是“一肩挑”人员管理监督。</w:t>
      </w:r>
      <w:r>
        <w:rPr>
          <w:rFonts w:hint="eastAsia" w:ascii="仿宋_GB2312" w:hAnsi="仿宋_GB2312" w:eastAsia="仿宋_GB2312" w:cs="仿宋_GB2312"/>
          <w:sz w:val="32"/>
          <w:szCs w:val="32"/>
          <w:highlight w:val="none"/>
          <w:lang w:val="en-US" w:eastAsia="zh-CN"/>
        </w:rPr>
        <w:t>持续深化整治乡村振兴领域不正之风和腐败问题，建立健全资金监管制度。</w:t>
      </w:r>
      <w:r>
        <w:rPr>
          <w:rFonts w:hint="eastAsia" w:ascii="楷体_GB2312" w:hAnsi="楷体_GB2312" w:eastAsia="楷体_GB2312" w:cs="楷体_GB2312"/>
          <w:color w:val="000000"/>
          <w:kern w:val="0"/>
          <w:sz w:val="32"/>
          <w:szCs w:val="32"/>
          <w:lang w:val="en-US" w:eastAsia="zh-CN" w:bidi="ar-SA"/>
        </w:rPr>
        <w:t>（责任单位：县委组织部、县委社会工作部、县纪委监委）</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right="0" w:rightChars="0" w:firstLine="642" w:firstLineChars="200"/>
        <w:jc w:val="both"/>
        <w:textAlignment w:val="auto"/>
        <w:rPr>
          <w:rFonts w:hint="eastAsia" w:ascii="楷体_GB2312" w:hAnsi="楷体_GB2312" w:eastAsia="楷体_GB2312" w:cs="楷体_GB2312"/>
          <w:color w:val="000000"/>
          <w:kern w:val="0"/>
          <w:sz w:val="32"/>
          <w:szCs w:val="32"/>
          <w:lang w:val="en-US" w:eastAsia="zh-CN" w:bidi="ar-SA"/>
        </w:rPr>
      </w:pPr>
      <w:r>
        <w:rPr>
          <w:rFonts w:hint="eastAsia" w:ascii="楷体_GB2312" w:hAnsi="楷体_GB2312" w:eastAsia="楷体_GB2312" w:cs="楷体_GB2312"/>
          <w:b/>
          <w:bCs/>
          <w:sz w:val="32"/>
          <w:szCs w:val="32"/>
          <w:lang w:val="en-US" w:eastAsia="zh-CN"/>
        </w:rPr>
        <w:t>（三十二）提升乡村文化活力。</w:t>
      </w:r>
      <w:r>
        <w:rPr>
          <w:rFonts w:hint="eastAsia" w:ascii="仿宋_GB2312" w:hAnsi="仿宋_GB2312" w:eastAsia="仿宋_GB2312" w:cs="仿宋_GB2312"/>
          <w:sz w:val="32"/>
          <w:szCs w:val="32"/>
          <w:lang w:val="en-US" w:eastAsia="zh-CN"/>
        </w:rPr>
        <w:t>进一步加强新时代农村精神文明建设，强化思想政治引领，实施文明乡风建设工程。</w:t>
      </w:r>
      <w:r>
        <w:rPr>
          <w:rFonts w:hint="eastAsia" w:ascii="仿宋_GB2312" w:hAnsi="仿宋_GB2312" w:eastAsia="仿宋_GB2312" w:cs="仿宋_GB2312"/>
          <w:sz w:val="32"/>
          <w:szCs w:val="32"/>
        </w:rPr>
        <w:t>巩固新时代文明实践中心建设成果，推进示范性文明实践项目和阵地建设。</w:t>
      </w:r>
      <w:r>
        <w:rPr>
          <w:rFonts w:hint="eastAsia" w:ascii="仿宋_GB2312" w:hAnsi="仿宋_GB2312" w:eastAsia="仿宋_GB2312" w:cs="仿宋_GB2312"/>
          <w:sz w:val="32"/>
          <w:szCs w:val="32"/>
          <w:lang w:eastAsia="zh-CN"/>
        </w:rPr>
        <w:t>持续开展文明村镇创建。</w:t>
      </w:r>
      <w:r>
        <w:rPr>
          <w:rFonts w:hint="eastAsia" w:ascii="仿宋_GB2312" w:hAnsi="仿宋_GB2312" w:eastAsia="仿宋_GB2312" w:cs="仿宋_GB2312"/>
          <w:sz w:val="32"/>
          <w:szCs w:val="32"/>
          <w:lang w:val="en-US" w:eastAsia="zh-CN"/>
        </w:rPr>
        <w:t>积极征集展示推广社会主义核心价值观微电影（微视频）创作作品。组织开展“我们的节日”系列民俗活动，培育健康向上的节日文化。持续做好文化惠民服务，以县、乡、村为主阵地，打造5支高品质的群众文艺小分队、培育19个高水平的乡土文化能人艺人、选拔14名有广泛影响力的乡村文化带头人。全年免费送戏下乡“六进”活动不少于50场。精品打造一年四季不落幕周末小剧场。深入开展全民健身系列活动。扎实办好2025年中国农民丰收节系列活动。</w:t>
      </w:r>
      <w:r>
        <w:rPr>
          <w:rFonts w:hint="eastAsia" w:ascii="仿宋_GB2312" w:hAnsi="仿宋_GB2312" w:eastAsia="仿宋_GB2312" w:cs="仿宋_GB2312"/>
          <w:sz w:val="32"/>
          <w:szCs w:val="32"/>
          <w:highlight w:val="none"/>
          <w:lang w:val="en-US" w:eastAsia="zh-CN"/>
        </w:rPr>
        <w:t>持续推进北留、润城中国传统村落集中连片保护利用示范项目，开展中庄村历史文化名镇名村和传统村落测绘试点和尧沟村、屯城村、固隆村的数字影像资料制作及古村镇丛书的编撰，守护乡村文脉，留住乡愁记忆。实施</w:t>
      </w:r>
      <w:r>
        <w:rPr>
          <w:rFonts w:hint="eastAsia" w:ascii="仿宋_GB2312" w:hAnsi="仿宋_GB2312" w:eastAsia="仿宋_GB2312" w:cs="仿宋_GB2312"/>
          <w:b w:val="0"/>
          <w:bCs w:val="0"/>
          <w:color w:val="000000"/>
          <w:sz w:val="32"/>
          <w:szCs w:val="32"/>
          <w:highlight w:val="none"/>
          <w:lang w:val="en-US" w:eastAsia="zh-CN"/>
        </w:rPr>
        <w:t>我县第四次文物普查和馆藏珍贵文物数字化保护项目建设。</w:t>
      </w:r>
      <w:r>
        <w:rPr>
          <w:rFonts w:hint="eastAsia" w:ascii="楷体_GB2312" w:hAnsi="楷体_GB2312" w:eastAsia="楷体_GB2312" w:cs="楷体_GB2312"/>
          <w:color w:val="000000"/>
          <w:kern w:val="0"/>
          <w:sz w:val="32"/>
          <w:szCs w:val="32"/>
          <w:highlight w:val="none"/>
          <w:lang w:val="en-US" w:eastAsia="zh-CN" w:bidi="ar-SA"/>
        </w:rPr>
        <w:t>（</w:t>
      </w:r>
      <w:r>
        <w:rPr>
          <w:rFonts w:hint="eastAsia" w:ascii="楷体_GB2312" w:hAnsi="楷体_GB2312" w:eastAsia="楷体_GB2312" w:cs="楷体_GB2312"/>
          <w:color w:val="000000"/>
          <w:kern w:val="0"/>
          <w:sz w:val="32"/>
          <w:szCs w:val="32"/>
          <w:lang w:val="en-US" w:eastAsia="zh-CN" w:bidi="ar-SA"/>
        </w:rPr>
        <w:t>责任单位：县委宣传部、县文旅局、县卫健局、县农业农村局、县住建局）</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2" w:firstLineChars="200"/>
        <w:textAlignment w:val="auto"/>
        <w:rPr>
          <w:rFonts w:hint="eastAsia" w:ascii="楷体_GB2312" w:hAnsi="楷体_GB2312" w:eastAsia="楷体_GB2312" w:cs="楷体_GB2312"/>
          <w:b w:val="0"/>
          <w:bCs w:val="0"/>
          <w:color w:val="000000"/>
          <w:sz w:val="32"/>
          <w:szCs w:val="32"/>
          <w:lang w:val="en-US" w:eastAsia="zh-CN"/>
        </w:rPr>
      </w:pPr>
      <w:r>
        <w:rPr>
          <w:rFonts w:hint="eastAsia" w:ascii="楷体_GB2312" w:hAnsi="楷体_GB2312" w:eastAsia="楷体_GB2312" w:cs="楷体_GB2312"/>
          <w:b/>
          <w:bCs/>
          <w:sz w:val="32"/>
          <w:szCs w:val="32"/>
          <w:lang w:val="en-US" w:eastAsia="zh-CN"/>
        </w:rPr>
        <w:t>（三十三）全面推动农村移风易俗。</w:t>
      </w:r>
      <w:r>
        <w:rPr>
          <w:rFonts w:hint="eastAsia" w:ascii="仿宋_GB2312" w:hAnsi="仿宋_GB2312" w:eastAsia="仿宋_GB2312" w:cs="仿宋_GB2312"/>
          <w:sz w:val="32"/>
          <w:szCs w:val="32"/>
          <w:lang w:val="en-US" w:eastAsia="zh-CN"/>
        </w:rPr>
        <w:t>推进农村高额彩礼问题综合治理，发挥妇联、共青团等组织作用，加强对适婚青年的公益性婚恋服务和关心关爱，常态化开展交友联谊、“七夕集体婚礼”等活动。</w:t>
      </w:r>
      <w:r>
        <w:rPr>
          <w:rFonts w:hint="eastAsia" w:ascii="仿宋_GB2312" w:hAnsi="仿宋_GB2312" w:eastAsia="仿宋_GB2312" w:cs="仿宋_GB2312"/>
          <w:b w:val="0"/>
          <w:bCs w:val="0"/>
          <w:color w:val="auto"/>
          <w:sz w:val="32"/>
          <w:szCs w:val="32"/>
          <w:highlight w:val="none"/>
          <w:lang w:val="en-US" w:eastAsia="zh-CN"/>
        </w:rPr>
        <w:t>加大对</w:t>
      </w:r>
      <w:r>
        <w:rPr>
          <w:rFonts w:hint="eastAsia" w:ascii="仿宋_GB2312" w:hAnsi="仿宋_GB2312" w:eastAsia="仿宋_GB2312" w:cs="仿宋_GB2312"/>
          <w:color w:val="auto"/>
          <w:sz w:val="32"/>
          <w:szCs w:val="32"/>
          <w:highlight w:val="none"/>
          <w:lang w:val="en-US" w:eastAsia="zh-CN"/>
        </w:rPr>
        <w:t>婚托婚骗等违法行为的</w:t>
      </w:r>
      <w:r>
        <w:rPr>
          <w:rFonts w:hint="eastAsia" w:ascii="仿宋_GB2312" w:hAnsi="仿宋_GB2312" w:eastAsia="仿宋_GB2312" w:cs="仿宋_GB2312"/>
          <w:b w:val="0"/>
          <w:bCs w:val="0"/>
          <w:color w:val="auto"/>
          <w:sz w:val="32"/>
          <w:szCs w:val="32"/>
          <w:highlight w:val="none"/>
          <w:lang w:val="en-US" w:eastAsia="zh-CN"/>
        </w:rPr>
        <w:t>打击力度</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sz w:val="32"/>
          <w:szCs w:val="32"/>
          <w:lang w:val="en-US" w:eastAsia="zh-CN"/>
        </w:rPr>
        <w:t>持续深化殡葬改革，加快推进县、乡公益性公墓建设，引导鼓励火化安葬。</w:t>
      </w:r>
      <w:r>
        <w:rPr>
          <w:rFonts w:hint="eastAsia" w:ascii="仿宋_GB2312" w:hAnsi="仿宋_GB2312" w:eastAsia="仿宋_GB2312" w:cs="仿宋_GB2312"/>
          <w:sz w:val="32"/>
          <w:szCs w:val="32"/>
          <w:highlight w:val="none"/>
          <w:lang w:val="en-US" w:eastAsia="zh-CN"/>
        </w:rPr>
        <w:t>稳妥有序整治乱建宗祠问题。通过完善村（居）规民约，宣传教育引导，持续整治高额彩礼、大操大办、厚葬薄养、散埋乱葬等突出问题。</w:t>
      </w:r>
      <w:r>
        <w:rPr>
          <w:rFonts w:hint="eastAsia" w:ascii="仿宋_GB2312" w:hAnsi="仿宋_GB2312" w:eastAsia="仿宋_GB2312" w:cs="仿宋_GB2312"/>
          <w:kern w:val="2"/>
          <w:sz w:val="32"/>
          <w:szCs w:val="32"/>
          <w:highlight w:val="none"/>
          <w:lang w:val="en-US" w:eastAsia="zh-CN" w:bidi="ar-SA"/>
        </w:rPr>
        <w:t>深入开展文化市场综合整治行动，规</w:t>
      </w:r>
      <w:r>
        <w:rPr>
          <w:rFonts w:hint="eastAsia" w:ascii="仿宋_GB2312" w:hAnsi="仿宋_GB2312" w:eastAsia="仿宋_GB2312" w:cs="仿宋_GB2312"/>
          <w:kern w:val="2"/>
          <w:sz w:val="32"/>
          <w:szCs w:val="32"/>
          <w:lang w:val="en-US" w:eastAsia="zh-CN" w:bidi="ar-SA"/>
        </w:rPr>
        <w:t>范农村演出市场。加强农村科普阵地建设，反对封建迷信。</w:t>
      </w:r>
      <w:r>
        <w:rPr>
          <w:rFonts w:hint="eastAsia" w:ascii="楷体_GB2312" w:hAnsi="楷体_GB2312" w:eastAsia="楷体_GB2312" w:cs="楷体_GB2312"/>
          <w:b w:val="0"/>
          <w:bCs w:val="0"/>
          <w:color w:val="000000"/>
          <w:sz w:val="32"/>
          <w:szCs w:val="32"/>
          <w:lang w:val="en-US" w:eastAsia="zh-CN"/>
        </w:rPr>
        <w:t>（责任单位：县委宣传部、县委社会工作部、县民政局、县农业农村局、县公安局、县文旅局、县妇联、团县委）</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2" w:firstLineChars="200"/>
        <w:textAlignment w:val="auto"/>
        <w:rPr>
          <w:rFonts w:hint="eastAsia" w:ascii="楷体_GB2312" w:hAnsi="楷体_GB2312" w:eastAsia="楷体_GB2312" w:cs="楷体_GB2312"/>
          <w:b w:val="0"/>
          <w:bCs w:val="0"/>
          <w:color w:val="000000"/>
          <w:sz w:val="32"/>
          <w:szCs w:val="32"/>
          <w:lang w:val="en-US" w:eastAsia="zh-CN"/>
        </w:rPr>
      </w:pPr>
      <w:r>
        <w:rPr>
          <w:rFonts w:hint="eastAsia" w:ascii="楷体_GB2312" w:hAnsi="楷体_GB2312" w:eastAsia="楷体_GB2312" w:cs="楷体_GB2312"/>
          <w:b/>
          <w:bCs/>
          <w:sz w:val="32"/>
          <w:szCs w:val="32"/>
          <w:lang w:val="en-US" w:eastAsia="zh-CN"/>
        </w:rPr>
        <w:t>（三十四）营造安宁稳定农村环境。</w:t>
      </w:r>
      <w:r>
        <w:rPr>
          <w:rFonts w:hint="eastAsia" w:ascii="仿宋_GB2312" w:hAnsi="仿宋_GB2312" w:eastAsia="仿宋_GB2312" w:cs="仿宋_GB2312"/>
          <w:sz w:val="32"/>
          <w:szCs w:val="32"/>
          <w:highlight w:val="none"/>
          <w:lang w:val="en-US" w:eastAsia="zh-CN"/>
        </w:rPr>
        <w:t>坚持和发展新时代“枫桥经验”，持续学习推广情调理顺“五步三联动”工作法，深化“警网融合”，</w:t>
      </w:r>
      <w:r>
        <w:rPr>
          <w:rFonts w:hint="eastAsia" w:ascii="仿宋_GB2312" w:hAnsi="仿宋_GB2312" w:eastAsia="仿宋_GB2312" w:cs="仿宋_GB2312"/>
          <w:sz w:val="32"/>
          <w:szCs w:val="32"/>
          <w:highlight w:val="none"/>
          <w:u w:val="none"/>
          <w:lang w:val="en-US" w:eastAsia="zh-CN"/>
        </w:rPr>
        <w:t>完善矛盾纠纷源头预防、排查预警、</w:t>
      </w:r>
      <w:r>
        <w:rPr>
          <w:rFonts w:hint="eastAsia" w:ascii="仿宋_GB2312" w:hAnsi="仿宋_GB2312" w:eastAsia="仿宋_GB2312" w:cs="仿宋_GB2312"/>
          <w:sz w:val="32"/>
          <w:szCs w:val="32"/>
          <w:highlight w:val="none"/>
          <w:lang w:val="en-US" w:eastAsia="zh-CN"/>
        </w:rPr>
        <w:t>多元化解工作机制，预防和减少农村地区极端恶性案（事）件发生。</w:t>
      </w:r>
      <w:r>
        <w:rPr>
          <w:rFonts w:hint="eastAsia" w:ascii="仿宋_GB2312" w:hAnsi="仿宋_GB2312" w:eastAsia="仿宋_GB2312" w:cs="仿宋_GB2312"/>
          <w:kern w:val="2"/>
          <w:sz w:val="32"/>
          <w:szCs w:val="32"/>
          <w:highlight w:val="none"/>
          <w:lang w:val="en-US" w:eastAsia="zh-CN" w:bidi="ar-SA"/>
        </w:rPr>
        <w:t>积极发挥村社区法律顾问职能，加大“法律明白人”培养力度，广泛开展“送法进农村”活动。</w:t>
      </w:r>
      <w:r>
        <w:rPr>
          <w:rFonts w:hint="eastAsia" w:ascii="仿宋_GB2312" w:hAnsi="仿宋_GB2312" w:eastAsia="仿宋_GB2312" w:cs="仿宋_GB2312"/>
          <w:sz w:val="32"/>
          <w:szCs w:val="32"/>
          <w:highlight w:val="none"/>
          <w:lang w:val="en-US" w:eastAsia="zh-CN"/>
        </w:rPr>
        <w:t>持续引深“百万警进千万家”活动，深入开展矛盾纠纷大排查大调处。做好《中华人民共和国反有组织犯罪法》宣传贯彻，指导开展好</w:t>
      </w:r>
      <w:r>
        <w:rPr>
          <w:rFonts w:hint="eastAsia" w:ascii="仿宋_GB2312" w:hAnsi="仿宋_GB2312" w:eastAsia="仿宋_GB2312" w:cs="仿宋_GB2312"/>
          <w:kern w:val="2"/>
          <w:sz w:val="32"/>
          <w:szCs w:val="32"/>
          <w:highlight w:val="none"/>
          <w:lang w:val="en-US" w:eastAsia="zh-CN" w:bidi="ar-SA"/>
        </w:rPr>
        <w:t>农村地区常态化扫黑除恶斗争工作。加强农村宗教事</w:t>
      </w:r>
      <w:r>
        <w:rPr>
          <w:rFonts w:hint="eastAsia" w:ascii="仿宋_GB2312" w:hAnsi="仿宋_GB2312" w:eastAsia="仿宋_GB2312" w:cs="仿宋_GB2312"/>
          <w:kern w:val="2"/>
          <w:sz w:val="32"/>
          <w:szCs w:val="32"/>
          <w:lang w:val="en-US" w:eastAsia="zh-CN" w:bidi="ar-SA"/>
        </w:rPr>
        <w:t>务管理，依法打击处置非法宗教活动</w:t>
      </w:r>
      <w:r>
        <w:rPr>
          <w:rFonts w:hint="eastAsia" w:ascii="仿宋_GB2312" w:hAnsi="仿宋_GB2312" w:eastAsia="仿宋_GB2312" w:cs="仿宋_GB2312"/>
          <w:sz w:val="32"/>
          <w:szCs w:val="32"/>
          <w:lang w:val="en-US" w:eastAsia="zh-CN"/>
        </w:rPr>
        <w:t>。深入打击整治农村赌博及涉农领域传销、诈骗等经济犯罪。</w:t>
      </w:r>
      <w:r>
        <w:rPr>
          <w:rFonts w:hint="eastAsia" w:ascii="仿宋_GB2312" w:hAnsi="仿宋_GB2312" w:eastAsia="仿宋_GB2312" w:cs="仿宋_GB2312"/>
          <w:kern w:val="0"/>
          <w:sz w:val="32"/>
          <w:szCs w:val="32"/>
          <w:highlight w:val="none"/>
          <w:lang w:val="en-US" w:eastAsia="zh-CN"/>
        </w:rPr>
        <w:t>加强全民禁毒宣传教育，筑牢农村禁毒防线。健全农村应急管理组织体系，强化农村道路交通、燃气、消防、自建房等领域安全风险源头管控和排查整治。</w:t>
      </w:r>
      <w:r>
        <w:rPr>
          <w:rFonts w:hint="eastAsia" w:ascii="仿宋_GB2312" w:hAnsi="仿宋_GB2312" w:eastAsia="仿宋_GB2312" w:cs="仿宋_GB2312"/>
          <w:kern w:val="0"/>
          <w:sz w:val="32"/>
          <w:szCs w:val="32"/>
          <w:lang w:val="en-US" w:eastAsia="zh-CN"/>
        </w:rPr>
        <w:t>加强农村防灾减灾工程、应急管理信息化和公共消防设施建设。积极开展基层应急“第一响应人”和灾害信息员培训。</w:t>
      </w:r>
      <w:r>
        <w:rPr>
          <w:rFonts w:hint="eastAsia" w:ascii="楷体_GB2312" w:hAnsi="楷体_GB2312" w:eastAsia="楷体_GB2312" w:cs="楷体_GB2312"/>
          <w:b w:val="0"/>
          <w:bCs w:val="0"/>
          <w:color w:val="000000"/>
          <w:sz w:val="32"/>
          <w:szCs w:val="32"/>
          <w:lang w:val="en-US" w:eastAsia="zh-CN"/>
        </w:rPr>
        <w:t>（责任单位：县委政法委、县委统战部、县公安局、县司法局、县应急管理局、县住建局、县交通运输局、</w:t>
      </w:r>
      <w:r>
        <w:rPr>
          <w:rFonts w:hint="eastAsia" w:ascii="楷体_GB2312" w:hAnsi="楷体_GB2312" w:eastAsia="楷体_GB2312" w:cs="楷体_GB2312"/>
          <w:b w:val="0"/>
          <w:bCs w:val="0"/>
          <w:color w:val="000000"/>
          <w:sz w:val="32"/>
          <w:szCs w:val="32"/>
          <w:highlight w:val="none"/>
          <w:lang w:val="en-US" w:eastAsia="zh-CN"/>
        </w:rPr>
        <w:t>县消防救援大队</w:t>
      </w:r>
      <w:r>
        <w:rPr>
          <w:rFonts w:hint="eastAsia" w:ascii="楷体_GB2312" w:hAnsi="楷体_GB2312" w:eastAsia="楷体_GB2312" w:cs="楷体_GB2312"/>
          <w:b w:val="0"/>
          <w:bCs w:val="0"/>
          <w:color w:val="00000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2" w:firstLineChars="200"/>
        <w:textAlignment w:val="auto"/>
        <w:rPr>
          <w:rFonts w:hint="eastAsia" w:ascii="楷体_GB2312" w:hAnsi="楷体_GB2312" w:eastAsia="楷体_GB2312" w:cs="楷体_GB2312"/>
          <w:b w:val="0"/>
          <w:bCs w:val="0"/>
          <w:color w:val="000000"/>
          <w:sz w:val="32"/>
          <w:szCs w:val="32"/>
          <w:lang w:val="en-US" w:eastAsia="zh-CN"/>
        </w:rPr>
      </w:pPr>
      <w:r>
        <w:rPr>
          <w:rFonts w:hint="eastAsia" w:ascii="楷体_GB2312" w:hAnsi="楷体_GB2312" w:eastAsia="楷体_GB2312" w:cs="楷体_GB2312"/>
          <w:b/>
          <w:bCs/>
          <w:sz w:val="32"/>
          <w:szCs w:val="32"/>
          <w:lang w:val="en-US" w:eastAsia="zh-CN"/>
        </w:rPr>
        <w:t>（三十五）</w:t>
      </w:r>
      <w:r>
        <w:rPr>
          <w:rFonts w:hint="eastAsia" w:ascii="楷体_GB2312" w:hAnsi="楷体_GB2312" w:eastAsia="楷体_GB2312" w:cs="楷体_GB2312"/>
          <w:b/>
          <w:bCs/>
          <w:sz w:val="32"/>
          <w:szCs w:val="32"/>
          <w:highlight w:val="none"/>
          <w:lang w:val="en-US" w:eastAsia="zh-CN"/>
        </w:rPr>
        <w:t>持续</w:t>
      </w:r>
      <w:r>
        <w:rPr>
          <w:rFonts w:hint="eastAsia" w:ascii="楷体_GB2312" w:hAnsi="楷体_GB2312" w:eastAsia="楷体_GB2312" w:cs="楷体_GB2312"/>
          <w:b/>
          <w:bCs/>
          <w:sz w:val="32"/>
          <w:szCs w:val="32"/>
          <w:lang w:val="en-US" w:eastAsia="zh-CN"/>
        </w:rPr>
        <w:t>整治形式主义为基层减负。</w:t>
      </w:r>
      <w:r>
        <w:rPr>
          <w:rFonts w:hint="eastAsia" w:ascii="仿宋_GB2312" w:hAnsi="仿宋_GB2312" w:eastAsia="仿宋_GB2312" w:cs="仿宋_GB2312"/>
          <w:sz w:val="32"/>
          <w:szCs w:val="32"/>
          <w:lang w:val="en-US" w:eastAsia="zh-CN"/>
        </w:rPr>
        <w:t>有序推进</w:t>
      </w:r>
      <w:r>
        <w:rPr>
          <w:rFonts w:hint="eastAsia" w:ascii="仿宋_GB2312" w:hAnsi="仿宋_GB2312" w:eastAsia="仿宋_GB2312" w:cs="仿宋_GB2312"/>
          <w:sz w:val="32"/>
          <w:szCs w:val="32"/>
          <w:lang w:eastAsia="zh-CN"/>
        </w:rPr>
        <w:t>乡镇履行职责事项清单，</w:t>
      </w:r>
      <w:r>
        <w:rPr>
          <w:rFonts w:hint="eastAsia" w:ascii="仿宋_GB2312" w:hAnsi="仿宋_GB2312" w:eastAsia="仿宋_GB2312" w:cs="仿宋_GB2312"/>
          <w:sz w:val="32"/>
          <w:szCs w:val="32"/>
          <w:highlight w:val="none"/>
          <w:lang w:eastAsia="zh-CN"/>
        </w:rPr>
        <w:t>强化执行情况监督评估，健全动态调整机制。按照村社区准入制度，</w:t>
      </w:r>
      <w:r>
        <w:rPr>
          <w:rFonts w:hint="eastAsia" w:ascii="仿宋_GB2312" w:hAnsi="仿宋_GB2312" w:eastAsia="仿宋_GB2312" w:cs="仿宋_GB2312"/>
          <w:sz w:val="32"/>
          <w:szCs w:val="32"/>
          <w:lang w:val="en-US" w:eastAsia="zh-CN"/>
        </w:rPr>
        <w:t>进一步规范村社区工作机制、履职事项、服务事项和证明事项。建立健全乡</w:t>
      </w:r>
      <w:r>
        <w:rPr>
          <w:rFonts w:hint="eastAsia" w:ascii="仿宋_GB2312" w:hAnsi="仿宋_GB2312" w:eastAsia="仿宋_GB2312" w:cs="仿宋_GB2312"/>
          <w:sz w:val="32"/>
          <w:szCs w:val="32"/>
          <w:highlight w:val="none"/>
          <w:lang w:val="en-US" w:eastAsia="zh-CN"/>
        </w:rPr>
        <w:t>镇借调工</w:t>
      </w:r>
      <w:r>
        <w:rPr>
          <w:rFonts w:hint="eastAsia" w:ascii="仿宋_GB2312" w:hAnsi="仿宋_GB2312" w:eastAsia="仿宋_GB2312" w:cs="仿宋_GB2312"/>
          <w:sz w:val="32"/>
          <w:szCs w:val="32"/>
          <w:lang w:val="en-US" w:eastAsia="zh-CN"/>
        </w:rPr>
        <w:t>作人员定期摸排、严管严控长效机制。严格控制对基层开展督查检查考核，精简优化涉农考核。</w:t>
      </w:r>
      <w:r>
        <w:rPr>
          <w:rFonts w:hint="eastAsia" w:ascii="仿宋_GB2312" w:hAnsi="仿宋_GB2312" w:eastAsia="仿宋_GB2312" w:cs="仿宋_GB2312"/>
          <w:b w:val="0"/>
          <w:bCs w:val="0"/>
          <w:sz w:val="32"/>
          <w:szCs w:val="32"/>
          <w:highlight w:val="none"/>
          <w:lang w:val="en-US" w:eastAsia="zh-CN"/>
        </w:rPr>
        <w:t>清理整</w:t>
      </w:r>
      <w:r>
        <w:rPr>
          <w:rFonts w:hint="eastAsia" w:ascii="仿宋_GB2312" w:hAnsi="仿宋_GB2312" w:eastAsia="仿宋_GB2312" w:cs="仿宋_GB2312"/>
          <w:sz w:val="32"/>
          <w:szCs w:val="32"/>
          <w:highlight w:val="none"/>
          <w:lang w:val="en-US" w:eastAsia="zh-CN"/>
        </w:rPr>
        <w:t>合面向基层的政务应用程序，</w:t>
      </w:r>
      <w:r>
        <w:rPr>
          <w:rFonts w:hint="eastAsia" w:ascii="仿宋_GB2312" w:hAnsi="仿宋_GB2312" w:eastAsia="仿宋_GB2312" w:cs="仿宋_GB2312"/>
          <w:sz w:val="32"/>
          <w:szCs w:val="32"/>
          <w:lang w:val="en-US" w:eastAsia="zh-CN"/>
        </w:rPr>
        <w:t>推动“指尖上的形式主义”整治常态化。持续推动农村基层党建、政法、综治等各类网格“多格合一”。深化“减上补下”和县域内乡镇编制资源统筹调剂成效，强化分类管理和优化配置。</w:t>
      </w:r>
      <w:r>
        <w:rPr>
          <w:rFonts w:hint="eastAsia" w:ascii="楷体_GB2312" w:hAnsi="楷体_GB2312" w:eastAsia="楷体_GB2312" w:cs="楷体_GB2312"/>
          <w:b w:val="0"/>
          <w:bCs w:val="0"/>
          <w:color w:val="000000"/>
          <w:sz w:val="32"/>
          <w:szCs w:val="32"/>
          <w:lang w:val="en-US" w:eastAsia="zh-CN"/>
        </w:rPr>
        <w:t>（责任单位：县委组织部、县委政法委、县委社会工作部、县委编办、</w:t>
      </w:r>
      <w:r>
        <w:rPr>
          <w:rFonts w:hint="eastAsia" w:ascii="楷体_GB2312" w:hAnsi="楷体_GB2312" w:eastAsia="楷体_GB2312" w:cs="楷体_GB2312"/>
          <w:b w:val="0"/>
          <w:bCs w:val="0"/>
          <w:color w:val="000000"/>
          <w:sz w:val="32"/>
          <w:szCs w:val="32"/>
          <w:highlight w:val="none"/>
          <w:lang w:val="en-US" w:eastAsia="zh-CN"/>
        </w:rPr>
        <w:t>县委网信办、</w:t>
      </w:r>
      <w:r>
        <w:rPr>
          <w:rFonts w:hint="eastAsia" w:ascii="楷体_GB2312" w:hAnsi="楷体_GB2312" w:eastAsia="楷体_GB2312" w:cs="楷体_GB2312"/>
          <w:b w:val="0"/>
          <w:bCs w:val="0"/>
          <w:color w:val="000000"/>
          <w:sz w:val="32"/>
          <w:szCs w:val="32"/>
          <w:lang w:val="en-US" w:eastAsia="zh-CN"/>
        </w:rPr>
        <w:t>县委农办、县数据中心）</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七、着力进一步深化农村改革</w:t>
      </w:r>
    </w:p>
    <w:p>
      <w:pPr>
        <w:pStyle w:val="4"/>
        <w:keepNext w:val="0"/>
        <w:keepLines w:val="0"/>
        <w:pageBreakBefore w:val="0"/>
        <w:widowControl w:val="0"/>
        <w:suppressAutoHyphens w:val="0"/>
        <w:kinsoku/>
        <w:wordWrap/>
        <w:overflowPunct/>
        <w:topLinePunct w:val="0"/>
        <w:autoSpaceDE/>
        <w:autoSpaceDN/>
        <w:bidi w:val="0"/>
        <w:adjustRightInd/>
        <w:snapToGrid/>
        <w:spacing w:before="0" w:beforeAutospacing="0" w:after="0" w:afterAutospacing="0" w:line="580" w:lineRule="exact"/>
        <w:ind w:firstLine="642" w:firstLineChars="200"/>
        <w:textAlignment w:val="auto"/>
        <w:rPr>
          <w:rFonts w:hint="eastAsia" w:ascii="楷体_GB2312" w:hAnsi="楷体_GB2312" w:eastAsia="楷体_GB2312" w:cs="楷体_GB2312"/>
          <w:b w:val="0"/>
          <w:bCs w:val="0"/>
          <w:color w:val="000000"/>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（三十六）稳定农村土地承包关系。</w:t>
      </w:r>
      <w:r>
        <w:rPr>
          <w:rFonts w:hint="eastAsia" w:ascii="仿宋_GB2312" w:hAnsi="仿宋_GB2312" w:eastAsia="仿宋_GB2312" w:cs="仿宋_GB2312"/>
          <w:kern w:val="21"/>
          <w:sz w:val="32"/>
          <w:szCs w:val="32"/>
        </w:rPr>
        <w:t>坚持“大稳定、小调整”，开展第二轮土地承包到期后再延长30年省级整乡镇试点</w:t>
      </w:r>
      <w:r>
        <w:rPr>
          <w:rFonts w:hint="eastAsia" w:ascii="仿宋_GB2312" w:hAnsi="仿宋_GB2312" w:eastAsia="仿宋_GB2312" w:cs="仿宋_GB2312"/>
          <w:kern w:val="21"/>
          <w:sz w:val="32"/>
          <w:szCs w:val="32"/>
          <w:lang w:eastAsia="zh-CN"/>
        </w:rPr>
        <w:t>，妥善化解延包中的矛盾纠纷，确保绝大多数农户承包地总体顺延、保持稳定。</w:t>
      </w:r>
      <w:r>
        <w:rPr>
          <w:rFonts w:hint="eastAsia" w:ascii="仿宋_GB2312" w:hAnsi="仿宋_GB2312" w:eastAsia="仿宋_GB2312" w:cs="仿宋_GB2312"/>
          <w:kern w:val="21"/>
          <w:sz w:val="32"/>
          <w:szCs w:val="32"/>
        </w:rPr>
        <w:t>健全土地流转</w:t>
      </w:r>
      <w:r>
        <w:rPr>
          <w:rFonts w:hint="eastAsia" w:ascii="仿宋_GB2312" w:hAnsi="仿宋_GB2312" w:eastAsia="仿宋_GB2312" w:cs="仿宋_GB2312"/>
          <w:kern w:val="21"/>
          <w:sz w:val="32"/>
          <w:szCs w:val="32"/>
          <w:lang w:eastAsia="zh-CN"/>
        </w:rPr>
        <w:t>管理</w:t>
      </w:r>
      <w:r>
        <w:rPr>
          <w:rFonts w:hint="eastAsia" w:ascii="仿宋_GB2312" w:hAnsi="仿宋_GB2312" w:eastAsia="仿宋_GB2312" w:cs="仿宋_GB2312"/>
          <w:kern w:val="21"/>
          <w:sz w:val="32"/>
          <w:szCs w:val="32"/>
        </w:rPr>
        <w:t>服务</w:t>
      </w:r>
      <w:r>
        <w:rPr>
          <w:rFonts w:hint="eastAsia" w:ascii="仿宋_GB2312" w:hAnsi="仿宋_GB2312" w:eastAsia="仿宋_GB2312" w:cs="仿宋_GB2312"/>
          <w:kern w:val="21"/>
          <w:sz w:val="32"/>
          <w:szCs w:val="32"/>
          <w:lang w:eastAsia="zh-CN"/>
        </w:rPr>
        <w:t>制度</w:t>
      </w:r>
      <w:r>
        <w:rPr>
          <w:rFonts w:hint="eastAsia" w:ascii="仿宋_GB2312" w:hAnsi="仿宋_GB2312" w:eastAsia="仿宋_GB2312" w:cs="仿宋_GB2312"/>
          <w:kern w:val="21"/>
          <w:sz w:val="32"/>
          <w:szCs w:val="32"/>
        </w:rPr>
        <w:t>，规范土地流转程序和合同范本，探索建立土地流转合同备案制、履约承诺制和信用公示制</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完善承包地经营权流转价格形成机制。</w:t>
      </w:r>
      <w:r>
        <w:rPr>
          <w:rFonts w:hint="eastAsia" w:ascii="仿宋_GB2312" w:hAnsi="仿宋_GB2312" w:eastAsia="仿宋_GB2312" w:cs="仿宋_GB2312"/>
          <w:kern w:val="21"/>
          <w:sz w:val="32"/>
          <w:szCs w:val="32"/>
          <w:lang w:eastAsia="zh-CN"/>
        </w:rPr>
        <w:t>坚持依法自愿有偿原则，</w:t>
      </w:r>
      <w:r>
        <w:rPr>
          <w:rFonts w:hint="eastAsia" w:ascii="仿宋_GB2312" w:hAnsi="仿宋_GB2312" w:eastAsia="仿宋_GB2312" w:cs="仿宋_GB2312"/>
          <w:kern w:val="21"/>
          <w:sz w:val="32"/>
          <w:szCs w:val="32"/>
        </w:rPr>
        <w:t>不得强制或变相强制农民流转土地。</w:t>
      </w:r>
      <w:r>
        <w:rPr>
          <w:rFonts w:hint="eastAsia" w:ascii="仿宋_GB2312" w:hAnsi="仿宋_GB2312" w:eastAsia="仿宋_GB2312" w:cs="仿宋_GB2312"/>
          <w:kern w:val="21"/>
          <w:sz w:val="32"/>
          <w:szCs w:val="32"/>
          <w:lang w:eastAsia="zh-CN"/>
        </w:rPr>
        <w:t>保护进城落户农民土地承包经营权等合法权益。加强土地实际用途监管，确保农地农用、良田粮用。</w:t>
      </w:r>
      <w:r>
        <w:rPr>
          <w:rFonts w:hint="eastAsia" w:ascii="楷体_GB2312" w:hAnsi="楷体_GB2312" w:eastAsia="楷体_GB2312" w:cs="楷体_GB2312"/>
          <w:b w:val="0"/>
          <w:bCs w:val="0"/>
          <w:color w:val="000000"/>
          <w:kern w:val="2"/>
          <w:sz w:val="32"/>
          <w:szCs w:val="32"/>
          <w:lang w:val="en-US" w:eastAsia="zh-CN" w:bidi="ar-SA"/>
        </w:rPr>
        <w:t>（责任单位：县农业农村局、县自然资源局）</w:t>
      </w:r>
    </w:p>
    <w:p>
      <w:pPr>
        <w:pStyle w:val="4"/>
        <w:keepNext w:val="0"/>
        <w:keepLines w:val="0"/>
        <w:pageBreakBefore w:val="0"/>
        <w:widowControl w:val="0"/>
        <w:suppressAutoHyphens w:val="0"/>
        <w:kinsoku/>
        <w:wordWrap/>
        <w:overflowPunct/>
        <w:topLinePunct w:val="0"/>
        <w:autoSpaceDE/>
        <w:autoSpaceDN/>
        <w:bidi w:val="0"/>
        <w:adjustRightInd/>
        <w:snapToGrid/>
        <w:spacing w:before="0" w:beforeAutospacing="0" w:after="0" w:afterAutospacing="0" w:line="580" w:lineRule="exact"/>
        <w:ind w:firstLine="642" w:firstLineChars="200"/>
        <w:textAlignment w:val="auto"/>
        <w:rPr>
          <w:rFonts w:hint="eastAsia" w:ascii="仿宋_GB2312" w:hAnsi="仿宋_GB2312" w:eastAsia="仿宋_GB2312" w:cs="仿宋_GB2312"/>
          <w:kern w:val="21"/>
          <w:sz w:val="32"/>
          <w:szCs w:val="32"/>
        </w:rPr>
      </w:pPr>
      <w:r>
        <w:rPr>
          <w:rFonts w:hint="eastAsia" w:ascii="楷体_GB2312" w:hAnsi="楷体_GB2312" w:eastAsia="楷体_GB2312" w:cs="楷体_GB2312"/>
          <w:b/>
          <w:bCs/>
          <w:kern w:val="2"/>
          <w:sz w:val="32"/>
          <w:szCs w:val="32"/>
          <w:lang w:val="en-US" w:eastAsia="zh-CN" w:bidi="ar-SA"/>
        </w:rPr>
        <w:t>（三十七）促进农业经营主体高质量发展。</w:t>
      </w:r>
      <w:r>
        <w:rPr>
          <w:rFonts w:hint="eastAsia" w:ascii="仿宋_GB2312" w:hAnsi="仿宋_GB2312" w:eastAsia="仿宋_GB2312" w:cs="仿宋_GB2312"/>
          <w:kern w:val="21"/>
          <w:sz w:val="32"/>
          <w:szCs w:val="32"/>
        </w:rPr>
        <w:t>鼓励长期留村的农户创办家庭农场，支持家庭农场组建农民合作社，引导农民合作社组建联合社，带动小农户提高生产水平。</w:t>
      </w:r>
      <w:r>
        <w:rPr>
          <w:rFonts w:hint="eastAsia" w:ascii="仿宋_GB2312" w:hAnsi="仿宋_GB2312" w:eastAsia="仿宋_GB2312" w:cs="仿宋_GB2312"/>
          <w:kern w:val="21"/>
          <w:sz w:val="32"/>
          <w:szCs w:val="32"/>
          <w:lang w:eastAsia="zh-CN"/>
        </w:rPr>
        <w:t>持续</w:t>
      </w:r>
      <w:r>
        <w:rPr>
          <w:rFonts w:hint="eastAsia" w:ascii="仿宋_GB2312" w:hAnsi="仿宋_GB2312" w:eastAsia="仿宋_GB2312" w:cs="仿宋_GB2312"/>
          <w:kern w:val="21"/>
          <w:sz w:val="32"/>
          <w:szCs w:val="32"/>
        </w:rPr>
        <w:t>培育发展农业龙头企业、农民合作社、家庭农场等经营主体，发展多种形式适度规模经营。</w:t>
      </w:r>
      <w:r>
        <w:rPr>
          <w:rFonts w:hint="eastAsia" w:ascii="仿宋_GB2312" w:hAnsi="仿宋_GB2312" w:eastAsia="仿宋_GB2312" w:cs="仿宋_GB2312"/>
          <w:kern w:val="21"/>
          <w:sz w:val="32"/>
          <w:szCs w:val="32"/>
          <w:lang w:val="en-US" w:eastAsia="zh-CN"/>
        </w:rPr>
        <w:t>2025年</w:t>
      </w:r>
      <w:r>
        <w:rPr>
          <w:rFonts w:hint="eastAsia" w:ascii="仿宋_GB2312" w:hAnsi="仿宋_GB2312" w:eastAsia="仿宋_GB2312" w:cs="仿宋_GB2312"/>
          <w:color w:val="000000"/>
          <w:kern w:val="0"/>
          <w:sz w:val="32"/>
          <w:szCs w:val="32"/>
          <w:lang w:eastAsia="zh-CN"/>
        </w:rPr>
        <w:t>新增市级以上农业产业化龙头企业2家，全县的省、市、县级农业龙头企业总数达到50家以上，</w:t>
      </w:r>
      <w:r>
        <w:rPr>
          <w:rFonts w:hint="eastAsia" w:ascii="仿宋_GB2312" w:hAnsi="仿宋_GB2312" w:eastAsia="仿宋_GB2312" w:cs="仿宋_GB2312"/>
          <w:b w:val="0"/>
          <w:bCs w:val="0"/>
          <w:sz w:val="32"/>
          <w:szCs w:val="32"/>
          <w:lang w:val="en-US" w:eastAsia="zh-CN"/>
        </w:rPr>
        <w:t>确保县级以上农业龙头企业营业收入</w:t>
      </w:r>
      <w:r>
        <w:rPr>
          <w:rFonts w:hint="eastAsia" w:ascii="仿宋_GB2312" w:hAnsi="仿宋_GB2312" w:eastAsia="仿宋_GB2312" w:cs="仿宋_GB2312"/>
          <w:b w:val="0"/>
          <w:bCs w:val="0"/>
          <w:sz w:val="32"/>
          <w:szCs w:val="32"/>
          <w:highlight w:val="none"/>
          <w:lang w:val="en-US" w:eastAsia="zh-CN"/>
        </w:rPr>
        <w:t>增长8%</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kern w:val="21"/>
          <w:sz w:val="32"/>
          <w:szCs w:val="32"/>
        </w:rPr>
        <w:t>全面开展家庭农场“一码通”赋码管理。</w:t>
      </w:r>
      <w:r>
        <w:rPr>
          <w:rFonts w:hint="eastAsia" w:ascii="仿宋_GB2312" w:hAnsi="仿宋_GB2312" w:eastAsia="仿宋_GB2312" w:cs="仿宋_GB2312"/>
          <w:kern w:val="21"/>
          <w:sz w:val="32"/>
          <w:szCs w:val="32"/>
          <w:lang w:eastAsia="zh-CN"/>
        </w:rPr>
        <w:t>持续提升农民合作社发展质量。</w:t>
      </w:r>
      <w:r>
        <w:rPr>
          <w:rFonts w:hint="eastAsia" w:ascii="仿宋_GB2312" w:hAnsi="仿宋_GB2312" w:eastAsia="仿宋_GB2312" w:cs="仿宋_GB2312"/>
          <w:kern w:val="21"/>
          <w:sz w:val="32"/>
          <w:szCs w:val="32"/>
        </w:rPr>
        <w:t>开展农业社会化服务扩面提质行动，推动由产中向产前、产后延伸，大力推广玉米、小麦</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谷子等作物全程托管服务模式。全县农业生产托管服务面积稳</w:t>
      </w:r>
      <w:r>
        <w:rPr>
          <w:rFonts w:hint="eastAsia" w:ascii="仿宋_GB2312" w:hAnsi="仿宋_GB2312" w:eastAsia="仿宋_GB2312" w:cs="仿宋_GB2312"/>
          <w:kern w:val="21"/>
          <w:sz w:val="32"/>
          <w:szCs w:val="32"/>
          <w:highlight w:val="none"/>
        </w:rPr>
        <w:t>定在</w:t>
      </w:r>
      <w:r>
        <w:rPr>
          <w:rFonts w:hint="eastAsia" w:ascii="仿宋_GB2312" w:hAnsi="仿宋_GB2312" w:eastAsia="仿宋_GB2312" w:cs="仿宋_GB2312"/>
          <w:kern w:val="21"/>
          <w:sz w:val="32"/>
          <w:szCs w:val="32"/>
          <w:highlight w:val="none"/>
          <w:lang w:val="en-US" w:eastAsia="zh-CN"/>
        </w:rPr>
        <w:t>10</w:t>
      </w:r>
      <w:r>
        <w:rPr>
          <w:rFonts w:hint="eastAsia" w:ascii="仿宋_GB2312" w:hAnsi="仿宋_GB2312" w:eastAsia="仿宋_GB2312" w:cs="仿宋_GB2312"/>
          <w:kern w:val="21"/>
          <w:sz w:val="32"/>
          <w:szCs w:val="32"/>
          <w:highlight w:val="none"/>
        </w:rPr>
        <w:t>万亩以上</w:t>
      </w:r>
      <w:r>
        <w:rPr>
          <w:rFonts w:hint="eastAsia" w:ascii="仿宋_GB2312" w:hAnsi="仿宋_GB2312" w:eastAsia="仿宋_GB2312" w:cs="仿宋_GB2312"/>
          <w:kern w:val="21"/>
          <w:sz w:val="32"/>
          <w:szCs w:val="32"/>
        </w:rPr>
        <w:t>。</w:t>
      </w:r>
      <w:r>
        <w:rPr>
          <w:rFonts w:hint="eastAsia" w:ascii="楷体_GB2312" w:hAnsi="楷体_GB2312" w:eastAsia="楷体_GB2312" w:cs="楷体_GB2312"/>
          <w:b w:val="0"/>
          <w:bCs w:val="0"/>
          <w:color w:val="000000"/>
          <w:kern w:val="2"/>
          <w:sz w:val="32"/>
          <w:szCs w:val="32"/>
          <w:lang w:val="en-US" w:eastAsia="zh-CN" w:bidi="ar-SA"/>
        </w:rPr>
        <w:t>（责任单位：县农业农村局、县财政局）</w:t>
      </w:r>
    </w:p>
    <w:p>
      <w:pPr>
        <w:pStyle w:val="4"/>
        <w:keepNext w:val="0"/>
        <w:keepLines w:val="0"/>
        <w:pageBreakBefore w:val="0"/>
        <w:widowControl w:val="0"/>
        <w:suppressAutoHyphens w:val="0"/>
        <w:kinsoku/>
        <w:wordWrap/>
        <w:overflowPunct/>
        <w:topLinePunct w:val="0"/>
        <w:autoSpaceDE/>
        <w:autoSpaceDN/>
        <w:bidi w:val="0"/>
        <w:adjustRightInd/>
        <w:snapToGrid/>
        <w:spacing w:before="0" w:beforeAutospacing="0" w:after="0" w:afterAutospacing="0" w:line="580" w:lineRule="exact"/>
        <w:ind w:firstLine="642" w:firstLineChars="200"/>
        <w:textAlignment w:val="auto"/>
        <w:rPr>
          <w:rFonts w:hint="eastAsia" w:ascii="楷体_GB2312" w:hAnsi="楷体_GB2312" w:eastAsia="楷体_GB2312" w:cs="楷体_GB2312"/>
          <w:b w:val="0"/>
          <w:bCs w:val="0"/>
          <w:color w:val="000000"/>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（三十八）健全联农带农机制。</w:t>
      </w:r>
      <w:r>
        <w:rPr>
          <w:rFonts w:hint="eastAsia" w:ascii="仿宋_GB2312" w:hAnsi="仿宋_GB2312" w:eastAsia="仿宋_GB2312" w:cs="仿宋_GB2312"/>
          <w:kern w:val="21"/>
          <w:sz w:val="32"/>
          <w:szCs w:val="32"/>
        </w:rPr>
        <w:t>健全龙头企业、农民合作社等新型农业经营主体扶持政策同带动农户增收挂钩机制，</w:t>
      </w:r>
      <w:r>
        <w:rPr>
          <w:rFonts w:hint="eastAsia" w:ascii="仿宋_GB2312" w:hAnsi="仿宋_GB2312" w:eastAsia="仿宋_GB2312" w:cs="仿宋_GB2312"/>
          <w:kern w:val="21"/>
          <w:sz w:val="32"/>
          <w:szCs w:val="32"/>
          <w:lang w:eastAsia="zh-CN"/>
        </w:rPr>
        <w:t>让农民更多参与产业发展过程，</w:t>
      </w:r>
      <w:r>
        <w:rPr>
          <w:rFonts w:hint="eastAsia" w:ascii="仿宋_GB2312" w:hAnsi="仿宋_GB2312" w:eastAsia="仿宋_GB2312" w:cs="仿宋_GB2312"/>
          <w:kern w:val="21"/>
          <w:sz w:val="32"/>
          <w:szCs w:val="32"/>
        </w:rPr>
        <w:t>把以农业农村资源为依托的二三产业尽量留在农村，把农业产业链的增值收益、就业岗位尽量留给农民，让农民更多分享产业增值</w:t>
      </w:r>
      <w:r>
        <w:rPr>
          <w:rFonts w:hint="eastAsia" w:ascii="仿宋_GB2312" w:hAnsi="仿宋_GB2312" w:eastAsia="仿宋_GB2312" w:cs="仿宋_GB2312"/>
          <w:kern w:val="21"/>
          <w:sz w:val="32"/>
          <w:szCs w:val="32"/>
          <w:highlight w:val="none"/>
        </w:rPr>
        <w:t>收益。规范和引导农业农村领域社会投资，健全风险防范机制。2025年，全</w:t>
      </w:r>
      <w:r>
        <w:rPr>
          <w:rFonts w:hint="eastAsia" w:ascii="仿宋_GB2312" w:hAnsi="仿宋_GB2312" w:eastAsia="仿宋_GB2312" w:cs="仿宋_GB2312"/>
          <w:kern w:val="21"/>
          <w:sz w:val="32"/>
          <w:szCs w:val="32"/>
          <w:highlight w:val="none"/>
          <w:lang w:eastAsia="zh-CN"/>
        </w:rPr>
        <w:t>县</w:t>
      </w:r>
      <w:r>
        <w:rPr>
          <w:rFonts w:hint="eastAsia" w:ascii="仿宋_GB2312" w:hAnsi="仿宋_GB2312" w:eastAsia="仿宋_GB2312" w:cs="仿宋_GB2312"/>
          <w:kern w:val="21"/>
          <w:sz w:val="32"/>
          <w:szCs w:val="32"/>
          <w:highlight w:val="none"/>
        </w:rPr>
        <w:t>农村居民人均可支配收入增速继续高于全</w:t>
      </w:r>
      <w:r>
        <w:rPr>
          <w:rFonts w:hint="eastAsia" w:ascii="仿宋_GB2312" w:hAnsi="仿宋_GB2312" w:eastAsia="仿宋_GB2312" w:cs="仿宋_GB2312"/>
          <w:kern w:val="21"/>
          <w:sz w:val="32"/>
          <w:szCs w:val="32"/>
          <w:highlight w:val="none"/>
          <w:lang w:eastAsia="zh-CN"/>
        </w:rPr>
        <w:t>县</w:t>
      </w:r>
      <w:r>
        <w:rPr>
          <w:rFonts w:hint="eastAsia" w:ascii="仿宋_GB2312" w:hAnsi="仿宋_GB2312" w:eastAsia="仿宋_GB2312" w:cs="仿宋_GB2312"/>
          <w:kern w:val="21"/>
          <w:sz w:val="32"/>
          <w:szCs w:val="32"/>
          <w:highlight w:val="none"/>
        </w:rPr>
        <w:t>经济增长水平。</w:t>
      </w:r>
      <w:r>
        <w:rPr>
          <w:rFonts w:hint="eastAsia" w:ascii="楷体_GB2312" w:hAnsi="楷体_GB2312" w:eastAsia="楷体_GB2312" w:cs="楷体_GB2312"/>
          <w:b w:val="0"/>
          <w:bCs w:val="0"/>
          <w:color w:val="000000"/>
          <w:kern w:val="2"/>
          <w:sz w:val="32"/>
          <w:szCs w:val="32"/>
          <w:lang w:val="en-US" w:eastAsia="zh-CN" w:bidi="ar-SA"/>
        </w:rPr>
        <w:t>（责任单位：县农业农村局、县财政局）</w:t>
      </w:r>
    </w:p>
    <w:p>
      <w:pPr>
        <w:pStyle w:val="4"/>
        <w:keepNext w:val="0"/>
        <w:keepLines w:val="0"/>
        <w:pageBreakBefore w:val="0"/>
        <w:widowControl w:val="0"/>
        <w:suppressAutoHyphens w:val="0"/>
        <w:kinsoku/>
        <w:wordWrap/>
        <w:overflowPunct/>
        <w:topLinePunct w:val="0"/>
        <w:autoSpaceDE/>
        <w:autoSpaceDN/>
        <w:bidi w:val="0"/>
        <w:adjustRightInd/>
        <w:snapToGrid/>
        <w:spacing w:before="0" w:beforeAutospacing="0" w:after="0" w:afterAutospacing="0" w:line="580" w:lineRule="exact"/>
        <w:ind w:firstLine="642" w:firstLineChars="200"/>
        <w:textAlignment w:val="auto"/>
        <w:rPr>
          <w:rFonts w:hint="eastAsia" w:ascii="楷体_GB2312" w:hAnsi="楷体_GB2312" w:eastAsia="楷体_GB2312" w:cs="楷体_GB2312"/>
          <w:b w:val="0"/>
          <w:bCs w:val="0"/>
          <w:color w:val="000000"/>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（三十九）管好用好农村资源资产。</w:t>
      </w:r>
      <w:r>
        <w:rPr>
          <w:rFonts w:hint="eastAsia" w:ascii="仿宋_GB2312" w:hAnsi="仿宋_GB2312" w:eastAsia="仿宋_GB2312" w:cs="仿宋_GB2312"/>
          <w:kern w:val="21"/>
          <w:sz w:val="32"/>
          <w:szCs w:val="32"/>
        </w:rPr>
        <w:t>扎实做好房地一体宅基地确权登记颁证。探索</w:t>
      </w:r>
      <w:r>
        <w:rPr>
          <w:rFonts w:hint="eastAsia" w:ascii="仿宋_GB2312" w:hAnsi="仿宋_GB2312" w:eastAsia="仿宋_GB2312" w:cs="仿宋_GB2312"/>
          <w:kern w:val="21"/>
          <w:sz w:val="32"/>
          <w:szCs w:val="32"/>
          <w:lang w:eastAsia="zh-CN"/>
        </w:rPr>
        <w:t>农户合法拥有的住房</w:t>
      </w:r>
      <w:r>
        <w:rPr>
          <w:rFonts w:hint="eastAsia" w:ascii="仿宋_GB2312" w:hAnsi="仿宋_GB2312" w:eastAsia="仿宋_GB2312" w:cs="仿宋_GB2312"/>
          <w:kern w:val="21"/>
          <w:sz w:val="32"/>
          <w:szCs w:val="32"/>
        </w:rPr>
        <w:t>通过出租、入股、合作等方式盘活利用的有效实现形式。依法保障农民宅基地基本权益，不允许城镇居民到农村购买农房、宅基地，不允许退休干部占地建房，不能强迫农民以退出宅基地使用权作为进城落户条件。</w:t>
      </w:r>
      <w:r>
        <w:rPr>
          <w:rFonts w:hint="eastAsia" w:ascii="仿宋_GB2312" w:hAnsi="仿宋_GB2312" w:eastAsia="仿宋_GB2312" w:cs="仿宋_GB2312"/>
          <w:kern w:val="21"/>
          <w:sz w:val="32"/>
          <w:szCs w:val="32"/>
          <w:lang w:eastAsia="zh-CN"/>
        </w:rPr>
        <w:t>积极探索宅基地三权分置改革，把凋敝宅基地和已搬迁未拆除旧房的利用作为重点，增加乡村集体和农户个人收入以及耕地占用指标。</w:t>
      </w:r>
      <w:r>
        <w:rPr>
          <w:rFonts w:hint="eastAsia" w:ascii="仿宋_GB2312" w:hAnsi="仿宋_GB2312" w:eastAsia="仿宋_GB2312" w:cs="仿宋_GB2312"/>
          <w:kern w:val="21"/>
          <w:sz w:val="32"/>
          <w:szCs w:val="32"/>
        </w:rPr>
        <w:t>稳妥有序推进农村集体经营性建设用地入市改革，</w:t>
      </w:r>
      <w:r>
        <w:rPr>
          <w:rFonts w:hint="eastAsia" w:ascii="仿宋_GB2312" w:hAnsi="仿宋_GB2312" w:eastAsia="仿宋_GB2312" w:cs="仿宋_GB2312"/>
          <w:kern w:val="21"/>
          <w:sz w:val="32"/>
          <w:szCs w:val="32"/>
          <w:lang w:eastAsia="zh-CN"/>
        </w:rPr>
        <w:t>健全收益分配和权益保护机制。</w:t>
      </w:r>
      <w:r>
        <w:rPr>
          <w:rFonts w:hint="eastAsia" w:ascii="仿宋_GB2312" w:hAnsi="仿宋_GB2312" w:eastAsia="仿宋_GB2312" w:cs="仿宋_GB2312"/>
          <w:kern w:val="21"/>
          <w:sz w:val="32"/>
          <w:szCs w:val="32"/>
        </w:rPr>
        <w:t>牢牢守住土地公有制性质不改变、耕地红线不突破、农民利益不受损的底线。</w:t>
      </w:r>
      <w:r>
        <w:rPr>
          <w:rFonts w:hint="eastAsia" w:ascii="仿宋_GB2312" w:hAnsi="仿宋_GB2312" w:eastAsia="仿宋_GB2312" w:cs="仿宋_GB2312"/>
          <w:kern w:val="21"/>
          <w:sz w:val="32"/>
          <w:szCs w:val="32"/>
          <w:lang w:eastAsia="zh-CN"/>
        </w:rPr>
        <w:t>深化农村集体“三资”管理专项治理，持续推广应用农村产权流转交易平台和农村集体“三资”监管平台。因地制宜发展新型农村集体经济，实践推广壮大集体经济“10种模式”和联农带农利益联结“6项机制”，严控集体经营风险和债务，提高集体经济收入和服务带动能力。</w:t>
      </w:r>
      <w:r>
        <w:rPr>
          <w:rFonts w:hint="eastAsia" w:ascii="楷体_GB2312" w:hAnsi="楷体_GB2312" w:eastAsia="楷体_GB2312" w:cs="楷体_GB2312"/>
          <w:b w:val="0"/>
          <w:bCs w:val="0"/>
          <w:color w:val="000000"/>
          <w:kern w:val="2"/>
          <w:sz w:val="32"/>
          <w:szCs w:val="32"/>
          <w:lang w:val="en-US" w:eastAsia="zh-CN" w:bidi="ar-SA"/>
        </w:rPr>
        <w:t>（责任单位：县委组织部、县农业农村局、县自然资源局）</w:t>
      </w:r>
    </w:p>
    <w:p>
      <w:pPr>
        <w:pStyle w:val="4"/>
        <w:keepNext w:val="0"/>
        <w:keepLines w:val="0"/>
        <w:pageBreakBefore w:val="0"/>
        <w:widowControl w:val="0"/>
        <w:suppressAutoHyphens w:val="0"/>
        <w:kinsoku/>
        <w:wordWrap/>
        <w:overflowPunct/>
        <w:topLinePunct w:val="0"/>
        <w:autoSpaceDE/>
        <w:autoSpaceDN/>
        <w:bidi w:val="0"/>
        <w:adjustRightInd/>
        <w:snapToGrid/>
        <w:spacing w:before="0" w:beforeAutospacing="0" w:after="0" w:afterAutospacing="0" w:line="580" w:lineRule="exact"/>
        <w:ind w:firstLine="642" w:firstLineChars="200"/>
        <w:textAlignment w:val="auto"/>
        <w:rPr>
          <w:rFonts w:hint="eastAsia" w:ascii="楷体_GB2312" w:hAnsi="楷体_GB2312" w:eastAsia="楷体_GB2312" w:cs="楷体_GB2312"/>
          <w:b w:val="0"/>
          <w:bCs w:val="0"/>
          <w:color w:val="000000"/>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（四十）健全农业转移人口市民化机制。</w:t>
      </w:r>
      <w:r>
        <w:rPr>
          <w:rFonts w:hint="eastAsia" w:ascii="仿宋_GB2312" w:hAnsi="仿宋_GB2312" w:eastAsia="仿宋_GB2312" w:cs="仿宋_GB2312"/>
          <w:kern w:val="21"/>
          <w:sz w:val="32"/>
          <w:szCs w:val="32"/>
        </w:rPr>
        <w:t>完善激励政策，推动转移支付、新增建设用地指标、基础设施建设投资等与农业转移人口市民化挂钩。提升户籍管理政务服务水平，全面推进全省通办、跨省通办业务，</w:t>
      </w:r>
      <w:r>
        <w:rPr>
          <w:rFonts w:hint="eastAsia" w:ascii="仿宋_GB2312" w:hAnsi="仿宋_GB2312" w:eastAsia="仿宋_GB2312" w:cs="仿宋_GB2312"/>
          <w:color w:val="auto"/>
          <w:sz w:val="32"/>
          <w:szCs w:val="32"/>
          <w:lang w:val="en-US" w:eastAsia="zh-CN"/>
        </w:rPr>
        <w:t>高效推进一件事一次办，</w:t>
      </w:r>
      <w:r>
        <w:rPr>
          <w:rFonts w:hint="eastAsia" w:ascii="仿宋_GB2312" w:hAnsi="仿宋_GB2312" w:eastAsia="仿宋_GB2312" w:cs="仿宋_GB2312"/>
          <w:kern w:val="21"/>
          <w:sz w:val="32"/>
          <w:szCs w:val="32"/>
        </w:rPr>
        <w:t>不断提升</w:t>
      </w:r>
      <w:r>
        <w:rPr>
          <w:rFonts w:hint="eastAsia" w:ascii="仿宋_GB2312" w:hAnsi="仿宋_GB2312" w:eastAsia="仿宋_GB2312" w:cs="仿宋_GB2312"/>
          <w:color w:val="auto"/>
          <w:sz w:val="32"/>
          <w:szCs w:val="32"/>
          <w:lang w:val="en-US" w:eastAsia="zh-CN"/>
        </w:rPr>
        <w:t>办户办证</w:t>
      </w:r>
      <w:r>
        <w:rPr>
          <w:rFonts w:hint="eastAsia" w:ascii="仿宋_GB2312" w:hAnsi="仿宋_GB2312" w:eastAsia="仿宋_GB2312" w:cs="仿宋_GB2312"/>
          <w:kern w:val="21"/>
          <w:sz w:val="32"/>
          <w:szCs w:val="32"/>
        </w:rPr>
        <w:t>便捷性和流动人口管理服务信息化水平，推行由常住地登记户口提供基本公共服务制度。</w:t>
      </w:r>
      <w:r>
        <w:rPr>
          <w:rFonts w:hint="eastAsia" w:ascii="仿宋_GB2312" w:hAnsi="仿宋_GB2312" w:eastAsia="仿宋_GB2312" w:cs="仿宋_GB2312"/>
          <w:kern w:val="21"/>
          <w:sz w:val="32"/>
          <w:szCs w:val="32"/>
          <w:highlight w:val="none"/>
        </w:rPr>
        <w:t>将公租房保障范围扩大到符合条件的城镇常住人口，</w:t>
      </w:r>
      <w:r>
        <w:rPr>
          <w:rFonts w:hint="eastAsia" w:ascii="仿宋_GB2312" w:hAnsi="仿宋_GB2312" w:eastAsia="仿宋_GB2312" w:cs="仿宋_GB2312"/>
          <w:kern w:val="21"/>
          <w:sz w:val="32"/>
          <w:szCs w:val="32"/>
          <w:highlight w:val="none"/>
          <w:lang w:eastAsia="zh-CN"/>
        </w:rPr>
        <w:t>将</w:t>
      </w:r>
      <w:r>
        <w:rPr>
          <w:rFonts w:hint="eastAsia" w:ascii="仿宋_GB2312" w:hAnsi="仿宋_GB2312" w:eastAsia="仿宋_GB2312" w:cs="仿宋_GB2312"/>
          <w:kern w:val="21"/>
          <w:sz w:val="32"/>
          <w:szCs w:val="32"/>
          <w:highlight w:val="none"/>
        </w:rPr>
        <w:t>有稳定工作且在当地无自有住房的外来务工人员纳入公租房保障范围。</w:t>
      </w:r>
      <w:r>
        <w:rPr>
          <w:rFonts w:hint="eastAsia" w:ascii="仿宋_GB2312" w:hAnsi="仿宋_GB2312" w:eastAsia="仿宋_GB2312" w:cs="仿宋_GB2312"/>
          <w:kern w:val="21"/>
          <w:sz w:val="32"/>
          <w:szCs w:val="32"/>
        </w:rPr>
        <w:t>提高农业转移人口义务教育阶段随迁子女在流入地公办学校就读比例。全面取消在就业地参保户籍限制，扩大农业转移人口社会保障覆盖面。依法维护进城落户农民</w:t>
      </w:r>
      <w:r>
        <w:rPr>
          <w:rFonts w:hint="eastAsia" w:ascii="仿宋_GB2312" w:hAnsi="仿宋_GB2312" w:eastAsia="仿宋_GB2312" w:cs="仿宋_GB2312"/>
          <w:kern w:val="21"/>
          <w:sz w:val="32"/>
          <w:szCs w:val="32"/>
          <w:lang w:eastAsia="zh-CN"/>
        </w:rPr>
        <w:t>的</w:t>
      </w:r>
      <w:r>
        <w:rPr>
          <w:rFonts w:hint="eastAsia" w:ascii="仿宋_GB2312" w:hAnsi="仿宋_GB2312" w:eastAsia="仿宋_GB2312" w:cs="仿宋_GB2312"/>
          <w:kern w:val="21"/>
          <w:sz w:val="32"/>
          <w:szCs w:val="32"/>
        </w:rPr>
        <w:t>土地承包权、宅基地使用权、集体收益分配权</w:t>
      </w:r>
      <w:r>
        <w:rPr>
          <w:rFonts w:hint="eastAsia" w:ascii="仿宋_GB2312" w:hAnsi="仿宋_GB2312" w:eastAsia="仿宋_GB2312" w:cs="仿宋_GB2312"/>
          <w:kern w:val="21"/>
          <w:sz w:val="32"/>
          <w:szCs w:val="32"/>
          <w:lang w:eastAsia="zh-CN"/>
        </w:rPr>
        <w:t>，探索建立自愿有偿退出的办法</w:t>
      </w:r>
      <w:r>
        <w:rPr>
          <w:rFonts w:hint="eastAsia" w:ascii="仿宋_GB2312" w:hAnsi="仿宋_GB2312" w:eastAsia="仿宋_GB2312" w:cs="仿宋_GB2312"/>
          <w:kern w:val="21"/>
          <w:sz w:val="32"/>
          <w:szCs w:val="32"/>
        </w:rPr>
        <w:t>。</w:t>
      </w:r>
      <w:r>
        <w:rPr>
          <w:rFonts w:hint="eastAsia" w:ascii="楷体_GB2312" w:hAnsi="楷体_GB2312" w:eastAsia="楷体_GB2312" w:cs="楷体_GB2312"/>
          <w:b w:val="0"/>
          <w:bCs w:val="0"/>
          <w:color w:val="000000"/>
          <w:kern w:val="2"/>
          <w:sz w:val="32"/>
          <w:szCs w:val="32"/>
          <w:lang w:val="en-US" w:eastAsia="zh-CN" w:bidi="ar-SA"/>
        </w:rPr>
        <w:t>（责任单位：县公安局、县住建局、县财政局、县自然资源局、县农业农村局、县教育局、县医保局、县人社局）</w:t>
      </w:r>
    </w:p>
    <w:p>
      <w:pPr>
        <w:pStyle w:val="4"/>
        <w:keepNext w:val="0"/>
        <w:keepLines w:val="0"/>
        <w:pageBreakBefore w:val="0"/>
        <w:widowControl w:val="0"/>
        <w:suppressAutoHyphens w:val="0"/>
        <w:kinsoku/>
        <w:wordWrap/>
        <w:overflowPunct/>
        <w:topLinePunct w:val="0"/>
        <w:autoSpaceDE/>
        <w:autoSpaceDN/>
        <w:bidi w:val="0"/>
        <w:adjustRightInd/>
        <w:snapToGrid/>
        <w:spacing w:before="0" w:beforeAutospacing="0" w:after="0" w:afterAutospacing="0" w:line="580" w:lineRule="exact"/>
        <w:ind w:firstLine="642" w:firstLineChars="200"/>
        <w:textAlignment w:val="auto"/>
        <w:rPr>
          <w:rFonts w:hint="eastAsia" w:ascii="仿宋_GB2312" w:hAnsi="仿宋_GB2312" w:eastAsia="仿宋_GB2312" w:cs="仿宋_GB2312"/>
          <w:kern w:val="21"/>
          <w:sz w:val="32"/>
          <w:szCs w:val="32"/>
        </w:rPr>
      </w:pPr>
      <w:r>
        <w:rPr>
          <w:rFonts w:hint="eastAsia" w:ascii="楷体_GB2312" w:hAnsi="楷体_GB2312" w:eastAsia="楷体_GB2312" w:cs="楷体_GB2312"/>
          <w:b/>
          <w:bCs/>
          <w:kern w:val="2"/>
          <w:sz w:val="32"/>
          <w:szCs w:val="32"/>
          <w:lang w:val="en-US" w:eastAsia="zh-CN" w:bidi="ar-SA"/>
        </w:rPr>
        <w:t>（四十一）统筹推进林业、供销社和农业水价改革。</w:t>
      </w:r>
      <w:r>
        <w:rPr>
          <w:rFonts w:hint="eastAsia" w:ascii="仿宋_GB2312" w:hAnsi="仿宋_GB2312" w:eastAsia="仿宋_GB2312" w:cs="仿宋_GB2312"/>
          <w:kern w:val="21"/>
          <w:sz w:val="32"/>
          <w:szCs w:val="32"/>
        </w:rPr>
        <w:t>深化集体林权制度改革</w:t>
      </w:r>
      <w:r>
        <w:rPr>
          <w:rFonts w:hint="eastAsia" w:ascii="仿宋_GB2312" w:hAnsi="仿宋_GB2312" w:eastAsia="仿宋_GB2312" w:cs="仿宋_GB2312"/>
          <w:kern w:val="21"/>
          <w:sz w:val="32"/>
          <w:szCs w:val="32"/>
          <w:lang w:eastAsia="zh-CN"/>
        </w:rPr>
        <w:t>，继续开展清理规范林权确权登记工作，推进</w:t>
      </w:r>
      <w:r>
        <w:rPr>
          <w:rFonts w:hint="eastAsia" w:ascii="仿宋_GB2312" w:hAnsi="仿宋_GB2312" w:eastAsia="仿宋_GB2312" w:cs="仿宋_GB2312"/>
          <w:kern w:val="21"/>
          <w:sz w:val="32"/>
          <w:szCs w:val="32"/>
        </w:rPr>
        <w:t>林权价值增量途径试点县建设。开展集体林地延包试点，林木采伐减证便民试点。积极推进“场村合作”经营，每个县属林场选择不少于四个行政村开展结对共建活动。推进对验收合格退耕还林地换发不动产证工作。推进供销社综合改革</w:t>
      </w:r>
      <w:r>
        <w:rPr>
          <w:rFonts w:hint="eastAsia" w:ascii="仿宋_GB2312" w:hAnsi="仿宋_GB2312" w:eastAsia="仿宋_GB2312" w:cs="仿宋_GB2312"/>
          <w:kern w:val="21"/>
          <w:sz w:val="32"/>
          <w:szCs w:val="32"/>
          <w:lang w:eastAsia="zh-CN"/>
        </w:rPr>
        <w:t>，围绕“五张网”构建，全力打造集农资供应、农产品销售、农业社会化服务于一体的综合服务平台，</w:t>
      </w:r>
      <w:r>
        <w:rPr>
          <w:rFonts w:hint="eastAsia" w:ascii="仿宋_GB2312" w:hAnsi="仿宋_GB2312" w:eastAsia="仿宋_GB2312" w:cs="仿宋_GB2312"/>
          <w:kern w:val="21"/>
          <w:sz w:val="32"/>
          <w:szCs w:val="32"/>
        </w:rPr>
        <w:t>优化基层社及经营服务网点布局</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2025年</w:t>
      </w:r>
      <w:r>
        <w:rPr>
          <w:rFonts w:hint="eastAsia" w:ascii="仿宋_GB2312" w:hAnsi="仿宋_GB2312" w:eastAsia="仿宋_GB2312" w:cs="仿宋_GB2312"/>
          <w:kern w:val="21"/>
          <w:sz w:val="32"/>
          <w:szCs w:val="32"/>
          <w:lang w:eastAsia="zh-CN"/>
        </w:rPr>
        <w:t>完成</w:t>
      </w:r>
      <w:r>
        <w:rPr>
          <w:rFonts w:hint="eastAsia" w:ascii="仿宋_GB2312" w:hAnsi="仿宋_GB2312" w:eastAsia="仿宋_GB2312" w:cs="仿宋_GB2312"/>
          <w:kern w:val="21"/>
          <w:sz w:val="32"/>
          <w:szCs w:val="32"/>
        </w:rPr>
        <w:t>演礼供销社基层社改造和润城供销社综合服务社建设。</w:t>
      </w:r>
      <w:r>
        <w:rPr>
          <w:rFonts w:hint="eastAsia" w:ascii="仿宋_GB2312" w:hAnsi="仿宋_GB2312" w:eastAsia="仿宋_GB2312" w:cs="仿宋_GB2312"/>
          <w:kern w:val="21"/>
          <w:sz w:val="32"/>
          <w:szCs w:val="32"/>
          <w:highlight w:val="none"/>
          <w:lang w:eastAsia="zh-CN"/>
        </w:rPr>
        <w:t>深化农业水价综合改革和用水权改革，推广节水灌溉。</w:t>
      </w:r>
      <w:r>
        <w:rPr>
          <w:rFonts w:hint="eastAsia" w:ascii="楷体_GB2312" w:hAnsi="楷体_GB2312" w:eastAsia="楷体_GB2312" w:cs="楷体_GB2312"/>
          <w:b w:val="0"/>
          <w:bCs w:val="0"/>
          <w:color w:val="000000"/>
          <w:kern w:val="2"/>
          <w:sz w:val="32"/>
          <w:szCs w:val="32"/>
          <w:lang w:val="en-US" w:eastAsia="zh-CN" w:bidi="ar-SA"/>
        </w:rPr>
        <w:t>（责任单位：县自然资源局、县林业局、县水务局、县供销联社）</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八、加强党对“三农”工作的全面领导</w:t>
      </w:r>
    </w:p>
    <w:p>
      <w:pPr>
        <w:pStyle w:val="4"/>
        <w:keepNext w:val="0"/>
        <w:keepLines w:val="0"/>
        <w:pageBreakBefore w:val="0"/>
        <w:widowControl w:val="0"/>
        <w:suppressAutoHyphens w:val="0"/>
        <w:kinsoku/>
        <w:wordWrap/>
        <w:overflowPunct/>
        <w:topLinePunct w:val="0"/>
        <w:autoSpaceDE/>
        <w:autoSpaceDN/>
        <w:bidi w:val="0"/>
        <w:adjustRightInd/>
        <w:snapToGrid/>
        <w:spacing w:before="0" w:beforeAutospacing="0" w:after="0" w:afterAutospacing="0" w:line="580" w:lineRule="exact"/>
        <w:ind w:firstLine="642" w:firstLineChars="200"/>
        <w:textAlignment w:val="auto"/>
        <w:rPr>
          <w:rFonts w:hint="eastAsia" w:ascii="仿宋_GB2312" w:hAnsi="仿宋_GB2312" w:eastAsia="仿宋_GB2312" w:cs="仿宋_GB2312"/>
          <w:kern w:val="21"/>
          <w:sz w:val="32"/>
          <w:szCs w:val="32"/>
        </w:rPr>
      </w:pPr>
      <w:r>
        <w:rPr>
          <w:rFonts w:hint="eastAsia" w:ascii="楷体_GB2312" w:hAnsi="楷体_GB2312" w:eastAsia="楷体_GB2312" w:cs="楷体_GB2312"/>
          <w:b/>
          <w:bCs/>
          <w:kern w:val="2"/>
          <w:sz w:val="32"/>
          <w:szCs w:val="32"/>
          <w:lang w:val="en-US" w:eastAsia="zh-CN" w:bidi="ar-SA"/>
        </w:rPr>
        <w:t>（四十二）全面落实乡村振兴责任制。</w:t>
      </w:r>
      <w:r>
        <w:rPr>
          <w:rFonts w:hint="eastAsia" w:ascii="仿宋_GB2312" w:hAnsi="仿宋_GB2312" w:eastAsia="仿宋_GB2312" w:cs="仿宋_GB2312"/>
          <w:b w:val="0"/>
          <w:bCs/>
          <w:kern w:val="21"/>
          <w:sz w:val="32"/>
          <w:szCs w:val="32"/>
          <w:lang w:eastAsia="zh-CN"/>
        </w:rPr>
        <w:t>进一步夯实五级书记抓乡村振兴政治责任，</w:t>
      </w:r>
      <w:r>
        <w:rPr>
          <w:rFonts w:hint="eastAsia" w:ascii="仿宋_GB2312" w:hAnsi="仿宋_GB2312" w:eastAsia="仿宋_GB2312" w:cs="仿宋_GB2312"/>
          <w:b w:val="0"/>
          <w:bCs/>
          <w:kern w:val="21"/>
          <w:sz w:val="32"/>
          <w:szCs w:val="32"/>
        </w:rPr>
        <w:t>全面落实《山西省</w:t>
      </w:r>
      <w:r>
        <w:rPr>
          <w:rFonts w:hint="eastAsia" w:ascii="仿宋_GB2312" w:hAnsi="仿宋_GB2312" w:eastAsia="仿宋_GB2312" w:cs="仿宋_GB2312"/>
          <w:kern w:val="21"/>
          <w:sz w:val="32"/>
          <w:szCs w:val="32"/>
        </w:rPr>
        <w:t>乡村振兴责任制实施细则》，推动各级党委、政府坚决扛起有力有效推进乡村全面振兴的政治责任。党政主要负责同志要把主要精力放在“三农”工作上、放在乡村振兴上，确保乡村振兴责任层层压实、逐级落实。</w:t>
      </w:r>
      <w:r>
        <w:rPr>
          <w:rFonts w:hint="eastAsia" w:ascii="仿宋_GB2312" w:hAnsi="仿宋_GB2312" w:eastAsia="仿宋_GB2312" w:cs="仿宋_GB2312"/>
          <w:kern w:val="21"/>
          <w:sz w:val="32"/>
          <w:szCs w:val="32"/>
          <w:lang w:eastAsia="zh-CN"/>
        </w:rPr>
        <w:t>县级</w:t>
      </w:r>
      <w:r>
        <w:rPr>
          <w:rFonts w:hint="eastAsia" w:ascii="仿宋_GB2312" w:hAnsi="仿宋_GB2312" w:eastAsia="仿宋_GB2312" w:cs="仿宋_GB2312"/>
          <w:kern w:val="21"/>
          <w:sz w:val="32"/>
          <w:szCs w:val="32"/>
        </w:rPr>
        <w:t>党委农村工作领导小组及</w:t>
      </w:r>
      <w:r>
        <w:rPr>
          <w:rFonts w:hint="eastAsia" w:ascii="仿宋_GB2312" w:hAnsi="仿宋_GB2312" w:eastAsia="仿宋_GB2312" w:cs="仿宋_GB2312"/>
          <w:kern w:val="21"/>
          <w:sz w:val="32"/>
          <w:szCs w:val="32"/>
          <w:lang w:eastAsia="zh-CN"/>
        </w:rPr>
        <w:t>其</w:t>
      </w:r>
      <w:r>
        <w:rPr>
          <w:rFonts w:hint="eastAsia" w:ascii="仿宋_GB2312" w:hAnsi="仿宋_GB2312" w:eastAsia="仿宋_GB2312" w:cs="仿宋_GB2312"/>
          <w:kern w:val="21"/>
          <w:sz w:val="32"/>
          <w:szCs w:val="32"/>
        </w:rPr>
        <w:t>办公室要发挥好牵头抓总作用，</w:t>
      </w:r>
      <w:r>
        <w:rPr>
          <w:rFonts w:hint="eastAsia" w:ascii="仿宋_GB2312" w:hAnsi="仿宋_GB2312" w:eastAsia="仿宋_GB2312" w:cs="仿宋_GB2312"/>
          <w:kern w:val="21"/>
          <w:sz w:val="32"/>
          <w:szCs w:val="32"/>
          <w:lang w:eastAsia="zh-CN"/>
        </w:rPr>
        <w:t>加强工作协调，各</w:t>
      </w:r>
      <w:r>
        <w:rPr>
          <w:rFonts w:hint="eastAsia" w:ascii="仿宋_GB2312" w:hAnsi="仿宋_GB2312" w:eastAsia="仿宋_GB2312" w:cs="仿宋_GB2312"/>
          <w:kern w:val="21"/>
          <w:sz w:val="32"/>
          <w:szCs w:val="32"/>
        </w:rPr>
        <w:t>成员单位</w:t>
      </w:r>
      <w:r>
        <w:rPr>
          <w:rFonts w:hint="eastAsia" w:ascii="仿宋_GB2312" w:hAnsi="仿宋_GB2312" w:eastAsia="仿宋_GB2312" w:cs="仿宋_GB2312"/>
          <w:kern w:val="21"/>
          <w:sz w:val="32"/>
          <w:szCs w:val="32"/>
          <w:lang w:eastAsia="zh-CN"/>
        </w:rPr>
        <w:t>要各负其责，</w:t>
      </w:r>
      <w:r>
        <w:rPr>
          <w:rFonts w:hint="eastAsia" w:ascii="仿宋_GB2312" w:hAnsi="仿宋_GB2312" w:eastAsia="仿宋_GB2312" w:cs="仿宋_GB2312"/>
          <w:kern w:val="21"/>
          <w:sz w:val="32"/>
          <w:szCs w:val="32"/>
        </w:rPr>
        <w:t>协同</w:t>
      </w:r>
      <w:r>
        <w:rPr>
          <w:rFonts w:hint="eastAsia" w:ascii="仿宋_GB2312" w:hAnsi="仿宋_GB2312" w:eastAsia="仿宋_GB2312" w:cs="仿宋_GB2312"/>
          <w:kern w:val="21"/>
          <w:sz w:val="32"/>
          <w:szCs w:val="32"/>
          <w:lang w:eastAsia="zh-CN"/>
        </w:rPr>
        <w:t>配合，同向发力</w:t>
      </w:r>
      <w:r>
        <w:rPr>
          <w:rFonts w:hint="eastAsia" w:ascii="仿宋_GB2312" w:hAnsi="仿宋_GB2312" w:eastAsia="仿宋_GB2312" w:cs="仿宋_GB2312"/>
          <w:kern w:val="21"/>
          <w:sz w:val="32"/>
          <w:szCs w:val="32"/>
        </w:rPr>
        <w:t>。</w:t>
      </w:r>
      <w:r>
        <w:rPr>
          <w:rFonts w:hint="eastAsia" w:ascii="仿宋_GB2312" w:hAnsi="仿宋_GB2312" w:eastAsia="仿宋_GB2312" w:cs="仿宋_GB2312"/>
          <w:sz w:val="32"/>
          <w:szCs w:val="32"/>
          <w:lang w:val="en-US" w:eastAsia="zh-CN"/>
        </w:rPr>
        <w:t>将抓党建促乡村振兴作为各级党委书记抓基层党建述职评议考核的重点内容，作为领导班子综合评价和选拔任用领导干部的重要依据</w:t>
      </w:r>
      <w:r>
        <w:rPr>
          <w:rFonts w:hint="eastAsia" w:ascii="仿宋_GB2312" w:hAnsi="仿宋_GB2312" w:eastAsia="仿宋_GB2312" w:cs="仿宋_GB2312"/>
          <w:kern w:val="21"/>
          <w:sz w:val="32"/>
          <w:szCs w:val="32"/>
        </w:rPr>
        <w:t>。</w:t>
      </w:r>
      <w:r>
        <w:rPr>
          <w:rFonts w:hint="eastAsia" w:ascii="楷体_GB2312" w:hAnsi="楷体_GB2312" w:eastAsia="楷体_GB2312" w:cs="楷体_GB2312"/>
          <w:b w:val="0"/>
          <w:bCs w:val="0"/>
          <w:color w:val="000000"/>
          <w:kern w:val="2"/>
          <w:sz w:val="32"/>
          <w:szCs w:val="32"/>
          <w:lang w:val="en-US" w:eastAsia="zh-CN" w:bidi="ar-SA"/>
        </w:rPr>
        <w:t>（责任单位：县委组织部、县委农办）</w:t>
      </w:r>
    </w:p>
    <w:p>
      <w:pPr>
        <w:pStyle w:val="4"/>
        <w:keepNext w:val="0"/>
        <w:keepLines w:val="0"/>
        <w:pageBreakBefore w:val="0"/>
        <w:widowControl w:val="0"/>
        <w:suppressAutoHyphens w:val="0"/>
        <w:kinsoku/>
        <w:wordWrap/>
        <w:overflowPunct/>
        <w:topLinePunct w:val="0"/>
        <w:autoSpaceDE/>
        <w:autoSpaceDN/>
        <w:bidi w:val="0"/>
        <w:adjustRightInd/>
        <w:snapToGrid/>
        <w:spacing w:before="0" w:beforeAutospacing="0" w:after="0" w:afterAutospacing="0" w:line="580" w:lineRule="exact"/>
        <w:ind w:firstLine="642" w:firstLineChars="200"/>
        <w:textAlignment w:val="auto"/>
        <w:rPr>
          <w:rFonts w:hint="eastAsia" w:ascii="楷体_GB2312" w:hAnsi="楷体_GB2312" w:eastAsia="楷体_GB2312" w:cs="楷体_GB2312"/>
          <w:b w:val="0"/>
          <w:bCs w:val="0"/>
          <w:color w:val="000000"/>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（四十三）创新乡村振兴多元投入机制。</w:t>
      </w:r>
      <w:r>
        <w:rPr>
          <w:rFonts w:hint="eastAsia" w:ascii="仿宋_GB2312" w:hAnsi="仿宋_GB2312" w:eastAsia="仿宋_GB2312" w:cs="仿宋_GB2312"/>
          <w:kern w:val="21"/>
          <w:sz w:val="32"/>
          <w:szCs w:val="32"/>
        </w:rPr>
        <w:t>优先保障农业农村领域公共预算</w:t>
      </w:r>
      <w:r>
        <w:rPr>
          <w:rFonts w:hint="eastAsia" w:ascii="仿宋_GB2312" w:hAnsi="仿宋_GB2312" w:eastAsia="仿宋_GB2312" w:cs="仿宋_GB2312"/>
          <w:kern w:val="21"/>
          <w:sz w:val="32"/>
          <w:szCs w:val="32"/>
          <w:lang w:eastAsia="zh-CN"/>
        </w:rPr>
        <w:t>投入，</w:t>
      </w:r>
      <w:r>
        <w:rPr>
          <w:rFonts w:hint="eastAsia" w:ascii="仿宋_GB2312" w:hAnsi="仿宋_GB2312" w:eastAsia="仿宋_GB2312" w:cs="仿宋_GB2312"/>
          <w:kern w:val="21"/>
          <w:sz w:val="32"/>
          <w:szCs w:val="32"/>
        </w:rPr>
        <w:t>通过加大一般</w:t>
      </w:r>
      <w:r>
        <w:rPr>
          <w:rFonts w:hint="eastAsia" w:ascii="仿宋_GB2312" w:hAnsi="仿宋_GB2312" w:eastAsia="仿宋_GB2312" w:cs="仿宋_GB2312"/>
          <w:kern w:val="21"/>
          <w:sz w:val="32"/>
          <w:szCs w:val="32"/>
          <w:lang w:eastAsia="zh-CN"/>
        </w:rPr>
        <w:t>公共预算</w:t>
      </w:r>
      <w:r>
        <w:rPr>
          <w:rFonts w:hint="eastAsia" w:ascii="仿宋_GB2312" w:hAnsi="仿宋_GB2312" w:eastAsia="仿宋_GB2312" w:cs="仿宋_GB2312"/>
          <w:kern w:val="21"/>
          <w:sz w:val="32"/>
          <w:szCs w:val="32"/>
        </w:rPr>
        <w:t>安排、优化涉农资金支出结构，确保财政投入力度不断增强。</w:t>
      </w:r>
      <w:r>
        <w:rPr>
          <w:rFonts w:hint="eastAsia" w:ascii="仿宋_GB2312" w:hAnsi="仿宋_GB2312" w:eastAsia="仿宋_GB2312" w:cs="仿宋_GB2312"/>
          <w:kern w:val="21"/>
          <w:sz w:val="32"/>
          <w:szCs w:val="32"/>
          <w:lang w:eastAsia="zh-CN"/>
        </w:rPr>
        <w:t>县</w:t>
      </w:r>
      <w:r>
        <w:rPr>
          <w:rFonts w:hint="eastAsia" w:ascii="仿宋_GB2312" w:hAnsi="仿宋_GB2312" w:eastAsia="仿宋_GB2312" w:cs="仿宋_GB2312"/>
          <w:kern w:val="21"/>
          <w:sz w:val="32"/>
          <w:szCs w:val="32"/>
        </w:rPr>
        <w:t>级土地出让收益用于农业农村比例达到50%</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或不低于土地出让收入的10%。</w:t>
      </w:r>
      <w:r>
        <w:rPr>
          <w:rFonts w:hint="eastAsia" w:ascii="仿宋_GB2312" w:hAnsi="仿宋_GB2312" w:eastAsia="仿宋_GB2312" w:cs="仿宋_GB2312"/>
          <w:kern w:val="21"/>
          <w:sz w:val="32"/>
          <w:szCs w:val="32"/>
          <w:lang w:eastAsia="zh-CN"/>
        </w:rPr>
        <w:t>充分发挥好各级各类涉农</w:t>
      </w:r>
      <w:r>
        <w:rPr>
          <w:rFonts w:hint="eastAsia" w:ascii="仿宋_GB2312" w:hAnsi="仿宋_GB2312" w:eastAsia="仿宋_GB2312" w:cs="仿宋_GB2312"/>
          <w:kern w:val="21"/>
          <w:sz w:val="32"/>
          <w:szCs w:val="32"/>
        </w:rPr>
        <w:t>基金</w:t>
      </w:r>
      <w:r>
        <w:rPr>
          <w:rFonts w:hint="eastAsia" w:ascii="仿宋_GB2312" w:hAnsi="仿宋_GB2312" w:eastAsia="仿宋_GB2312" w:cs="仿宋_GB2312"/>
          <w:kern w:val="21"/>
          <w:sz w:val="32"/>
          <w:szCs w:val="32"/>
          <w:lang w:eastAsia="zh-CN"/>
        </w:rPr>
        <w:t>作用</w:t>
      </w:r>
      <w:r>
        <w:rPr>
          <w:rFonts w:hint="eastAsia" w:ascii="仿宋_GB2312" w:hAnsi="仿宋_GB2312" w:eastAsia="仿宋_GB2312" w:cs="仿宋_GB2312"/>
          <w:kern w:val="21"/>
          <w:sz w:val="32"/>
          <w:szCs w:val="32"/>
        </w:rPr>
        <w:t>，支持</w:t>
      </w:r>
      <w:r>
        <w:rPr>
          <w:rFonts w:hint="eastAsia" w:ascii="仿宋_GB2312" w:hAnsi="仿宋_GB2312" w:eastAsia="仿宋_GB2312" w:cs="仿宋_GB2312"/>
          <w:kern w:val="21"/>
          <w:sz w:val="32"/>
          <w:szCs w:val="32"/>
          <w:lang w:eastAsia="zh-CN"/>
        </w:rPr>
        <w:t>乡村振兴</w:t>
      </w:r>
      <w:r>
        <w:rPr>
          <w:rFonts w:hint="eastAsia" w:ascii="仿宋_GB2312" w:hAnsi="仿宋_GB2312" w:eastAsia="仿宋_GB2312" w:cs="仿宋_GB2312"/>
          <w:kern w:val="21"/>
          <w:sz w:val="32"/>
          <w:szCs w:val="32"/>
        </w:rPr>
        <w:t>。文旅集团充分发挥承接乡村振兴专项资金的主体作用</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策划运营重大项目</w:t>
      </w:r>
      <w:r>
        <w:rPr>
          <w:rFonts w:hint="eastAsia" w:ascii="仿宋_GB2312" w:hAnsi="仿宋_GB2312" w:eastAsia="仿宋_GB2312" w:cs="仿宋_GB2312"/>
          <w:kern w:val="21"/>
          <w:sz w:val="32"/>
          <w:szCs w:val="32"/>
          <w:lang w:eastAsia="zh-CN"/>
        </w:rPr>
        <w:t>发展乡村</w:t>
      </w:r>
      <w:r>
        <w:rPr>
          <w:rFonts w:hint="eastAsia" w:ascii="仿宋_GB2312" w:hAnsi="仿宋_GB2312" w:eastAsia="仿宋_GB2312" w:cs="仿宋_GB2312"/>
          <w:kern w:val="21"/>
          <w:sz w:val="32"/>
          <w:szCs w:val="32"/>
        </w:rPr>
        <w:t>产业</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助力农村发展和农民致富。推行“一贴二奖三保险”支持方式，撬动更多社会资本投入乡村振兴。引导金融机构加大涉农贷款投放力度，加强涉农专属产品开发。搭建政银企对接平台，深化农业信贷领域银担合作</w:t>
      </w:r>
      <w:r>
        <w:rPr>
          <w:rFonts w:hint="eastAsia" w:ascii="仿宋_GB2312" w:hAnsi="仿宋_GB2312" w:eastAsia="仿宋_GB2312" w:cs="仿宋_GB2312"/>
          <w:kern w:val="21"/>
          <w:sz w:val="32"/>
          <w:szCs w:val="32"/>
          <w:lang w:eastAsia="zh-CN"/>
        </w:rPr>
        <w:t>。积极开发小额信用贷款产品,推广随借随还的循环贷模式，灵活便捷地满足农户、农业转移人口等群体的资金需求。</w:t>
      </w:r>
      <w:r>
        <w:rPr>
          <w:rFonts w:hint="eastAsia" w:ascii="仿宋_GB2312" w:hAnsi="仿宋_GB2312" w:eastAsia="仿宋_GB2312" w:cs="仿宋_GB2312"/>
          <w:kern w:val="21"/>
          <w:sz w:val="32"/>
          <w:szCs w:val="32"/>
        </w:rPr>
        <w:t>加强农村信用体系建设与应用，持续开展“三信”信用评定，引导信贷资源更好助力乡村振兴。依法严厉打击</w:t>
      </w:r>
      <w:r>
        <w:rPr>
          <w:rFonts w:hint="eastAsia" w:ascii="仿宋_GB2312" w:hAnsi="仿宋_GB2312" w:eastAsia="仿宋_GB2312" w:cs="仿宋_GB2312"/>
          <w:kern w:val="21"/>
          <w:sz w:val="32"/>
          <w:szCs w:val="32"/>
          <w:lang w:eastAsia="zh-CN"/>
        </w:rPr>
        <w:t>农村各类</w:t>
      </w:r>
      <w:r>
        <w:rPr>
          <w:rFonts w:hint="eastAsia" w:ascii="仿宋_GB2312" w:hAnsi="仿宋_GB2312" w:eastAsia="仿宋_GB2312" w:cs="仿宋_GB2312"/>
          <w:kern w:val="21"/>
          <w:sz w:val="32"/>
          <w:szCs w:val="32"/>
        </w:rPr>
        <w:t>非法金融活动。鼓励保险机构因地制宜发展地方优势特色农产品保险，持续推进农险“扩面、增品、提标”。</w:t>
      </w:r>
      <w:r>
        <w:rPr>
          <w:rFonts w:hint="eastAsia" w:ascii="楷体_GB2312" w:hAnsi="楷体_GB2312" w:eastAsia="楷体_GB2312" w:cs="楷体_GB2312"/>
          <w:b w:val="0"/>
          <w:bCs w:val="0"/>
          <w:color w:val="000000"/>
          <w:kern w:val="2"/>
          <w:sz w:val="32"/>
          <w:szCs w:val="32"/>
          <w:lang w:val="en-US" w:eastAsia="zh-CN" w:bidi="ar-SA"/>
        </w:rPr>
        <w:t>（责任单位：县政府办、县财政局、国家金融监督管理总局阳城监管支局、县农业农村局、县文旅集团）</w:t>
      </w:r>
    </w:p>
    <w:p>
      <w:pPr>
        <w:pStyle w:val="4"/>
        <w:keepNext w:val="0"/>
        <w:keepLines w:val="0"/>
        <w:pageBreakBefore w:val="0"/>
        <w:widowControl w:val="0"/>
        <w:suppressAutoHyphens w:val="0"/>
        <w:kinsoku/>
        <w:wordWrap/>
        <w:overflowPunct/>
        <w:topLinePunct w:val="0"/>
        <w:autoSpaceDE/>
        <w:autoSpaceDN/>
        <w:bidi w:val="0"/>
        <w:adjustRightInd/>
        <w:snapToGrid/>
        <w:spacing w:before="0" w:beforeAutospacing="0" w:after="0" w:afterAutospacing="0" w:line="580" w:lineRule="exact"/>
        <w:ind w:firstLine="642" w:firstLineChars="200"/>
        <w:textAlignment w:val="auto"/>
        <w:rPr>
          <w:rFonts w:hint="eastAsia" w:ascii="楷体_GB2312" w:hAnsi="楷体_GB2312" w:eastAsia="楷体_GB2312" w:cs="楷体_GB2312"/>
          <w:b w:val="0"/>
          <w:bCs w:val="0"/>
          <w:color w:val="000000"/>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（四十四）完善乡村人才支持机制。</w:t>
      </w:r>
      <w:r>
        <w:rPr>
          <w:rFonts w:hint="eastAsia" w:ascii="仿宋_GB2312" w:hAnsi="仿宋_GB2312" w:eastAsia="仿宋_GB2312" w:cs="仿宋_GB2312"/>
          <w:kern w:val="21"/>
          <w:sz w:val="32"/>
          <w:szCs w:val="32"/>
        </w:rPr>
        <w:t>深化“乡村振兴万人计划”，强化落实“导师帮带”、实践锻炼、实战实训等举措，加强到村工作大学生培养和使用。加大“三农”干部培训力度，</w:t>
      </w:r>
      <w:r>
        <w:rPr>
          <w:rFonts w:hint="eastAsia" w:ascii="仿宋_GB2312" w:hAnsi="仿宋_GB2312" w:eastAsia="仿宋_GB2312" w:cs="仿宋_GB2312"/>
          <w:kern w:val="21"/>
          <w:sz w:val="32"/>
          <w:szCs w:val="32"/>
          <w:lang w:eastAsia="zh-CN"/>
        </w:rPr>
        <w:t>做好</w:t>
      </w:r>
      <w:r>
        <w:rPr>
          <w:rFonts w:hint="eastAsia" w:ascii="仿宋_GB2312" w:hAnsi="仿宋_GB2312" w:eastAsia="仿宋_GB2312" w:cs="仿宋_GB2312"/>
          <w:kern w:val="21"/>
          <w:sz w:val="32"/>
          <w:szCs w:val="32"/>
        </w:rPr>
        <w:t>驻村第一书记</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工作队员选派管理</w:t>
      </w:r>
      <w:r>
        <w:rPr>
          <w:rFonts w:hint="eastAsia" w:ascii="仿宋_GB2312" w:hAnsi="仿宋_GB2312" w:eastAsia="仿宋_GB2312" w:cs="仿宋_GB2312"/>
          <w:kern w:val="21"/>
          <w:sz w:val="32"/>
          <w:szCs w:val="32"/>
          <w:lang w:eastAsia="zh-CN"/>
        </w:rPr>
        <w:t>和</w:t>
      </w:r>
      <w:r>
        <w:rPr>
          <w:rFonts w:hint="eastAsia" w:ascii="仿宋_GB2312" w:hAnsi="仿宋_GB2312" w:eastAsia="仿宋_GB2312" w:cs="仿宋_GB2312"/>
          <w:kern w:val="21"/>
          <w:sz w:val="32"/>
          <w:szCs w:val="32"/>
        </w:rPr>
        <w:t>轮换调整，确保骨干力量下沉一线发挥作用。</w:t>
      </w:r>
      <w:r>
        <w:rPr>
          <w:rFonts w:hint="eastAsia" w:ascii="仿宋_GB2312" w:hAnsi="仿宋_GB2312" w:eastAsia="仿宋_GB2312" w:cs="仿宋_GB2312"/>
          <w:kern w:val="21"/>
          <w:sz w:val="32"/>
          <w:szCs w:val="32"/>
          <w:lang w:eastAsia="zh-CN"/>
        </w:rPr>
        <w:t>加强</w:t>
      </w:r>
      <w:r>
        <w:rPr>
          <w:rFonts w:hint="eastAsia" w:ascii="仿宋_GB2312" w:hAnsi="仿宋_GB2312" w:eastAsia="仿宋_GB2312" w:cs="仿宋_GB2312"/>
          <w:kern w:val="21"/>
          <w:sz w:val="32"/>
          <w:szCs w:val="32"/>
        </w:rPr>
        <w:t>农民技能培训，</w:t>
      </w:r>
      <w:r>
        <w:rPr>
          <w:rFonts w:hint="eastAsia" w:ascii="仿宋_GB2312" w:hAnsi="仿宋_GB2312" w:eastAsia="仿宋_GB2312" w:cs="仿宋_GB2312"/>
          <w:kern w:val="21"/>
          <w:sz w:val="32"/>
          <w:szCs w:val="32"/>
          <w:lang w:eastAsia="zh-CN"/>
        </w:rPr>
        <w:t>完成</w:t>
      </w:r>
      <w:r>
        <w:rPr>
          <w:rFonts w:hint="eastAsia" w:ascii="仿宋_GB2312" w:hAnsi="仿宋_GB2312" w:eastAsia="仿宋_GB2312" w:cs="仿宋_GB2312"/>
          <w:kern w:val="21"/>
          <w:sz w:val="32"/>
          <w:szCs w:val="32"/>
          <w:highlight w:val="none"/>
          <w:u w:val="none"/>
        </w:rPr>
        <w:t>高素质农民培育</w:t>
      </w:r>
      <w:r>
        <w:rPr>
          <w:rFonts w:hint="eastAsia" w:ascii="仿宋_GB2312" w:hAnsi="仿宋_GB2312" w:eastAsia="仿宋_GB2312" w:cs="仿宋_GB2312"/>
          <w:kern w:val="21"/>
          <w:sz w:val="32"/>
          <w:szCs w:val="32"/>
          <w:highlight w:val="none"/>
          <w:u w:val="none"/>
          <w:lang w:val="en-US" w:eastAsia="zh-CN"/>
        </w:rPr>
        <w:t>292人</w:t>
      </w:r>
      <w:r>
        <w:rPr>
          <w:rFonts w:hint="eastAsia" w:ascii="仿宋_GB2312" w:hAnsi="仿宋_GB2312" w:eastAsia="仿宋_GB2312" w:cs="仿宋_GB2312"/>
          <w:kern w:val="21"/>
          <w:sz w:val="32"/>
          <w:szCs w:val="32"/>
          <w:highlight w:val="none"/>
        </w:rPr>
        <w:t>。鼓励支持职业院校加强涉农专业建设</w:t>
      </w:r>
      <w:r>
        <w:rPr>
          <w:rFonts w:hint="eastAsia" w:ascii="仿宋_GB2312" w:hAnsi="仿宋_GB2312" w:eastAsia="仿宋_GB2312" w:cs="仿宋_GB2312"/>
          <w:kern w:val="21"/>
          <w:sz w:val="32"/>
          <w:szCs w:val="32"/>
        </w:rPr>
        <w:t>。</w:t>
      </w:r>
      <w:r>
        <w:rPr>
          <w:rFonts w:hint="eastAsia" w:ascii="仿宋_GB2312" w:hAnsi="仿宋_GB2312" w:eastAsia="仿宋_GB2312" w:cs="仿宋_GB2312"/>
          <w:color w:val="auto"/>
          <w:kern w:val="21"/>
          <w:sz w:val="32"/>
          <w:szCs w:val="32"/>
        </w:rPr>
        <w:t>抓实乡村产业振兴带头人“头雁”遴选</w:t>
      </w:r>
      <w:r>
        <w:rPr>
          <w:rFonts w:hint="eastAsia" w:ascii="仿宋_GB2312" w:hAnsi="仿宋_GB2312" w:eastAsia="仿宋_GB2312" w:cs="仿宋_GB2312"/>
          <w:kern w:val="21"/>
          <w:sz w:val="32"/>
          <w:szCs w:val="32"/>
        </w:rPr>
        <w:t>推荐培育</w:t>
      </w:r>
      <w:r>
        <w:rPr>
          <w:rFonts w:hint="eastAsia" w:ascii="仿宋_GB2312" w:hAnsi="仿宋_GB2312" w:eastAsia="仿宋_GB2312" w:cs="仿宋_GB2312"/>
          <w:color w:val="auto"/>
          <w:kern w:val="21"/>
          <w:sz w:val="32"/>
          <w:szCs w:val="32"/>
        </w:rPr>
        <w:t>工作</w:t>
      </w:r>
      <w:r>
        <w:rPr>
          <w:rFonts w:hint="eastAsia" w:ascii="仿宋_GB2312" w:hAnsi="仿宋_GB2312" w:eastAsia="仿宋_GB2312" w:cs="仿宋_GB2312"/>
          <w:kern w:val="21"/>
          <w:sz w:val="32"/>
          <w:szCs w:val="32"/>
        </w:rPr>
        <w:t>。实施乡村巾帼追梦人计划</w:t>
      </w:r>
      <w:r>
        <w:rPr>
          <w:rFonts w:hint="eastAsia" w:ascii="仿宋_GB2312" w:hAnsi="仿宋_GB2312" w:eastAsia="仿宋_GB2312" w:cs="仿宋_GB2312"/>
          <w:kern w:val="21"/>
          <w:sz w:val="32"/>
          <w:szCs w:val="32"/>
          <w:lang w:eastAsia="zh-CN"/>
        </w:rPr>
        <w:t>和乡村振兴青春建功行动，</w:t>
      </w:r>
      <w:r>
        <w:rPr>
          <w:rFonts w:hint="eastAsia" w:ascii="仿宋_GB2312" w:hAnsi="仿宋_GB2312" w:eastAsia="仿宋_GB2312" w:cs="仿宋_GB2312"/>
          <w:kern w:val="21"/>
          <w:sz w:val="32"/>
          <w:szCs w:val="32"/>
        </w:rPr>
        <w:t>引导广大青年、妇女</w:t>
      </w:r>
      <w:r>
        <w:rPr>
          <w:rFonts w:hint="eastAsia" w:ascii="仿宋_GB2312" w:hAnsi="仿宋_GB2312" w:eastAsia="仿宋_GB2312" w:cs="仿宋_GB2312"/>
          <w:kern w:val="21"/>
          <w:sz w:val="32"/>
          <w:szCs w:val="32"/>
          <w:lang w:eastAsia="zh-CN"/>
        </w:rPr>
        <w:t>积极</w:t>
      </w:r>
      <w:r>
        <w:rPr>
          <w:rFonts w:hint="eastAsia" w:ascii="仿宋_GB2312" w:hAnsi="仿宋_GB2312" w:eastAsia="仿宋_GB2312" w:cs="仿宋_GB2312"/>
          <w:kern w:val="21"/>
          <w:sz w:val="32"/>
          <w:szCs w:val="32"/>
        </w:rPr>
        <w:t>参与乡村振兴。</w:t>
      </w:r>
      <w:r>
        <w:rPr>
          <w:rFonts w:hint="eastAsia" w:ascii="仿宋_GB2312" w:hAnsi="仿宋_GB2312" w:eastAsia="仿宋_GB2312" w:cs="仿宋_GB2312"/>
          <w:kern w:val="21"/>
          <w:sz w:val="32"/>
          <w:szCs w:val="32"/>
          <w:lang w:eastAsia="zh-CN"/>
        </w:rPr>
        <w:t>鼓励</w:t>
      </w:r>
      <w:r>
        <w:rPr>
          <w:rFonts w:hint="eastAsia" w:ascii="仿宋_GB2312" w:hAnsi="仿宋_GB2312" w:eastAsia="仿宋_GB2312" w:cs="仿宋_GB2312"/>
          <w:kern w:val="21"/>
          <w:sz w:val="32"/>
          <w:szCs w:val="32"/>
        </w:rPr>
        <w:t>引导城市各类专业技术人才下乡服务。</w:t>
      </w:r>
      <w:r>
        <w:rPr>
          <w:rFonts w:hint="eastAsia" w:ascii="楷体_GB2312" w:hAnsi="楷体_GB2312" w:eastAsia="楷体_GB2312" w:cs="楷体_GB2312"/>
          <w:b w:val="0"/>
          <w:bCs w:val="0"/>
          <w:color w:val="000000"/>
          <w:kern w:val="2"/>
          <w:sz w:val="32"/>
          <w:szCs w:val="32"/>
          <w:lang w:val="en-US" w:eastAsia="zh-CN" w:bidi="ar-SA"/>
        </w:rPr>
        <w:t>（责任单位：县委组织部、县农业农村局、县教育局、团县委、县妇联）</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kern w:val="2"/>
          <w:sz w:val="32"/>
          <w:szCs w:val="32"/>
          <w:lang w:val="en-US" w:eastAsia="zh-CN" w:bidi="ar-SA"/>
        </w:rPr>
        <w:t>（四十五）健全完善工作机制。</w:t>
      </w:r>
      <w:r>
        <w:rPr>
          <w:rFonts w:hint="eastAsia" w:ascii="仿宋_GB2312" w:hAnsi="仿宋_GB2312" w:eastAsia="仿宋_GB2312" w:cs="仿宋_GB2312"/>
          <w:b w:val="0"/>
          <w:bCs/>
          <w:kern w:val="21"/>
          <w:sz w:val="32"/>
          <w:szCs w:val="32"/>
        </w:rPr>
        <w:t>牢</w:t>
      </w:r>
      <w:r>
        <w:rPr>
          <w:rFonts w:hint="eastAsia" w:ascii="仿宋_GB2312" w:hAnsi="仿宋_GB2312" w:eastAsia="仿宋_GB2312" w:cs="仿宋_GB2312"/>
          <w:kern w:val="21"/>
          <w:sz w:val="32"/>
          <w:szCs w:val="32"/>
        </w:rPr>
        <w:t>固树立正确</w:t>
      </w:r>
      <w:r>
        <w:rPr>
          <w:rFonts w:hint="eastAsia" w:ascii="仿宋_GB2312" w:hAnsi="仿宋_GB2312" w:eastAsia="仿宋_GB2312" w:cs="仿宋_GB2312"/>
          <w:kern w:val="21"/>
          <w:sz w:val="32"/>
          <w:szCs w:val="32"/>
          <w:lang w:eastAsia="zh-CN"/>
        </w:rPr>
        <w:t>的</w:t>
      </w:r>
      <w:r>
        <w:rPr>
          <w:rFonts w:hint="eastAsia" w:ascii="仿宋_GB2312" w:hAnsi="仿宋_GB2312" w:eastAsia="仿宋_GB2312" w:cs="仿宋_GB2312"/>
          <w:kern w:val="21"/>
          <w:sz w:val="32"/>
          <w:szCs w:val="32"/>
        </w:rPr>
        <w:t>政绩观，</w:t>
      </w:r>
      <w:r>
        <w:rPr>
          <w:rFonts w:hint="eastAsia" w:ascii="仿宋_GB2312" w:hAnsi="仿宋_GB2312" w:eastAsia="仿宋_GB2312" w:cs="仿宋_GB2312"/>
          <w:kern w:val="21"/>
          <w:sz w:val="32"/>
          <w:szCs w:val="32"/>
          <w:lang w:eastAsia="zh-CN"/>
        </w:rPr>
        <w:t>按照农业农村发展规律办事，坚持从农村实际出发，充分尊重农民意愿</w:t>
      </w:r>
      <w:r>
        <w:rPr>
          <w:rFonts w:hint="eastAsia" w:ascii="仿宋_GB2312" w:hAnsi="仿宋_GB2312" w:eastAsia="仿宋_GB2312" w:cs="仿宋_GB2312"/>
          <w:kern w:val="21"/>
          <w:sz w:val="32"/>
          <w:szCs w:val="32"/>
        </w:rPr>
        <w:t>，防止政策执行简单化和“一刀切”。</w:t>
      </w:r>
      <w:r>
        <w:rPr>
          <w:rFonts w:hint="eastAsia" w:ascii="仿宋_GB2312" w:hAnsi="仿宋_GB2312" w:eastAsia="仿宋_GB2312" w:cs="仿宋_GB2312"/>
          <w:kern w:val="21"/>
          <w:sz w:val="32"/>
          <w:szCs w:val="32"/>
          <w:lang w:eastAsia="zh-CN"/>
        </w:rPr>
        <w:t>严格</w:t>
      </w:r>
      <w:r>
        <w:rPr>
          <w:rFonts w:hint="eastAsia" w:ascii="仿宋_GB2312" w:hAnsi="仿宋_GB2312" w:eastAsia="仿宋_GB2312" w:cs="仿宋_GB2312"/>
          <w:kern w:val="21"/>
          <w:sz w:val="32"/>
          <w:szCs w:val="32"/>
        </w:rPr>
        <w:t>落实“四下基层”制度，</w:t>
      </w:r>
      <w:r>
        <w:rPr>
          <w:rFonts w:hint="eastAsia" w:ascii="仿宋_GB2312" w:hAnsi="仿宋_GB2312" w:eastAsia="仿宋_GB2312" w:cs="仿宋_GB2312"/>
          <w:kern w:val="21"/>
          <w:sz w:val="32"/>
          <w:szCs w:val="32"/>
          <w:lang w:eastAsia="zh-CN"/>
        </w:rPr>
        <w:t>聚焦“三农”短板弱项和农民群众急难愁盼问题，集中力量办成一批群众可感可及的实事。坚持农民主体地位，发挥群众首创精神，健全农民参与机制，引导农民共建美好家园、共创幸福生活。</w:t>
      </w:r>
      <w:r>
        <w:rPr>
          <w:rFonts w:hint="eastAsia" w:ascii="仿宋_GB2312" w:hAnsi="仿宋_GB2312" w:eastAsia="仿宋_GB2312" w:cs="仿宋_GB2312"/>
          <w:kern w:val="21"/>
          <w:sz w:val="32"/>
          <w:szCs w:val="32"/>
        </w:rPr>
        <w:t>及时回应社会关切，</w:t>
      </w:r>
      <w:r>
        <w:rPr>
          <w:rFonts w:hint="eastAsia" w:ascii="仿宋_GB2312" w:hAnsi="仿宋_GB2312" w:eastAsia="仿宋_GB2312" w:cs="仿宋_GB2312"/>
          <w:kern w:val="21"/>
          <w:sz w:val="32"/>
          <w:szCs w:val="32"/>
          <w:lang w:eastAsia="zh-CN"/>
        </w:rPr>
        <w:t>做好</w:t>
      </w:r>
      <w:r>
        <w:rPr>
          <w:rFonts w:hint="eastAsia" w:ascii="仿宋_GB2312" w:hAnsi="仿宋_GB2312" w:eastAsia="仿宋_GB2312" w:cs="仿宋_GB2312"/>
          <w:kern w:val="21"/>
          <w:sz w:val="32"/>
          <w:szCs w:val="32"/>
        </w:rPr>
        <w:t>舆情处置应对，</w:t>
      </w:r>
      <w:r>
        <w:rPr>
          <w:rFonts w:hint="eastAsia" w:ascii="仿宋_GB2312" w:hAnsi="仿宋_GB2312" w:eastAsia="仿宋_GB2312" w:cs="仿宋_GB2312"/>
          <w:kern w:val="21"/>
          <w:sz w:val="32"/>
          <w:szCs w:val="32"/>
          <w:lang w:eastAsia="zh-CN"/>
        </w:rPr>
        <w:t>加强</w:t>
      </w:r>
      <w:r>
        <w:rPr>
          <w:rFonts w:hint="eastAsia" w:ascii="仿宋_GB2312" w:hAnsi="仿宋_GB2312" w:eastAsia="仿宋_GB2312" w:cs="仿宋_GB2312"/>
          <w:kern w:val="21"/>
          <w:sz w:val="32"/>
          <w:szCs w:val="32"/>
        </w:rPr>
        <w:t>宣传</w:t>
      </w:r>
      <w:r>
        <w:rPr>
          <w:rFonts w:hint="eastAsia" w:ascii="仿宋_GB2312" w:hAnsi="仿宋_GB2312" w:eastAsia="仿宋_GB2312" w:cs="仿宋_GB2312"/>
          <w:kern w:val="21"/>
          <w:sz w:val="32"/>
          <w:szCs w:val="32"/>
          <w:lang w:eastAsia="zh-CN"/>
        </w:rPr>
        <w:t>发动</w:t>
      </w:r>
      <w:r>
        <w:rPr>
          <w:rFonts w:hint="eastAsia" w:ascii="仿宋_GB2312" w:hAnsi="仿宋_GB2312" w:eastAsia="仿宋_GB2312" w:cs="仿宋_GB2312"/>
          <w:kern w:val="21"/>
          <w:sz w:val="32"/>
          <w:szCs w:val="32"/>
        </w:rPr>
        <w:t>，引导各方力量</w:t>
      </w:r>
      <w:r>
        <w:rPr>
          <w:rFonts w:hint="eastAsia" w:ascii="仿宋_GB2312" w:hAnsi="仿宋_GB2312" w:eastAsia="仿宋_GB2312" w:cs="仿宋_GB2312"/>
          <w:kern w:val="21"/>
          <w:sz w:val="32"/>
          <w:szCs w:val="32"/>
          <w:lang w:eastAsia="zh-CN"/>
        </w:rPr>
        <w:t>积极参与</w:t>
      </w:r>
      <w:r>
        <w:rPr>
          <w:rFonts w:hint="eastAsia" w:ascii="仿宋_GB2312" w:hAnsi="仿宋_GB2312" w:eastAsia="仿宋_GB2312" w:cs="仿宋_GB2312"/>
          <w:kern w:val="21"/>
          <w:sz w:val="32"/>
          <w:szCs w:val="32"/>
        </w:rPr>
        <w:t>支持乡村振兴。</w:t>
      </w:r>
      <w:r>
        <w:rPr>
          <w:rFonts w:hint="eastAsia" w:ascii="楷体_GB2312" w:hAnsi="楷体_GB2312" w:eastAsia="楷体_GB2312" w:cs="楷体_GB2312"/>
          <w:b w:val="0"/>
          <w:bCs w:val="0"/>
          <w:color w:val="000000"/>
          <w:sz w:val="32"/>
          <w:szCs w:val="32"/>
          <w:lang w:val="en-US" w:eastAsia="zh-CN"/>
        </w:rPr>
        <w:t>（责任单位：县委农办、各相关成员单位）</w:t>
      </w:r>
      <w:r>
        <w:rPr>
          <w:rFonts w:hint="eastAsia" w:ascii="仿宋_GB2312" w:hAnsi="仿宋_GB2312" w:eastAsia="仿宋_GB2312" w:cs="仿宋_GB2312"/>
          <w:sz w:val="32"/>
          <w:szCs w:val="32"/>
          <w:lang w:val="en-US" w:eastAsia="zh-CN"/>
        </w:rPr>
        <w:t xml:space="preserve"> </w:t>
      </w:r>
    </w:p>
    <w:sectPr>
      <w:footerReference r:id="rId3" w:type="default"/>
      <w:pgSz w:w="11906" w:h="16838"/>
      <w:pgMar w:top="2041" w:right="1531" w:bottom="1417" w:left="1531"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34"/>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QyZjZhMThmN2E5NjlhY2RmYjUxYTllZGI4ZTAwMjUifQ=="/>
    <w:docVar w:name="KSO_WPS_MARK_KEY" w:val="581234c9-c648-492f-a0b0-78aa7e4238f5"/>
  </w:docVars>
  <w:rsids>
    <w:rsidRoot w:val="00000000"/>
    <w:rsid w:val="003577A2"/>
    <w:rsid w:val="00B30A00"/>
    <w:rsid w:val="090C4E18"/>
    <w:rsid w:val="0A222B45"/>
    <w:rsid w:val="0ABF1DE1"/>
    <w:rsid w:val="0B882E7B"/>
    <w:rsid w:val="0C937D2A"/>
    <w:rsid w:val="0D3758C0"/>
    <w:rsid w:val="0E59270B"/>
    <w:rsid w:val="0ED71C76"/>
    <w:rsid w:val="0F4C2412"/>
    <w:rsid w:val="101E6804"/>
    <w:rsid w:val="11423ACC"/>
    <w:rsid w:val="115D5C64"/>
    <w:rsid w:val="130964B3"/>
    <w:rsid w:val="13196AAF"/>
    <w:rsid w:val="147C012B"/>
    <w:rsid w:val="16BE3BF5"/>
    <w:rsid w:val="16FC64CC"/>
    <w:rsid w:val="171952CF"/>
    <w:rsid w:val="174D4F79"/>
    <w:rsid w:val="179B7A92"/>
    <w:rsid w:val="18F84792"/>
    <w:rsid w:val="18F9F981"/>
    <w:rsid w:val="1A404921"/>
    <w:rsid w:val="1C2EEBB2"/>
    <w:rsid w:val="1D5406E1"/>
    <w:rsid w:val="1D592BB9"/>
    <w:rsid w:val="1E041EDF"/>
    <w:rsid w:val="1F3677DF"/>
    <w:rsid w:val="205E3D53"/>
    <w:rsid w:val="22817D39"/>
    <w:rsid w:val="22F73B45"/>
    <w:rsid w:val="235B0EBD"/>
    <w:rsid w:val="23775858"/>
    <w:rsid w:val="242752AD"/>
    <w:rsid w:val="266B2895"/>
    <w:rsid w:val="268907C4"/>
    <w:rsid w:val="2767334B"/>
    <w:rsid w:val="289742A6"/>
    <w:rsid w:val="28A6273B"/>
    <w:rsid w:val="2907236D"/>
    <w:rsid w:val="29791BFE"/>
    <w:rsid w:val="299B7DC6"/>
    <w:rsid w:val="2AE01F34"/>
    <w:rsid w:val="2BD575BF"/>
    <w:rsid w:val="2CEE645F"/>
    <w:rsid w:val="2D031F0A"/>
    <w:rsid w:val="30CC4D09"/>
    <w:rsid w:val="31530BE6"/>
    <w:rsid w:val="31C52200"/>
    <w:rsid w:val="31EFA2C0"/>
    <w:rsid w:val="348957C0"/>
    <w:rsid w:val="36483084"/>
    <w:rsid w:val="36A157DD"/>
    <w:rsid w:val="37D01583"/>
    <w:rsid w:val="37DF0083"/>
    <w:rsid w:val="386053D3"/>
    <w:rsid w:val="3A8B353F"/>
    <w:rsid w:val="3A8D5509"/>
    <w:rsid w:val="3B074AC0"/>
    <w:rsid w:val="3B211535"/>
    <w:rsid w:val="3BF3E026"/>
    <w:rsid w:val="3C9622DE"/>
    <w:rsid w:val="3E5D4A61"/>
    <w:rsid w:val="3E5EA21C"/>
    <w:rsid w:val="3E81504E"/>
    <w:rsid w:val="3EBE4AC0"/>
    <w:rsid w:val="3F6A7BC7"/>
    <w:rsid w:val="3F6D39E1"/>
    <w:rsid w:val="3F9D7911"/>
    <w:rsid w:val="3F9E2D7B"/>
    <w:rsid w:val="3FAFC77B"/>
    <w:rsid w:val="3FC90F24"/>
    <w:rsid w:val="3FCB8176"/>
    <w:rsid w:val="3FDB76D1"/>
    <w:rsid w:val="3FE1E2C6"/>
    <w:rsid w:val="3FFC6EF2"/>
    <w:rsid w:val="409B013D"/>
    <w:rsid w:val="40D6479F"/>
    <w:rsid w:val="40FBB414"/>
    <w:rsid w:val="41032081"/>
    <w:rsid w:val="410A1973"/>
    <w:rsid w:val="417D0085"/>
    <w:rsid w:val="42251146"/>
    <w:rsid w:val="42CC452A"/>
    <w:rsid w:val="43943464"/>
    <w:rsid w:val="44E56EC9"/>
    <w:rsid w:val="453942C3"/>
    <w:rsid w:val="47046B53"/>
    <w:rsid w:val="480212E4"/>
    <w:rsid w:val="48873598"/>
    <w:rsid w:val="489B5295"/>
    <w:rsid w:val="4A7B35D0"/>
    <w:rsid w:val="4ABF45CB"/>
    <w:rsid w:val="4C982217"/>
    <w:rsid w:val="4CB30B47"/>
    <w:rsid w:val="4E760336"/>
    <w:rsid w:val="4EA67471"/>
    <w:rsid w:val="4F501413"/>
    <w:rsid w:val="4F794EED"/>
    <w:rsid w:val="507B7E86"/>
    <w:rsid w:val="5097774F"/>
    <w:rsid w:val="509C604E"/>
    <w:rsid w:val="51D25A64"/>
    <w:rsid w:val="529A33E0"/>
    <w:rsid w:val="53D1282D"/>
    <w:rsid w:val="55C51BA3"/>
    <w:rsid w:val="56363CEB"/>
    <w:rsid w:val="56847368"/>
    <w:rsid w:val="56867584"/>
    <w:rsid w:val="56E11177"/>
    <w:rsid w:val="56ED2C4C"/>
    <w:rsid w:val="56FF0E4C"/>
    <w:rsid w:val="58A12453"/>
    <w:rsid w:val="59EC76FE"/>
    <w:rsid w:val="5A330A4A"/>
    <w:rsid w:val="5A7C0376"/>
    <w:rsid w:val="5B8A5421"/>
    <w:rsid w:val="5BFD2097"/>
    <w:rsid w:val="5DDF43FF"/>
    <w:rsid w:val="5E744166"/>
    <w:rsid w:val="5F190436"/>
    <w:rsid w:val="5F84662B"/>
    <w:rsid w:val="5F8B5419"/>
    <w:rsid w:val="5FDAAD67"/>
    <w:rsid w:val="5FFD2E17"/>
    <w:rsid w:val="601A43EF"/>
    <w:rsid w:val="602F47E9"/>
    <w:rsid w:val="60FC404D"/>
    <w:rsid w:val="613D270C"/>
    <w:rsid w:val="62277416"/>
    <w:rsid w:val="6311467A"/>
    <w:rsid w:val="63D3192F"/>
    <w:rsid w:val="668374E2"/>
    <w:rsid w:val="66CC3DA4"/>
    <w:rsid w:val="67B51B63"/>
    <w:rsid w:val="69D87C9F"/>
    <w:rsid w:val="6AE398E5"/>
    <w:rsid w:val="6BC229B5"/>
    <w:rsid w:val="6D7AC0D0"/>
    <w:rsid w:val="6DD73567"/>
    <w:rsid w:val="6DEF0A31"/>
    <w:rsid w:val="6EB72A98"/>
    <w:rsid w:val="6EEE586F"/>
    <w:rsid w:val="6FDDB345"/>
    <w:rsid w:val="70216130"/>
    <w:rsid w:val="71A81D8A"/>
    <w:rsid w:val="73C123F0"/>
    <w:rsid w:val="75B95D13"/>
    <w:rsid w:val="760F46FF"/>
    <w:rsid w:val="76C738D8"/>
    <w:rsid w:val="76FE41B5"/>
    <w:rsid w:val="778F5FCB"/>
    <w:rsid w:val="77A45665"/>
    <w:rsid w:val="77B45115"/>
    <w:rsid w:val="7AA65250"/>
    <w:rsid w:val="7B522B8D"/>
    <w:rsid w:val="7B7D75AA"/>
    <w:rsid w:val="7BB0ABC0"/>
    <w:rsid w:val="7C7113D1"/>
    <w:rsid w:val="7CE7227B"/>
    <w:rsid w:val="7CE85D99"/>
    <w:rsid w:val="7D5D702B"/>
    <w:rsid w:val="7D80622C"/>
    <w:rsid w:val="7DFE4F3C"/>
    <w:rsid w:val="7E0E1A8A"/>
    <w:rsid w:val="7E420B55"/>
    <w:rsid w:val="7E8FD337"/>
    <w:rsid w:val="7EB5D9FC"/>
    <w:rsid w:val="7F2F3A66"/>
    <w:rsid w:val="7F5434CC"/>
    <w:rsid w:val="7F5F0AC2"/>
    <w:rsid w:val="7F652505"/>
    <w:rsid w:val="7FFC9949"/>
    <w:rsid w:val="7FFCBCE2"/>
    <w:rsid w:val="93377F14"/>
    <w:rsid w:val="ACFE3688"/>
    <w:rsid w:val="B5AFE820"/>
    <w:rsid w:val="B7CB5CD3"/>
    <w:rsid w:val="B7EF6FD9"/>
    <w:rsid w:val="B7FFBE52"/>
    <w:rsid w:val="BAF7287C"/>
    <w:rsid w:val="BD3F0A76"/>
    <w:rsid w:val="BDDFE28E"/>
    <w:rsid w:val="BF6C7019"/>
    <w:rsid w:val="BF8DCCA8"/>
    <w:rsid w:val="BFBF9D65"/>
    <w:rsid w:val="BFFFF0D3"/>
    <w:rsid w:val="CDCFD8D6"/>
    <w:rsid w:val="CF00582B"/>
    <w:rsid w:val="D2FF4285"/>
    <w:rsid w:val="D4DF9E4C"/>
    <w:rsid w:val="DBEFBF75"/>
    <w:rsid w:val="DD9F9601"/>
    <w:rsid w:val="DE955214"/>
    <w:rsid w:val="DFA580D4"/>
    <w:rsid w:val="DFABA140"/>
    <w:rsid w:val="DFCF414D"/>
    <w:rsid w:val="DFEE030A"/>
    <w:rsid w:val="E39FE243"/>
    <w:rsid w:val="E58E5853"/>
    <w:rsid w:val="E74B9D1E"/>
    <w:rsid w:val="EB5F96DB"/>
    <w:rsid w:val="EBBF514B"/>
    <w:rsid w:val="EBFEA915"/>
    <w:rsid w:val="EFFF3788"/>
    <w:rsid w:val="F157ACF7"/>
    <w:rsid w:val="F17E5972"/>
    <w:rsid w:val="F3CF9D08"/>
    <w:rsid w:val="F3F762B2"/>
    <w:rsid w:val="F56FE650"/>
    <w:rsid w:val="F79DD5FC"/>
    <w:rsid w:val="F97ECECB"/>
    <w:rsid w:val="FAFE46FC"/>
    <w:rsid w:val="FBDF7C6F"/>
    <w:rsid w:val="FBFF9A10"/>
    <w:rsid w:val="FCE33F64"/>
    <w:rsid w:val="FD67F0D2"/>
    <w:rsid w:val="FDFB670C"/>
    <w:rsid w:val="FE5C170F"/>
    <w:rsid w:val="FEE547FE"/>
    <w:rsid w:val="FF65C022"/>
    <w:rsid w:val="FF7662F0"/>
    <w:rsid w:val="FF7D4A54"/>
    <w:rsid w:val="FF7E1750"/>
    <w:rsid w:val="FFDA8E8E"/>
    <w:rsid w:val="FFEBE1B7"/>
    <w:rsid w:val="FFFBB207"/>
    <w:rsid w:val="FFFF4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unhideWhenUsed/>
    <w:qFormat/>
    <w:uiPriority w:val="0"/>
    <w:pPr>
      <w:keepNext/>
      <w:keepLines/>
      <w:spacing w:beforeLines="0" w:beforeAutospacing="0" w:afterLines="0" w:afterAutospacing="0" w:line="640" w:lineRule="exact"/>
      <w:ind w:leftChars="200"/>
      <w:outlineLvl w:val="1"/>
    </w:pPr>
    <w:rPr>
      <w:rFonts w:ascii="Arial" w:hAnsi="Arial" w:eastAsia="楷体"/>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无间隔1"/>
    <w:next w:val="1"/>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Body Text"/>
    <w:basedOn w:val="1"/>
    <w:next w:val="1"/>
    <w:qFormat/>
    <w:uiPriority w:val="0"/>
    <w:pPr>
      <w:spacing w:before="0" w:after="140" w:line="276" w:lineRule="auto"/>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14080</Words>
  <Characters>14343</Characters>
  <Lines>0</Lines>
  <Paragraphs>0</Paragraphs>
  <TotalTime>64</TotalTime>
  <ScaleCrop>false</ScaleCrop>
  <LinksUpToDate>false</LinksUpToDate>
  <CharactersWithSpaces>14350</CharactersWithSpaces>
  <Application>WPS Office_11.8.2.12065_F1E327BC-269C-435d-A152-05C5408002CA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2025-03-14T00:17:00Z</dcterms:created>
  <dc:creator>Administrator</dc:creator>
  <cp:lastModifiedBy>greatwall</cp:lastModifiedBy>
  <cp:lastPrinted>2025-05-21T10:07:00Z</cp:lastPrinted>
  <dcterms:modified xsi:type="dcterms:W3CDTF">2026-09-08T17:23:04Z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2052-11.8.2.12065</vt:lpwstr>
  </property>
  <property fmtid="{D5CDD505-2E9C-101B-9397-08002B2CF9AE}" pid="3" name="ICV">
    <vt:lpwstr>A4D5A688454443A2BC55B2776C11C2DA</vt:lpwstr>
  </property>
</Properties>
</file>