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spacing w:before="159" w:line="196" w:lineRule="auto"/>
        <w:ind w:left="2067"/>
        <w:rPr>
          <w:rFonts w:ascii="华文中宋" w:hAnsi="华文中宋" w:eastAsia="华文中宋" w:cs="华文中宋"/>
          <w:sz w:val="43"/>
          <w:szCs w:val="43"/>
        </w:rPr>
      </w:pPr>
      <w:r>
        <w:rPr>
          <w:rFonts w:ascii="华文中宋" w:hAnsi="华文中宋" w:eastAsia="华文中宋" w:cs="华文中宋"/>
          <w:spacing w:val="93"/>
          <w:sz w:val="43"/>
          <w:szCs w:val="43"/>
        </w:rPr>
        <w:t>阳城县自然资源局</w:t>
      </w:r>
    </w:p>
    <w:p>
      <w:pPr>
        <w:pStyle w:val="2"/>
        <w:spacing w:line="349" w:lineRule="auto"/>
      </w:pPr>
    </w:p>
    <w:p>
      <w:pPr>
        <w:spacing w:before="159" w:line="676" w:lineRule="exact"/>
        <w:ind w:left="1294"/>
        <w:rPr>
          <w:rFonts w:ascii="华文中宋" w:hAnsi="华文中宋" w:eastAsia="华文中宋" w:cs="华文中宋"/>
          <w:sz w:val="43"/>
          <w:szCs w:val="43"/>
        </w:rPr>
      </w:pPr>
      <w:r>
        <w:rPr>
          <w:rFonts w:ascii="华文中宋" w:hAnsi="华文中宋" w:eastAsia="华文中宋" w:cs="华文中宋"/>
          <w:spacing w:val="-13"/>
          <w:position w:val="8"/>
          <w:sz w:val="43"/>
          <w:szCs w:val="43"/>
        </w:rPr>
        <w:t>2 0 2 4 年</w:t>
      </w:r>
      <w:r>
        <w:rPr>
          <w:rFonts w:ascii="华文中宋" w:hAnsi="华文中宋" w:eastAsia="华文中宋" w:cs="华文中宋"/>
          <w:spacing w:val="-8"/>
          <w:position w:val="8"/>
          <w:sz w:val="43"/>
          <w:szCs w:val="43"/>
        </w:rPr>
        <w:t xml:space="preserve"> </w:t>
      </w:r>
      <w:r>
        <w:rPr>
          <w:rFonts w:ascii="华文中宋" w:hAnsi="华文中宋" w:eastAsia="华文中宋" w:cs="华文中宋"/>
          <w:spacing w:val="-13"/>
          <w:position w:val="8"/>
          <w:sz w:val="43"/>
          <w:szCs w:val="43"/>
        </w:rPr>
        <w:t>度</w:t>
      </w:r>
      <w:r>
        <w:rPr>
          <w:rFonts w:ascii="华文中宋" w:hAnsi="华文中宋" w:eastAsia="华文中宋" w:cs="华文中宋"/>
          <w:spacing w:val="-20"/>
          <w:position w:val="8"/>
          <w:sz w:val="43"/>
          <w:szCs w:val="43"/>
        </w:rPr>
        <w:t xml:space="preserve"> </w:t>
      </w:r>
      <w:r>
        <w:rPr>
          <w:rFonts w:ascii="华文中宋" w:hAnsi="华文中宋" w:eastAsia="华文中宋" w:cs="华文中宋"/>
          <w:spacing w:val="-13"/>
          <w:position w:val="8"/>
          <w:sz w:val="43"/>
          <w:szCs w:val="43"/>
        </w:rPr>
        <w:t>部 门 决</w:t>
      </w:r>
      <w:r>
        <w:rPr>
          <w:rFonts w:ascii="华文中宋" w:hAnsi="华文中宋" w:eastAsia="华文中宋" w:cs="华文中宋"/>
          <w:spacing w:val="-16"/>
          <w:position w:val="8"/>
          <w:sz w:val="43"/>
          <w:szCs w:val="43"/>
        </w:rPr>
        <w:t xml:space="preserve"> </w:t>
      </w:r>
      <w:r>
        <w:rPr>
          <w:rFonts w:ascii="华文中宋" w:hAnsi="华文中宋" w:eastAsia="华文中宋" w:cs="华文中宋"/>
          <w:spacing w:val="-13"/>
          <w:position w:val="8"/>
          <w:sz w:val="43"/>
          <w:szCs w:val="43"/>
        </w:rPr>
        <w:t>算</w:t>
      </w:r>
      <w:r>
        <w:rPr>
          <w:rFonts w:ascii="华文中宋" w:hAnsi="华文中宋" w:eastAsia="华文中宋" w:cs="华文中宋"/>
          <w:spacing w:val="-27"/>
          <w:position w:val="8"/>
          <w:sz w:val="43"/>
          <w:szCs w:val="43"/>
        </w:rPr>
        <w:t xml:space="preserve"> </w:t>
      </w:r>
      <w:r>
        <w:rPr>
          <w:rFonts w:ascii="华文中宋" w:hAnsi="华文中宋" w:eastAsia="华文中宋" w:cs="华文中宋"/>
          <w:spacing w:val="-13"/>
          <w:position w:val="8"/>
          <w:sz w:val="43"/>
          <w:szCs w:val="43"/>
        </w:rPr>
        <w:t>公</w:t>
      </w:r>
      <w:r>
        <w:rPr>
          <w:rFonts w:ascii="华文中宋" w:hAnsi="华文中宋" w:eastAsia="华文中宋" w:cs="华文中宋"/>
          <w:spacing w:val="-21"/>
          <w:position w:val="8"/>
          <w:sz w:val="43"/>
          <w:szCs w:val="43"/>
        </w:rPr>
        <w:t xml:space="preserve"> </w:t>
      </w:r>
      <w:r>
        <w:rPr>
          <w:rFonts w:ascii="华文中宋" w:hAnsi="华文中宋" w:eastAsia="华文中宋" w:cs="华文中宋"/>
          <w:spacing w:val="-13"/>
          <w:position w:val="8"/>
          <w:sz w:val="43"/>
          <w:szCs w:val="43"/>
        </w:rPr>
        <w:t>开</w:t>
      </w:r>
    </w:p>
    <w:p>
      <w:pPr>
        <w:spacing w:line="676" w:lineRule="exact"/>
        <w:rPr>
          <w:rFonts w:ascii="华文中宋" w:hAnsi="华文中宋" w:eastAsia="华文中宋" w:cs="华文中宋"/>
          <w:sz w:val="43"/>
          <w:szCs w:val="43"/>
        </w:rPr>
        <w:sectPr>
          <w:pgSz w:w="11900" w:h="16840"/>
          <w:pgMar w:top="1431" w:right="1785" w:bottom="0" w:left="1785" w:header="0" w:footer="0" w:gutter="0"/>
          <w:cols w:space="720" w:num="1"/>
        </w:sectPr>
      </w:pPr>
    </w:p>
    <w:p>
      <w:pPr>
        <w:spacing w:before="102" w:line="223" w:lineRule="auto"/>
        <w:ind w:left="3966"/>
        <w:outlineLvl w:val="0"/>
        <w:rPr>
          <w:rFonts w:ascii="仿宋" w:hAnsi="仿宋" w:eastAsia="仿宋" w:cs="仿宋"/>
          <w:sz w:val="50"/>
          <w:szCs w:val="50"/>
        </w:rPr>
      </w:pPr>
      <w:r>
        <w:rPr>
          <w:rFonts w:ascii="仿宋" w:hAnsi="仿宋" w:eastAsia="仿宋" w:cs="仿宋"/>
          <w:b/>
          <w:bCs/>
          <w:spacing w:val="-66"/>
          <w:sz w:val="50"/>
          <w:szCs w:val="50"/>
        </w:rPr>
        <w:t>目</w:t>
      </w:r>
      <w:r>
        <w:rPr>
          <w:rFonts w:ascii="仿宋" w:hAnsi="仿宋" w:eastAsia="仿宋" w:cs="仿宋"/>
          <w:spacing w:val="25"/>
          <w:sz w:val="50"/>
          <w:szCs w:val="50"/>
        </w:rPr>
        <w:t xml:space="preserve">  </w:t>
      </w:r>
      <w:r>
        <w:rPr>
          <w:rFonts w:ascii="仿宋" w:hAnsi="仿宋" w:eastAsia="仿宋" w:cs="仿宋"/>
          <w:b/>
          <w:bCs/>
          <w:spacing w:val="-66"/>
          <w:sz w:val="50"/>
          <w:szCs w:val="50"/>
        </w:rPr>
        <w:t>录</w:t>
      </w:r>
    </w:p>
    <w:p>
      <w:pPr>
        <w:pStyle w:val="2"/>
        <w:spacing w:line="444" w:lineRule="auto"/>
      </w:pPr>
    </w:p>
    <w:sdt>
      <w:sdtPr>
        <w:rPr>
          <w:rFonts w:ascii="仿宋" w:hAnsi="仿宋" w:eastAsia="仿宋" w:cs="仿宋"/>
          <w:sz w:val="32"/>
          <w:szCs w:val="32"/>
        </w:rPr>
        <w:id w:val="147481636"/>
        <w:docPartObj>
          <w:docPartGallery w:val="Table of Contents"/>
          <w:docPartUnique/>
        </w:docPartObj>
      </w:sdtPr>
      <w:sdtEndPr>
        <w:rPr>
          <w:rFonts w:ascii="仿宋" w:hAnsi="仿宋" w:eastAsia="仿宋" w:cs="仿宋"/>
          <w:sz w:val="32"/>
          <w:szCs w:val="32"/>
        </w:rPr>
      </w:sdtEndPr>
      <w:sdtContent>
        <w:p>
          <w:pPr>
            <w:tabs>
              <w:tab w:val="right" w:leader="dot" w:pos="9225"/>
            </w:tabs>
            <w:spacing w:before="104" w:line="222" w:lineRule="auto"/>
            <w:rPr>
              <w:rFonts w:ascii="仿宋" w:hAnsi="仿宋" w:eastAsia="仿宋" w:cs="仿宋"/>
              <w:sz w:val="32"/>
              <w:szCs w:val="32"/>
            </w:rPr>
          </w:pPr>
          <w:r>
            <w:fldChar w:fldCharType="begin"/>
          </w:r>
          <w:r>
            <w:instrText xml:space="preserve"> HYPERLINK \l "bookmark1" </w:instrText>
          </w:r>
          <w:r>
            <w:fldChar w:fldCharType="separate"/>
          </w:r>
          <w:r>
            <w:rPr>
              <w:rFonts w:ascii="仿宋" w:hAnsi="仿宋" w:eastAsia="仿宋" w:cs="仿宋"/>
              <w:b/>
              <w:bCs/>
              <w:spacing w:val="-13"/>
              <w:sz w:val="32"/>
              <w:szCs w:val="32"/>
            </w:rPr>
            <w:t>第一部分</w:t>
          </w:r>
          <w:r>
            <w:rPr>
              <w:rFonts w:ascii="仿宋" w:hAnsi="仿宋" w:eastAsia="仿宋" w:cs="仿宋"/>
              <w:spacing w:val="21"/>
              <w:sz w:val="32"/>
              <w:szCs w:val="32"/>
            </w:rPr>
            <w:t xml:space="preserve"> </w:t>
          </w:r>
          <w:r>
            <w:rPr>
              <w:rFonts w:ascii="仿宋" w:hAnsi="仿宋" w:eastAsia="仿宋" w:cs="仿宋"/>
              <w:b/>
              <w:bCs/>
              <w:spacing w:val="-13"/>
              <w:sz w:val="32"/>
              <w:szCs w:val="32"/>
            </w:rPr>
            <w:t>概况</w:t>
          </w:r>
          <w:r>
            <w:rPr>
              <w:rFonts w:ascii="仿宋" w:hAnsi="仿宋" w:eastAsia="仿宋" w:cs="仿宋"/>
              <w:spacing w:val="-125"/>
              <w:sz w:val="32"/>
              <w:szCs w:val="32"/>
            </w:rPr>
            <w:t xml:space="preserve"> </w:t>
          </w:r>
          <w:r>
            <w:rPr>
              <w:rFonts w:ascii="仿宋" w:hAnsi="仿宋" w:eastAsia="仿宋" w:cs="仿宋"/>
              <w:sz w:val="32"/>
              <w:szCs w:val="32"/>
            </w:rPr>
            <w:tab/>
          </w:r>
          <w:r>
            <w:rPr>
              <w:rFonts w:ascii="仿宋" w:hAnsi="仿宋" w:eastAsia="仿宋" w:cs="仿宋"/>
              <w:spacing w:val="-105"/>
              <w:sz w:val="32"/>
              <w:szCs w:val="32"/>
            </w:rPr>
            <w:t xml:space="preserve"> </w:t>
          </w:r>
          <w:r>
            <w:rPr>
              <w:rFonts w:ascii="仿宋" w:hAnsi="仿宋" w:eastAsia="仿宋" w:cs="仿宋"/>
              <w:b/>
              <w:bCs/>
              <w:spacing w:val="-39"/>
              <w:sz w:val="32"/>
              <w:szCs w:val="32"/>
            </w:rPr>
            <w:t>1</w:t>
          </w:r>
          <w:r>
            <w:rPr>
              <w:rFonts w:ascii="仿宋" w:hAnsi="仿宋" w:eastAsia="仿宋" w:cs="仿宋"/>
              <w:b/>
              <w:bCs/>
              <w:spacing w:val="-39"/>
              <w:sz w:val="32"/>
              <w:szCs w:val="32"/>
            </w:rPr>
            <w:fldChar w:fldCharType="end"/>
          </w:r>
        </w:p>
        <w:p>
          <w:pPr>
            <w:tabs>
              <w:tab w:val="right" w:leader="dot" w:pos="9225"/>
            </w:tabs>
            <w:spacing w:before="114" w:line="221" w:lineRule="auto"/>
            <w:ind w:left="631"/>
            <w:rPr>
              <w:rFonts w:ascii="仿宋" w:hAnsi="仿宋" w:eastAsia="仿宋" w:cs="仿宋"/>
              <w:sz w:val="32"/>
              <w:szCs w:val="32"/>
            </w:rPr>
          </w:pPr>
          <w:r>
            <w:fldChar w:fldCharType="begin"/>
          </w:r>
          <w:r>
            <w:instrText xml:space="preserve"> HYPERLINK \l "bookmark2" </w:instrText>
          </w:r>
          <w:r>
            <w:fldChar w:fldCharType="separate"/>
          </w:r>
          <w:r>
            <w:rPr>
              <w:rFonts w:ascii="仿宋" w:hAnsi="仿宋" w:eastAsia="仿宋" w:cs="仿宋"/>
              <w:spacing w:val="-6"/>
              <w:sz w:val="32"/>
              <w:szCs w:val="32"/>
            </w:rPr>
            <w:t>一、本部门（单位）职责</w:t>
          </w:r>
          <w:r>
            <w:rPr>
              <w:rFonts w:ascii="仿宋" w:hAnsi="仿宋" w:eastAsia="仿宋" w:cs="仿宋"/>
              <w:spacing w:val="-72"/>
              <w:sz w:val="32"/>
              <w:szCs w:val="32"/>
            </w:rPr>
            <w:t xml:space="preserve"> </w:t>
          </w:r>
          <w:r>
            <w:rPr>
              <w:rFonts w:ascii="仿宋" w:hAnsi="仿宋" w:eastAsia="仿宋" w:cs="仿宋"/>
              <w:sz w:val="32"/>
              <w:szCs w:val="32"/>
            </w:rPr>
            <w:tab/>
          </w:r>
          <w:r>
            <w:rPr>
              <w:rFonts w:ascii="仿宋" w:hAnsi="仿宋" w:eastAsia="仿宋" w:cs="仿宋"/>
              <w:spacing w:val="-45"/>
              <w:sz w:val="32"/>
              <w:szCs w:val="32"/>
            </w:rPr>
            <w:t xml:space="preserve"> </w:t>
          </w:r>
          <w:r>
            <w:rPr>
              <w:rFonts w:ascii="仿宋" w:hAnsi="仿宋" w:eastAsia="仿宋" w:cs="仿宋"/>
              <w:spacing w:val="-35"/>
              <w:sz w:val="32"/>
              <w:szCs w:val="32"/>
            </w:rPr>
            <w:t>1</w:t>
          </w:r>
          <w:r>
            <w:rPr>
              <w:rFonts w:ascii="仿宋" w:hAnsi="仿宋" w:eastAsia="仿宋" w:cs="仿宋"/>
              <w:spacing w:val="-35"/>
              <w:sz w:val="32"/>
              <w:szCs w:val="32"/>
            </w:rPr>
            <w:fldChar w:fldCharType="end"/>
          </w:r>
        </w:p>
        <w:p>
          <w:pPr>
            <w:tabs>
              <w:tab w:val="right" w:leader="dot" w:pos="9225"/>
            </w:tabs>
            <w:spacing w:before="117" w:line="222" w:lineRule="auto"/>
            <w:ind w:left="636"/>
            <w:rPr>
              <w:rFonts w:ascii="仿宋" w:hAnsi="仿宋" w:eastAsia="仿宋" w:cs="仿宋"/>
              <w:sz w:val="32"/>
              <w:szCs w:val="32"/>
            </w:rPr>
          </w:pPr>
          <w:r>
            <w:fldChar w:fldCharType="begin"/>
          </w:r>
          <w:r>
            <w:instrText xml:space="preserve"> HYPERLINK \l "bookmark3" </w:instrText>
          </w:r>
          <w:r>
            <w:fldChar w:fldCharType="separate"/>
          </w:r>
          <w:r>
            <w:rPr>
              <w:rFonts w:ascii="仿宋" w:hAnsi="仿宋" w:eastAsia="仿宋" w:cs="仿宋"/>
              <w:spacing w:val="-4"/>
              <w:sz w:val="32"/>
              <w:szCs w:val="32"/>
            </w:rPr>
            <w:t>二、机构设置情况</w:t>
          </w:r>
          <w:r>
            <w:rPr>
              <w:rFonts w:ascii="仿宋" w:hAnsi="仿宋" w:eastAsia="仿宋" w:cs="仿宋"/>
              <w:spacing w:val="-111"/>
              <w:sz w:val="32"/>
              <w:szCs w:val="32"/>
            </w:rPr>
            <w:t xml:space="preserve"> </w:t>
          </w:r>
          <w:r>
            <w:rPr>
              <w:rFonts w:ascii="仿宋" w:hAnsi="仿宋" w:eastAsia="仿宋" w:cs="仿宋"/>
              <w:sz w:val="32"/>
              <w:szCs w:val="32"/>
            </w:rPr>
            <w:tab/>
          </w:r>
          <w:r>
            <w:rPr>
              <w:rFonts w:ascii="仿宋" w:hAnsi="仿宋" w:eastAsia="仿宋" w:cs="仿宋"/>
              <w:spacing w:val="-130"/>
              <w:sz w:val="32"/>
              <w:szCs w:val="32"/>
            </w:rPr>
            <w:t xml:space="preserve"> </w:t>
          </w:r>
          <w:r>
            <w:rPr>
              <w:rFonts w:ascii="仿宋" w:hAnsi="仿宋" w:eastAsia="仿宋" w:cs="仿宋"/>
              <w:spacing w:val="-10"/>
              <w:sz w:val="32"/>
              <w:szCs w:val="32"/>
            </w:rPr>
            <w:t>4</w:t>
          </w:r>
          <w:r>
            <w:rPr>
              <w:rFonts w:ascii="仿宋" w:hAnsi="仿宋" w:eastAsia="仿宋" w:cs="仿宋"/>
              <w:spacing w:val="-10"/>
              <w:sz w:val="32"/>
              <w:szCs w:val="32"/>
            </w:rPr>
            <w:fldChar w:fldCharType="end"/>
          </w:r>
        </w:p>
        <w:p>
          <w:pPr>
            <w:tabs>
              <w:tab w:val="right" w:leader="dot" w:pos="9225"/>
            </w:tabs>
            <w:spacing w:before="113" w:line="222" w:lineRule="auto"/>
            <w:rPr>
              <w:rFonts w:ascii="仿宋" w:hAnsi="仿宋" w:eastAsia="仿宋" w:cs="仿宋"/>
              <w:sz w:val="32"/>
              <w:szCs w:val="32"/>
            </w:rPr>
          </w:pPr>
          <w:r>
            <w:fldChar w:fldCharType="begin"/>
          </w:r>
          <w:r>
            <w:instrText xml:space="preserve"> HYPERLINK \l "bookmark4" </w:instrText>
          </w:r>
          <w:r>
            <w:fldChar w:fldCharType="separate"/>
          </w:r>
          <w:r>
            <w:rPr>
              <w:rFonts w:ascii="仿宋" w:hAnsi="仿宋" w:eastAsia="仿宋" w:cs="仿宋"/>
              <w:b/>
              <w:bCs/>
              <w:spacing w:val="-5"/>
              <w:sz w:val="32"/>
              <w:szCs w:val="32"/>
            </w:rPr>
            <w:t>第二部分</w:t>
          </w:r>
          <w:r>
            <w:rPr>
              <w:rFonts w:ascii="仿宋" w:hAnsi="仿宋" w:eastAsia="仿宋" w:cs="仿宋"/>
              <w:spacing w:val="-5"/>
              <w:sz w:val="32"/>
              <w:szCs w:val="32"/>
            </w:rPr>
            <w:t xml:space="preserve">   </w:t>
          </w:r>
          <w:r>
            <w:rPr>
              <w:rFonts w:ascii="仿宋" w:hAnsi="仿宋" w:eastAsia="仿宋" w:cs="仿宋"/>
              <w:b/>
              <w:bCs/>
              <w:spacing w:val="-5"/>
              <w:sz w:val="32"/>
              <w:szCs w:val="32"/>
            </w:rPr>
            <w:t>2024年部门决算表</w:t>
          </w:r>
          <w:r>
            <w:rPr>
              <w:rFonts w:ascii="仿宋" w:hAnsi="仿宋" w:eastAsia="仿宋" w:cs="仿宋"/>
              <w:spacing w:val="-109"/>
              <w:sz w:val="32"/>
              <w:szCs w:val="32"/>
            </w:rPr>
            <w:t xml:space="preserve"> </w:t>
          </w:r>
          <w:r>
            <w:rPr>
              <w:rFonts w:ascii="仿宋" w:hAnsi="仿宋" w:eastAsia="仿宋" w:cs="仿宋"/>
              <w:sz w:val="32"/>
              <w:szCs w:val="32"/>
            </w:rPr>
            <w:tab/>
          </w:r>
          <w:r>
            <w:rPr>
              <w:rFonts w:ascii="仿宋" w:hAnsi="仿宋" w:eastAsia="仿宋" w:cs="仿宋"/>
              <w:spacing w:val="-60"/>
              <w:sz w:val="32"/>
              <w:szCs w:val="32"/>
            </w:rPr>
            <w:t xml:space="preserve"> </w:t>
          </w:r>
          <w:r>
            <w:rPr>
              <w:rFonts w:ascii="仿宋" w:hAnsi="仿宋" w:eastAsia="仿宋" w:cs="仿宋"/>
              <w:b/>
              <w:bCs/>
              <w:spacing w:val="-29"/>
              <w:sz w:val="32"/>
              <w:szCs w:val="32"/>
            </w:rPr>
            <w:t>1</w:t>
          </w:r>
          <w:r>
            <w:rPr>
              <w:rFonts w:ascii="仿宋" w:hAnsi="仿宋" w:eastAsia="仿宋" w:cs="仿宋"/>
              <w:b/>
              <w:bCs/>
              <w:spacing w:val="-13"/>
              <w:sz w:val="32"/>
              <w:szCs w:val="32"/>
            </w:rPr>
            <w:t>4</w:t>
          </w:r>
          <w:r>
            <w:rPr>
              <w:rFonts w:ascii="仿宋" w:hAnsi="仿宋" w:eastAsia="仿宋" w:cs="仿宋"/>
              <w:b/>
              <w:bCs/>
              <w:spacing w:val="-13"/>
              <w:sz w:val="32"/>
              <w:szCs w:val="32"/>
            </w:rPr>
            <w:fldChar w:fldCharType="end"/>
          </w:r>
        </w:p>
        <w:p>
          <w:pPr>
            <w:tabs>
              <w:tab w:val="right" w:leader="dot" w:pos="9225"/>
            </w:tabs>
            <w:spacing w:before="116" w:line="222" w:lineRule="auto"/>
            <w:ind w:left="631"/>
            <w:rPr>
              <w:rFonts w:ascii="仿宋" w:hAnsi="仿宋" w:eastAsia="仿宋" w:cs="仿宋"/>
              <w:sz w:val="32"/>
              <w:szCs w:val="32"/>
            </w:rPr>
          </w:pPr>
          <w:r>
            <w:fldChar w:fldCharType="begin"/>
          </w:r>
          <w:r>
            <w:instrText xml:space="preserve"> HYPERLINK \l "bookmark5" </w:instrText>
          </w:r>
          <w:r>
            <w:fldChar w:fldCharType="separate"/>
          </w:r>
          <w:r>
            <w:rPr>
              <w:rFonts w:ascii="仿宋" w:hAnsi="仿宋" w:eastAsia="仿宋" w:cs="仿宋"/>
              <w:spacing w:val="-6"/>
              <w:sz w:val="32"/>
              <w:szCs w:val="32"/>
            </w:rPr>
            <w:t>一、收入支出决算总表</w:t>
          </w:r>
          <w:r>
            <w:rPr>
              <w:rFonts w:ascii="仿宋" w:hAnsi="仿宋" w:eastAsia="仿宋" w:cs="仿宋"/>
              <w:spacing w:val="-93"/>
              <w:sz w:val="32"/>
              <w:szCs w:val="32"/>
            </w:rPr>
            <w:t xml:space="preserve"> </w:t>
          </w:r>
          <w:r>
            <w:rPr>
              <w:rFonts w:ascii="仿宋" w:hAnsi="仿宋" w:eastAsia="仿宋" w:cs="仿宋"/>
              <w:sz w:val="32"/>
              <w:szCs w:val="32"/>
            </w:rPr>
            <w:tab/>
          </w:r>
          <w:r>
            <w:rPr>
              <w:rFonts w:ascii="仿宋" w:hAnsi="仿宋" w:eastAsia="仿宋" w:cs="仿宋"/>
              <w:spacing w:val="-90"/>
              <w:sz w:val="32"/>
              <w:szCs w:val="32"/>
            </w:rPr>
            <w:t xml:space="preserve"> </w:t>
          </w:r>
          <w:r>
            <w:rPr>
              <w:rFonts w:ascii="仿宋" w:hAnsi="仿宋" w:eastAsia="仿宋" w:cs="仿宋"/>
              <w:spacing w:val="-23"/>
              <w:sz w:val="32"/>
              <w:szCs w:val="32"/>
            </w:rPr>
            <w:t>1</w:t>
          </w:r>
          <w:r>
            <w:rPr>
              <w:rFonts w:ascii="仿宋" w:hAnsi="仿宋" w:eastAsia="仿宋" w:cs="仿宋"/>
              <w:spacing w:val="-13"/>
              <w:sz w:val="32"/>
              <w:szCs w:val="32"/>
            </w:rPr>
            <w:t>4</w:t>
          </w:r>
          <w:r>
            <w:rPr>
              <w:rFonts w:ascii="仿宋" w:hAnsi="仿宋" w:eastAsia="仿宋" w:cs="仿宋"/>
              <w:spacing w:val="-13"/>
              <w:sz w:val="32"/>
              <w:szCs w:val="32"/>
            </w:rPr>
            <w:fldChar w:fldCharType="end"/>
          </w:r>
        </w:p>
        <w:p>
          <w:pPr>
            <w:tabs>
              <w:tab w:val="right" w:leader="dot" w:pos="9225"/>
            </w:tabs>
            <w:spacing w:before="115" w:line="222" w:lineRule="auto"/>
            <w:ind w:left="636"/>
            <w:rPr>
              <w:rFonts w:ascii="仿宋" w:hAnsi="仿宋" w:eastAsia="仿宋" w:cs="仿宋"/>
              <w:sz w:val="32"/>
              <w:szCs w:val="32"/>
            </w:rPr>
          </w:pPr>
          <w:r>
            <w:fldChar w:fldCharType="begin"/>
          </w:r>
          <w:r>
            <w:instrText xml:space="preserve"> HYPERLINK \l "bookmark6" </w:instrText>
          </w:r>
          <w:r>
            <w:fldChar w:fldCharType="separate"/>
          </w:r>
          <w:r>
            <w:rPr>
              <w:rFonts w:ascii="仿宋" w:hAnsi="仿宋" w:eastAsia="仿宋" w:cs="仿宋"/>
              <w:spacing w:val="-5"/>
              <w:sz w:val="32"/>
              <w:szCs w:val="32"/>
            </w:rPr>
            <w:t>二、收入决算表</w:t>
          </w:r>
          <w:r>
            <w:rPr>
              <w:rFonts w:ascii="仿宋" w:hAnsi="仿宋" w:eastAsia="仿宋" w:cs="仿宋"/>
              <w:spacing w:val="-123"/>
              <w:sz w:val="32"/>
              <w:szCs w:val="32"/>
            </w:rPr>
            <w:t xml:space="preserve"> </w:t>
          </w:r>
          <w:r>
            <w:rPr>
              <w:rFonts w:ascii="仿宋" w:hAnsi="仿宋" w:eastAsia="仿宋" w:cs="仿宋"/>
              <w:sz w:val="32"/>
              <w:szCs w:val="32"/>
            </w:rPr>
            <w:tab/>
          </w:r>
          <w:r>
            <w:rPr>
              <w:rFonts w:ascii="仿宋" w:hAnsi="仿宋" w:eastAsia="仿宋" w:cs="仿宋"/>
              <w:spacing w:val="-45"/>
              <w:sz w:val="32"/>
              <w:szCs w:val="32"/>
            </w:rPr>
            <w:t xml:space="preserve"> </w:t>
          </w:r>
          <w:r>
            <w:rPr>
              <w:rFonts w:ascii="仿宋" w:hAnsi="仿宋" w:eastAsia="仿宋" w:cs="仿宋"/>
              <w:spacing w:val="-18"/>
              <w:sz w:val="32"/>
              <w:szCs w:val="32"/>
            </w:rPr>
            <w:t>16</w:t>
          </w:r>
          <w:r>
            <w:rPr>
              <w:rFonts w:ascii="仿宋" w:hAnsi="仿宋" w:eastAsia="仿宋" w:cs="仿宋"/>
              <w:spacing w:val="-18"/>
              <w:sz w:val="32"/>
              <w:szCs w:val="32"/>
            </w:rPr>
            <w:fldChar w:fldCharType="end"/>
          </w:r>
        </w:p>
        <w:p>
          <w:pPr>
            <w:tabs>
              <w:tab w:val="right" w:leader="dot" w:pos="9225"/>
            </w:tabs>
            <w:spacing w:before="115" w:line="222" w:lineRule="auto"/>
            <w:ind w:left="635"/>
            <w:rPr>
              <w:rFonts w:ascii="仿宋" w:hAnsi="仿宋" w:eastAsia="仿宋" w:cs="仿宋"/>
              <w:sz w:val="32"/>
              <w:szCs w:val="32"/>
            </w:rPr>
          </w:pPr>
          <w:r>
            <w:fldChar w:fldCharType="begin"/>
          </w:r>
          <w:r>
            <w:instrText xml:space="preserve"> HYPERLINK \l "bookmark7" </w:instrText>
          </w:r>
          <w:r>
            <w:fldChar w:fldCharType="separate"/>
          </w:r>
          <w:r>
            <w:rPr>
              <w:rFonts w:ascii="仿宋" w:hAnsi="仿宋" w:eastAsia="仿宋" w:cs="仿宋"/>
              <w:spacing w:val="-5"/>
              <w:sz w:val="32"/>
              <w:szCs w:val="32"/>
            </w:rPr>
            <w:t>三、支出决算表</w:t>
          </w:r>
          <w:r>
            <w:rPr>
              <w:rFonts w:ascii="仿宋" w:hAnsi="仿宋" w:eastAsia="仿宋" w:cs="仿宋"/>
              <w:spacing w:val="-107"/>
              <w:sz w:val="32"/>
              <w:szCs w:val="32"/>
            </w:rPr>
            <w:t xml:space="preserve"> </w:t>
          </w:r>
          <w:r>
            <w:rPr>
              <w:rFonts w:ascii="仿宋" w:hAnsi="仿宋" w:eastAsia="仿宋" w:cs="仿宋"/>
              <w:sz w:val="32"/>
              <w:szCs w:val="32"/>
            </w:rPr>
            <w:tab/>
          </w:r>
          <w:r>
            <w:rPr>
              <w:rFonts w:ascii="仿宋" w:hAnsi="仿宋" w:eastAsia="仿宋" w:cs="仿宋"/>
              <w:spacing w:val="-45"/>
              <w:sz w:val="32"/>
              <w:szCs w:val="32"/>
            </w:rPr>
            <w:t xml:space="preserve"> </w:t>
          </w:r>
          <w:r>
            <w:rPr>
              <w:rFonts w:ascii="仿宋" w:hAnsi="仿宋" w:eastAsia="仿宋" w:cs="仿宋"/>
              <w:spacing w:val="-18"/>
              <w:sz w:val="32"/>
              <w:szCs w:val="32"/>
            </w:rPr>
            <w:t>18</w:t>
          </w:r>
          <w:r>
            <w:rPr>
              <w:rFonts w:ascii="仿宋" w:hAnsi="仿宋" w:eastAsia="仿宋" w:cs="仿宋"/>
              <w:spacing w:val="-18"/>
              <w:sz w:val="32"/>
              <w:szCs w:val="32"/>
            </w:rPr>
            <w:fldChar w:fldCharType="end"/>
          </w:r>
        </w:p>
        <w:p>
          <w:pPr>
            <w:tabs>
              <w:tab w:val="right" w:leader="dot" w:pos="9225"/>
            </w:tabs>
            <w:spacing w:before="115" w:line="222" w:lineRule="auto"/>
            <w:ind w:left="663"/>
            <w:rPr>
              <w:rFonts w:ascii="仿宋" w:hAnsi="仿宋" w:eastAsia="仿宋" w:cs="仿宋"/>
              <w:sz w:val="32"/>
              <w:szCs w:val="32"/>
            </w:rPr>
          </w:pPr>
          <w:r>
            <w:fldChar w:fldCharType="begin"/>
          </w:r>
          <w:r>
            <w:instrText xml:space="preserve"> HYPERLINK \l "bookmark8" </w:instrText>
          </w:r>
          <w:r>
            <w:fldChar w:fldCharType="separate"/>
          </w:r>
          <w:r>
            <w:rPr>
              <w:rFonts w:ascii="仿宋" w:hAnsi="仿宋" w:eastAsia="仿宋" w:cs="仿宋"/>
              <w:spacing w:val="-5"/>
              <w:sz w:val="32"/>
              <w:szCs w:val="32"/>
            </w:rPr>
            <w:t>四、财政拨款收入支出决算总表</w:t>
          </w:r>
          <w:r>
            <w:rPr>
              <w:rFonts w:ascii="仿宋" w:hAnsi="仿宋" w:eastAsia="仿宋" w:cs="仿宋"/>
              <w:spacing w:val="-101"/>
              <w:sz w:val="32"/>
              <w:szCs w:val="32"/>
            </w:rPr>
            <w:t xml:space="preserve"> </w:t>
          </w:r>
          <w:r>
            <w:rPr>
              <w:rFonts w:ascii="仿宋" w:hAnsi="仿宋" w:eastAsia="仿宋" w:cs="仿宋"/>
              <w:sz w:val="32"/>
              <w:szCs w:val="32"/>
            </w:rPr>
            <w:tab/>
          </w:r>
          <w:r>
            <w:rPr>
              <w:rFonts w:ascii="仿宋" w:hAnsi="仿宋" w:eastAsia="仿宋" w:cs="仿宋"/>
              <w:spacing w:val="-65"/>
              <w:sz w:val="32"/>
              <w:szCs w:val="32"/>
            </w:rPr>
            <w:t xml:space="preserve"> </w:t>
          </w:r>
          <w:r>
            <w:rPr>
              <w:rFonts w:ascii="仿宋" w:hAnsi="仿宋" w:eastAsia="仿宋" w:cs="仿宋"/>
              <w:spacing w:val="-8"/>
              <w:sz w:val="32"/>
              <w:szCs w:val="32"/>
            </w:rPr>
            <w:t>20</w:t>
          </w:r>
          <w:r>
            <w:rPr>
              <w:rFonts w:ascii="仿宋" w:hAnsi="仿宋" w:eastAsia="仿宋" w:cs="仿宋"/>
              <w:spacing w:val="-8"/>
              <w:sz w:val="32"/>
              <w:szCs w:val="32"/>
            </w:rPr>
            <w:fldChar w:fldCharType="end"/>
          </w:r>
        </w:p>
        <w:p>
          <w:pPr>
            <w:tabs>
              <w:tab w:val="right" w:leader="dot" w:pos="9225"/>
            </w:tabs>
            <w:spacing w:before="115" w:line="222" w:lineRule="auto"/>
            <w:ind w:left="631"/>
            <w:rPr>
              <w:rFonts w:ascii="仿宋" w:hAnsi="仿宋" w:eastAsia="仿宋" w:cs="仿宋"/>
              <w:sz w:val="32"/>
              <w:szCs w:val="32"/>
            </w:rPr>
          </w:pPr>
          <w:r>
            <w:fldChar w:fldCharType="begin"/>
          </w:r>
          <w:r>
            <w:instrText xml:space="preserve"> HYPERLINK \l "bookmark9" </w:instrText>
          </w:r>
          <w:r>
            <w:fldChar w:fldCharType="separate"/>
          </w:r>
          <w:r>
            <w:rPr>
              <w:rFonts w:ascii="仿宋" w:hAnsi="仿宋" w:eastAsia="仿宋" w:cs="仿宋"/>
              <w:spacing w:val="-2"/>
              <w:sz w:val="32"/>
              <w:szCs w:val="32"/>
            </w:rPr>
            <w:t>五、一般公共预算财政拨款支出决算表</w:t>
          </w:r>
          <w:r>
            <w:rPr>
              <w:rFonts w:ascii="仿宋" w:hAnsi="仿宋" w:eastAsia="仿宋" w:cs="仿宋"/>
              <w:spacing w:val="-104"/>
              <w:sz w:val="32"/>
              <w:szCs w:val="32"/>
            </w:rPr>
            <w:t xml:space="preserve"> </w:t>
          </w:r>
          <w:r>
            <w:rPr>
              <w:rFonts w:ascii="仿宋" w:hAnsi="仿宋" w:eastAsia="仿宋" w:cs="仿宋"/>
              <w:sz w:val="32"/>
              <w:szCs w:val="32"/>
            </w:rPr>
            <w:tab/>
          </w:r>
          <w:r>
            <w:rPr>
              <w:rFonts w:ascii="仿宋" w:hAnsi="仿宋" w:eastAsia="仿宋" w:cs="仿宋"/>
              <w:spacing w:val="-110"/>
              <w:sz w:val="32"/>
              <w:szCs w:val="32"/>
            </w:rPr>
            <w:t xml:space="preserve"> </w:t>
          </w:r>
          <w:r>
            <w:rPr>
              <w:rFonts w:ascii="仿宋" w:hAnsi="仿宋" w:eastAsia="仿宋" w:cs="仿宋"/>
              <w:spacing w:val="-8"/>
              <w:sz w:val="32"/>
              <w:szCs w:val="32"/>
            </w:rPr>
            <w:t>22</w:t>
          </w:r>
          <w:r>
            <w:rPr>
              <w:rFonts w:ascii="仿宋" w:hAnsi="仿宋" w:eastAsia="仿宋" w:cs="仿宋"/>
              <w:spacing w:val="-8"/>
              <w:sz w:val="32"/>
              <w:szCs w:val="32"/>
            </w:rPr>
            <w:fldChar w:fldCharType="end"/>
          </w:r>
        </w:p>
        <w:p>
          <w:pPr>
            <w:tabs>
              <w:tab w:val="right" w:leader="dot" w:pos="9225"/>
            </w:tabs>
            <w:spacing w:before="116" w:line="222" w:lineRule="auto"/>
            <w:ind w:left="628"/>
            <w:rPr>
              <w:rFonts w:ascii="仿宋" w:hAnsi="仿宋" w:eastAsia="仿宋" w:cs="仿宋"/>
              <w:sz w:val="32"/>
              <w:szCs w:val="32"/>
            </w:rPr>
          </w:pPr>
          <w:r>
            <w:fldChar w:fldCharType="begin"/>
          </w:r>
          <w:r>
            <w:instrText xml:space="preserve"> HYPERLINK \l "bookmark10" </w:instrText>
          </w:r>
          <w:r>
            <w:fldChar w:fldCharType="separate"/>
          </w:r>
          <w:r>
            <w:rPr>
              <w:rFonts w:ascii="仿宋" w:hAnsi="仿宋" w:eastAsia="仿宋" w:cs="仿宋"/>
              <w:spacing w:val="-2"/>
              <w:sz w:val="32"/>
              <w:szCs w:val="32"/>
            </w:rPr>
            <w:t>六、一般公共预算财政拨款基本支出决算明细表</w:t>
          </w:r>
          <w:r>
            <w:rPr>
              <w:rFonts w:ascii="仿宋" w:hAnsi="仿宋" w:eastAsia="仿宋" w:cs="仿宋"/>
              <w:spacing w:val="-108"/>
              <w:sz w:val="32"/>
              <w:szCs w:val="32"/>
            </w:rPr>
            <w:t xml:space="preserve"> </w:t>
          </w:r>
          <w:r>
            <w:rPr>
              <w:rFonts w:ascii="仿宋" w:hAnsi="仿宋" w:eastAsia="仿宋" w:cs="仿宋"/>
              <w:sz w:val="32"/>
              <w:szCs w:val="32"/>
            </w:rPr>
            <w:tab/>
          </w:r>
          <w:r>
            <w:rPr>
              <w:rFonts w:ascii="仿宋" w:hAnsi="仿宋" w:eastAsia="仿宋" w:cs="仿宋"/>
              <w:spacing w:val="-50"/>
              <w:sz w:val="32"/>
              <w:szCs w:val="32"/>
            </w:rPr>
            <w:t xml:space="preserve"> </w:t>
          </w:r>
          <w:r>
            <w:rPr>
              <w:rFonts w:ascii="仿宋" w:hAnsi="仿宋" w:eastAsia="仿宋" w:cs="仿宋"/>
              <w:spacing w:val="-8"/>
              <w:sz w:val="32"/>
              <w:szCs w:val="32"/>
            </w:rPr>
            <w:t>24</w:t>
          </w:r>
          <w:r>
            <w:rPr>
              <w:rFonts w:ascii="仿宋" w:hAnsi="仿宋" w:eastAsia="仿宋" w:cs="仿宋"/>
              <w:spacing w:val="-8"/>
              <w:sz w:val="32"/>
              <w:szCs w:val="32"/>
            </w:rPr>
            <w:fldChar w:fldCharType="end"/>
          </w:r>
        </w:p>
        <w:p>
          <w:pPr>
            <w:tabs>
              <w:tab w:val="right" w:leader="dot" w:pos="9225"/>
            </w:tabs>
            <w:spacing w:before="116" w:line="220" w:lineRule="auto"/>
            <w:ind w:left="632"/>
            <w:rPr>
              <w:rFonts w:ascii="仿宋" w:hAnsi="仿宋" w:eastAsia="仿宋" w:cs="仿宋"/>
              <w:sz w:val="32"/>
              <w:szCs w:val="32"/>
            </w:rPr>
          </w:pPr>
          <w:r>
            <w:fldChar w:fldCharType="begin"/>
          </w:r>
          <w:r>
            <w:instrText xml:space="preserve"> HYPERLINK \l "bookmark11" </w:instrText>
          </w:r>
          <w:r>
            <w:fldChar w:fldCharType="separate"/>
          </w:r>
          <w:r>
            <w:rPr>
              <w:rFonts w:ascii="仿宋" w:hAnsi="仿宋" w:eastAsia="仿宋" w:cs="仿宋"/>
              <w:spacing w:val="-2"/>
              <w:sz w:val="32"/>
              <w:szCs w:val="32"/>
            </w:rPr>
            <w:t>七、政府性基金预算财政拨款收入支出决算表</w:t>
          </w:r>
          <w:r>
            <w:rPr>
              <w:rFonts w:ascii="仿宋" w:hAnsi="仿宋" w:eastAsia="仿宋" w:cs="仿宋"/>
              <w:spacing w:val="-99"/>
              <w:sz w:val="32"/>
              <w:szCs w:val="32"/>
            </w:rPr>
            <w:t xml:space="preserve"> </w:t>
          </w:r>
          <w:r>
            <w:rPr>
              <w:rFonts w:ascii="仿宋" w:hAnsi="仿宋" w:eastAsia="仿宋" w:cs="仿宋"/>
              <w:sz w:val="32"/>
              <w:szCs w:val="32"/>
            </w:rPr>
            <w:tab/>
          </w:r>
          <w:r>
            <w:rPr>
              <w:rFonts w:ascii="仿宋" w:hAnsi="仿宋" w:eastAsia="仿宋" w:cs="仿宋"/>
              <w:spacing w:val="-140"/>
              <w:sz w:val="32"/>
              <w:szCs w:val="32"/>
            </w:rPr>
            <w:t xml:space="preserve"> </w:t>
          </w:r>
          <w:r>
            <w:rPr>
              <w:rFonts w:ascii="仿宋" w:hAnsi="仿宋" w:eastAsia="仿宋" w:cs="仿宋"/>
              <w:spacing w:val="-8"/>
              <w:sz w:val="32"/>
              <w:szCs w:val="32"/>
            </w:rPr>
            <w:t>26</w:t>
          </w:r>
          <w:r>
            <w:rPr>
              <w:rFonts w:ascii="仿宋" w:hAnsi="仿宋" w:eastAsia="仿宋" w:cs="仿宋"/>
              <w:spacing w:val="-8"/>
              <w:sz w:val="32"/>
              <w:szCs w:val="32"/>
            </w:rPr>
            <w:fldChar w:fldCharType="end"/>
          </w:r>
        </w:p>
        <w:p>
          <w:pPr>
            <w:tabs>
              <w:tab w:val="right" w:leader="dot" w:pos="9225"/>
            </w:tabs>
            <w:spacing w:before="117" w:line="222" w:lineRule="auto"/>
            <w:ind w:left="625"/>
            <w:rPr>
              <w:rFonts w:ascii="仿宋" w:hAnsi="仿宋" w:eastAsia="仿宋" w:cs="仿宋"/>
              <w:sz w:val="32"/>
              <w:szCs w:val="32"/>
            </w:rPr>
          </w:pPr>
          <w:r>
            <w:fldChar w:fldCharType="begin"/>
          </w:r>
          <w:r>
            <w:instrText xml:space="preserve"> HYPERLINK \l "bookmark12" </w:instrText>
          </w:r>
          <w:r>
            <w:fldChar w:fldCharType="separate"/>
          </w:r>
          <w:r>
            <w:rPr>
              <w:rFonts w:ascii="仿宋" w:hAnsi="仿宋" w:eastAsia="仿宋" w:cs="仿宋"/>
              <w:spacing w:val="-2"/>
              <w:sz w:val="32"/>
              <w:szCs w:val="32"/>
            </w:rPr>
            <w:t>八、国有资本经营预算财政拨款支出决算表</w:t>
          </w:r>
          <w:r>
            <w:rPr>
              <w:rFonts w:ascii="仿宋" w:hAnsi="仿宋" w:eastAsia="仿宋" w:cs="仿宋"/>
              <w:spacing w:val="-109"/>
              <w:sz w:val="32"/>
              <w:szCs w:val="32"/>
            </w:rPr>
            <w:t xml:space="preserve"> </w:t>
          </w:r>
          <w:r>
            <w:rPr>
              <w:rFonts w:ascii="仿宋" w:hAnsi="仿宋" w:eastAsia="仿宋" w:cs="仿宋"/>
              <w:sz w:val="32"/>
              <w:szCs w:val="32"/>
            </w:rPr>
            <w:tab/>
          </w:r>
          <w:r>
            <w:rPr>
              <w:rFonts w:ascii="仿宋" w:hAnsi="仿宋" w:eastAsia="仿宋" w:cs="仿宋"/>
              <w:spacing w:val="-125"/>
              <w:sz w:val="32"/>
              <w:szCs w:val="32"/>
            </w:rPr>
            <w:t xml:space="preserve"> </w:t>
          </w:r>
          <w:r>
            <w:rPr>
              <w:rFonts w:ascii="仿宋" w:hAnsi="仿宋" w:eastAsia="仿宋" w:cs="仿宋"/>
              <w:spacing w:val="-8"/>
              <w:sz w:val="32"/>
              <w:szCs w:val="32"/>
            </w:rPr>
            <w:t>27</w:t>
          </w:r>
          <w:r>
            <w:rPr>
              <w:rFonts w:ascii="仿宋" w:hAnsi="仿宋" w:eastAsia="仿宋" w:cs="仿宋"/>
              <w:spacing w:val="-8"/>
              <w:sz w:val="32"/>
              <w:szCs w:val="32"/>
            </w:rPr>
            <w:fldChar w:fldCharType="end"/>
          </w:r>
        </w:p>
        <w:p>
          <w:pPr>
            <w:tabs>
              <w:tab w:val="right" w:leader="dot" w:pos="9225"/>
            </w:tabs>
            <w:spacing w:before="116" w:line="222" w:lineRule="auto"/>
            <w:ind w:left="637"/>
            <w:rPr>
              <w:rFonts w:ascii="仿宋" w:hAnsi="仿宋" w:eastAsia="仿宋" w:cs="仿宋"/>
              <w:sz w:val="32"/>
              <w:szCs w:val="32"/>
            </w:rPr>
          </w:pPr>
          <w:r>
            <w:fldChar w:fldCharType="begin"/>
          </w:r>
          <w:r>
            <w:instrText xml:space="preserve"> HYPERLINK \l "bookmark13" </w:instrText>
          </w:r>
          <w:r>
            <w:fldChar w:fldCharType="separate"/>
          </w:r>
          <w:r>
            <w:rPr>
              <w:rFonts w:ascii="仿宋" w:hAnsi="仿宋" w:eastAsia="仿宋" w:cs="仿宋"/>
              <w:spacing w:val="-2"/>
              <w:sz w:val="32"/>
              <w:szCs w:val="32"/>
            </w:rPr>
            <w:t>九、财政拨款“三公”经费支出决算表</w:t>
          </w:r>
          <w:r>
            <w:rPr>
              <w:rFonts w:ascii="仿宋" w:hAnsi="仿宋" w:eastAsia="仿宋" w:cs="仿宋"/>
              <w:spacing w:val="-110"/>
              <w:sz w:val="32"/>
              <w:szCs w:val="32"/>
            </w:rPr>
            <w:t xml:space="preserve"> </w:t>
          </w:r>
          <w:r>
            <w:rPr>
              <w:rFonts w:ascii="仿宋" w:hAnsi="仿宋" w:eastAsia="仿宋" w:cs="仿宋"/>
              <w:sz w:val="32"/>
              <w:szCs w:val="32"/>
            </w:rPr>
            <w:tab/>
          </w:r>
          <w:r>
            <w:rPr>
              <w:rFonts w:ascii="仿宋" w:hAnsi="仿宋" w:eastAsia="仿宋" w:cs="仿宋"/>
              <w:spacing w:val="-95"/>
              <w:sz w:val="32"/>
              <w:szCs w:val="32"/>
            </w:rPr>
            <w:t xml:space="preserve"> </w:t>
          </w:r>
          <w:r>
            <w:rPr>
              <w:rFonts w:ascii="仿宋" w:hAnsi="仿宋" w:eastAsia="仿宋" w:cs="仿宋"/>
              <w:spacing w:val="-8"/>
              <w:sz w:val="32"/>
              <w:szCs w:val="32"/>
            </w:rPr>
            <w:t>28</w:t>
          </w:r>
          <w:r>
            <w:rPr>
              <w:rFonts w:ascii="仿宋" w:hAnsi="仿宋" w:eastAsia="仿宋" w:cs="仿宋"/>
              <w:spacing w:val="-8"/>
              <w:sz w:val="32"/>
              <w:szCs w:val="32"/>
            </w:rPr>
            <w:fldChar w:fldCharType="end"/>
          </w:r>
        </w:p>
        <w:p>
          <w:pPr>
            <w:tabs>
              <w:tab w:val="right" w:leader="dot" w:pos="9225"/>
            </w:tabs>
            <w:spacing w:before="115" w:line="222" w:lineRule="auto"/>
            <w:ind w:left="635"/>
            <w:rPr>
              <w:rFonts w:ascii="仿宋" w:hAnsi="仿宋" w:eastAsia="仿宋" w:cs="仿宋"/>
              <w:sz w:val="32"/>
              <w:szCs w:val="32"/>
            </w:rPr>
          </w:pPr>
          <w:r>
            <w:fldChar w:fldCharType="begin"/>
          </w:r>
          <w:r>
            <w:instrText xml:space="preserve"> HYPERLINK \l "bookmark14" </w:instrText>
          </w:r>
          <w:r>
            <w:fldChar w:fldCharType="separate"/>
          </w:r>
          <w:r>
            <w:rPr>
              <w:rFonts w:ascii="仿宋" w:hAnsi="仿宋" w:eastAsia="仿宋" w:cs="仿宋"/>
              <w:spacing w:val="-3"/>
              <w:sz w:val="32"/>
              <w:szCs w:val="32"/>
            </w:rPr>
            <w:t>十、部门决算公开相关信息统计表</w:t>
          </w:r>
          <w:r>
            <w:rPr>
              <w:rFonts w:ascii="仿宋" w:hAnsi="仿宋" w:eastAsia="仿宋" w:cs="仿宋"/>
              <w:spacing w:val="-112"/>
              <w:sz w:val="32"/>
              <w:szCs w:val="32"/>
            </w:rPr>
            <w:t xml:space="preserve"> </w:t>
          </w:r>
          <w:r>
            <w:rPr>
              <w:rFonts w:ascii="仿宋" w:hAnsi="仿宋" w:eastAsia="仿宋" w:cs="仿宋"/>
              <w:sz w:val="32"/>
              <w:szCs w:val="32"/>
            </w:rPr>
            <w:tab/>
          </w:r>
          <w:r>
            <w:rPr>
              <w:rFonts w:ascii="仿宋" w:hAnsi="仿宋" w:eastAsia="仿宋" w:cs="仿宋"/>
              <w:spacing w:val="-80"/>
              <w:sz w:val="32"/>
              <w:szCs w:val="32"/>
            </w:rPr>
            <w:t xml:space="preserve"> </w:t>
          </w:r>
          <w:r>
            <w:rPr>
              <w:rFonts w:ascii="仿宋" w:hAnsi="仿宋" w:eastAsia="仿宋" w:cs="仿宋"/>
              <w:spacing w:val="-8"/>
              <w:sz w:val="32"/>
              <w:szCs w:val="32"/>
            </w:rPr>
            <w:t>29</w:t>
          </w:r>
          <w:r>
            <w:rPr>
              <w:rFonts w:ascii="仿宋" w:hAnsi="仿宋" w:eastAsia="仿宋" w:cs="仿宋"/>
              <w:spacing w:val="-8"/>
              <w:sz w:val="32"/>
              <w:szCs w:val="32"/>
            </w:rPr>
            <w:fldChar w:fldCharType="end"/>
          </w:r>
        </w:p>
        <w:p>
          <w:pPr>
            <w:tabs>
              <w:tab w:val="right" w:leader="dot" w:pos="9225"/>
            </w:tabs>
            <w:spacing w:before="116" w:line="222" w:lineRule="auto"/>
            <w:rPr>
              <w:rFonts w:ascii="仿宋" w:hAnsi="仿宋" w:eastAsia="仿宋" w:cs="仿宋"/>
              <w:sz w:val="32"/>
              <w:szCs w:val="32"/>
            </w:rPr>
          </w:pPr>
          <w:r>
            <w:fldChar w:fldCharType="begin"/>
          </w:r>
          <w:r>
            <w:instrText xml:space="preserve"> HYPERLINK \l "bookmark15" </w:instrText>
          </w:r>
          <w:r>
            <w:fldChar w:fldCharType="separate"/>
          </w:r>
          <w:r>
            <w:rPr>
              <w:rFonts w:ascii="仿宋" w:hAnsi="仿宋" w:eastAsia="仿宋" w:cs="仿宋"/>
              <w:b/>
              <w:bCs/>
              <w:spacing w:val="-12"/>
              <w:sz w:val="32"/>
              <w:szCs w:val="32"/>
            </w:rPr>
            <w:t>第三部分</w:t>
          </w:r>
          <w:r>
            <w:rPr>
              <w:rFonts w:ascii="仿宋" w:hAnsi="仿宋" w:eastAsia="仿宋" w:cs="仿宋"/>
              <w:spacing w:val="16"/>
              <w:sz w:val="32"/>
              <w:szCs w:val="32"/>
            </w:rPr>
            <w:t xml:space="preserve">  </w:t>
          </w:r>
          <w:r>
            <w:rPr>
              <w:rFonts w:ascii="仿宋" w:hAnsi="仿宋" w:eastAsia="仿宋" w:cs="仿宋"/>
              <w:b/>
              <w:bCs/>
              <w:spacing w:val="-12"/>
              <w:sz w:val="32"/>
              <w:szCs w:val="32"/>
            </w:rPr>
            <w:t>情况说明</w:t>
          </w:r>
          <w:r>
            <w:rPr>
              <w:rFonts w:ascii="仿宋" w:hAnsi="仿宋" w:eastAsia="仿宋" w:cs="仿宋"/>
              <w:spacing w:val="-124"/>
              <w:sz w:val="32"/>
              <w:szCs w:val="32"/>
            </w:rPr>
            <w:t xml:space="preserve"> </w:t>
          </w:r>
          <w:r>
            <w:rPr>
              <w:rFonts w:ascii="仿宋" w:hAnsi="仿宋" w:eastAsia="仿宋" w:cs="仿宋"/>
              <w:sz w:val="32"/>
              <w:szCs w:val="32"/>
            </w:rPr>
            <w:tab/>
          </w:r>
          <w:r>
            <w:rPr>
              <w:rFonts w:ascii="仿宋" w:hAnsi="仿宋" w:eastAsia="仿宋" w:cs="仿宋"/>
              <w:spacing w:val="-62"/>
              <w:sz w:val="32"/>
              <w:szCs w:val="32"/>
            </w:rPr>
            <w:t xml:space="preserve"> </w:t>
          </w:r>
          <w:r>
            <w:rPr>
              <w:rFonts w:ascii="仿宋" w:hAnsi="仿宋" w:eastAsia="仿宋" w:cs="仿宋"/>
              <w:b/>
              <w:bCs/>
              <w:spacing w:val="-13"/>
              <w:sz w:val="32"/>
              <w:szCs w:val="32"/>
            </w:rPr>
            <w:t>30</w:t>
          </w:r>
          <w:r>
            <w:rPr>
              <w:rFonts w:ascii="仿宋" w:hAnsi="仿宋" w:eastAsia="仿宋" w:cs="仿宋"/>
              <w:b/>
              <w:bCs/>
              <w:spacing w:val="-13"/>
              <w:sz w:val="32"/>
              <w:szCs w:val="32"/>
            </w:rPr>
            <w:fldChar w:fldCharType="end"/>
          </w:r>
        </w:p>
        <w:p>
          <w:pPr>
            <w:tabs>
              <w:tab w:val="right" w:leader="dot" w:pos="9225"/>
            </w:tabs>
            <w:spacing w:before="114" w:line="222" w:lineRule="auto"/>
            <w:ind w:left="631"/>
            <w:rPr>
              <w:rFonts w:ascii="仿宋" w:hAnsi="仿宋" w:eastAsia="仿宋" w:cs="仿宋"/>
              <w:sz w:val="32"/>
              <w:szCs w:val="32"/>
            </w:rPr>
          </w:pPr>
          <w:r>
            <w:fldChar w:fldCharType="begin"/>
          </w:r>
          <w:r>
            <w:instrText xml:space="preserve"> HYPERLINK \l "bookmark16" </w:instrText>
          </w:r>
          <w:r>
            <w:fldChar w:fldCharType="separate"/>
          </w:r>
          <w:r>
            <w:rPr>
              <w:rFonts w:ascii="仿宋" w:hAnsi="仿宋" w:eastAsia="仿宋" w:cs="仿宋"/>
              <w:spacing w:val="-5"/>
              <w:sz w:val="32"/>
              <w:szCs w:val="32"/>
            </w:rPr>
            <w:t>一、收入支出决算总体情况说明</w:t>
          </w:r>
          <w:r>
            <w:rPr>
              <w:rFonts w:ascii="仿宋" w:hAnsi="仿宋" w:eastAsia="仿宋" w:cs="仿宋"/>
              <w:spacing w:val="-68"/>
              <w:sz w:val="32"/>
              <w:szCs w:val="32"/>
            </w:rPr>
            <w:t xml:space="preserve"> </w:t>
          </w:r>
          <w:r>
            <w:rPr>
              <w:rFonts w:ascii="仿宋" w:hAnsi="仿宋" w:eastAsia="仿宋" w:cs="仿宋"/>
              <w:sz w:val="32"/>
              <w:szCs w:val="32"/>
            </w:rPr>
            <w:tab/>
          </w:r>
          <w:r>
            <w:rPr>
              <w:rFonts w:ascii="仿宋" w:hAnsi="仿宋" w:eastAsia="仿宋" w:cs="仿宋"/>
              <w:spacing w:val="-63"/>
              <w:sz w:val="32"/>
              <w:szCs w:val="32"/>
            </w:rPr>
            <w:t xml:space="preserve"> </w:t>
          </w:r>
          <w:r>
            <w:rPr>
              <w:rFonts w:ascii="仿宋" w:hAnsi="仿宋" w:eastAsia="仿宋" w:cs="仿宋"/>
              <w:spacing w:val="-9"/>
              <w:sz w:val="32"/>
              <w:szCs w:val="32"/>
            </w:rPr>
            <w:t>30</w:t>
          </w:r>
          <w:r>
            <w:rPr>
              <w:rFonts w:ascii="仿宋" w:hAnsi="仿宋" w:eastAsia="仿宋" w:cs="仿宋"/>
              <w:spacing w:val="-9"/>
              <w:sz w:val="32"/>
              <w:szCs w:val="32"/>
            </w:rPr>
            <w:fldChar w:fldCharType="end"/>
          </w:r>
        </w:p>
        <w:p>
          <w:pPr>
            <w:tabs>
              <w:tab w:val="right" w:leader="dot" w:pos="9225"/>
            </w:tabs>
            <w:spacing w:before="115" w:line="222" w:lineRule="auto"/>
            <w:ind w:left="636"/>
            <w:rPr>
              <w:rFonts w:ascii="仿宋" w:hAnsi="仿宋" w:eastAsia="仿宋" w:cs="仿宋"/>
              <w:sz w:val="32"/>
              <w:szCs w:val="32"/>
            </w:rPr>
          </w:pPr>
          <w:r>
            <w:fldChar w:fldCharType="begin"/>
          </w:r>
          <w:r>
            <w:instrText xml:space="preserve"> HYPERLINK \l "bookmark17" </w:instrText>
          </w:r>
          <w:r>
            <w:fldChar w:fldCharType="separate"/>
          </w:r>
          <w:r>
            <w:rPr>
              <w:rFonts w:ascii="仿宋" w:hAnsi="仿宋" w:eastAsia="仿宋" w:cs="仿宋"/>
              <w:spacing w:val="-4"/>
              <w:sz w:val="32"/>
              <w:szCs w:val="32"/>
            </w:rPr>
            <w:t>二、收入决算情况说明</w:t>
          </w:r>
          <w:r>
            <w:rPr>
              <w:rFonts w:ascii="仿宋" w:hAnsi="仿宋" w:eastAsia="仿宋" w:cs="仿宋"/>
              <w:spacing w:val="-118"/>
              <w:sz w:val="32"/>
              <w:szCs w:val="32"/>
            </w:rPr>
            <w:t xml:space="preserve"> </w:t>
          </w:r>
          <w:r>
            <w:rPr>
              <w:rFonts w:ascii="仿宋" w:hAnsi="仿宋" w:eastAsia="仿宋" w:cs="仿宋"/>
              <w:sz w:val="32"/>
              <w:szCs w:val="32"/>
            </w:rPr>
            <w:tab/>
          </w:r>
          <w:r>
            <w:rPr>
              <w:rFonts w:ascii="仿宋" w:hAnsi="仿宋" w:eastAsia="仿宋" w:cs="仿宋"/>
              <w:spacing w:val="-108"/>
              <w:sz w:val="32"/>
              <w:szCs w:val="32"/>
            </w:rPr>
            <w:t xml:space="preserve"> </w:t>
          </w:r>
          <w:r>
            <w:rPr>
              <w:rFonts w:ascii="仿宋" w:hAnsi="仿宋" w:eastAsia="仿宋" w:cs="仿宋"/>
              <w:spacing w:val="-9"/>
              <w:sz w:val="32"/>
              <w:szCs w:val="32"/>
            </w:rPr>
            <w:t>30</w:t>
          </w:r>
          <w:r>
            <w:rPr>
              <w:rFonts w:ascii="仿宋" w:hAnsi="仿宋" w:eastAsia="仿宋" w:cs="仿宋"/>
              <w:spacing w:val="-9"/>
              <w:sz w:val="32"/>
              <w:szCs w:val="32"/>
            </w:rPr>
            <w:fldChar w:fldCharType="end"/>
          </w:r>
        </w:p>
        <w:p>
          <w:pPr>
            <w:tabs>
              <w:tab w:val="right" w:leader="dot" w:pos="9225"/>
            </w:tabs>
            <w:spacing w:before="116" w:line="222" w:lineRule="auto"/>
            <w:ind w:left="635"/>
            <w:rPr>
              <w:rFonts w:ascii="仿宋" w:hAnsi="仿宋" w:eastAsia="仿宋" w:cs="仿宋"/>
              <w:sz w:val="32"/>
              <w:szCs w:val="32"/>
            </w:rPr>
          </w:pPr>
          <w:r>
            <w:fldChar w:fldCharType="begin"/>
          </w:r>
          <w:r>
            <w:instrText xml:space="preserve"> HYPERLINK \l "bookmark18" </w:instrText>
          </w:r>
          <w:r>
            <w:fldChar w:fldCharType="separate"/>
          </w:r>
          <w:r>
            <w:rPr>
              <w:rFonts w:ascii="仿宋" w:hAnsi="仿宋" w:eastAsia="仿宋" w:cs="仿宋"/>
              <w:spacing w:val="-4"/>
              <w:sz w:val="32"/>
              <w:szCs w:val="32"/>
            </w:rPr>
            <w:t>三、支出决算情况说明</w:t>
          </w:r>
          <w:r>
            <w:rPr>
              <w:rFonts w:ascii="仿宋" w:hAnsi="仿宋" w:eastAsia="仿宋" w:cs="仿宋"/>
              <w:spacing w:val="-117"/>
              <w:sz w:val="32"/>
              <w:szCs w:val="32"/>
            </w:rPr>
            <w:t xml:space="preserve"> </w:t>
          </w:r>
          <w:r>
            <w:rPr>
              <w:rFonts w:ascii="仿宋" w:hAnsi="仿宋" w:eastAsia="仿宋" w:cs="仿宋"/>
              <w:sz w:val="32"/>
              <w:szCs w:val="32"/>
            </w:rPr>
            <w:tab/>
          </w:r>
          <w:r>
            <w:rPr>
              <w:rFonts w:ascii="仿宋" w:hAnsi="仿宋" w:eastAsia="仿宋" w:cs="仿宋"/>
              <w:spacing w:val="-108"/>
              <w:sz w:val="32"/>
              <w:szCs w:val="32"/>
            </w:rPr>
            <w:t xml:space="preserve"> </w:t>
          </w:r>
          <w:r>
            <w:rPr>
              <w:rFonts w:ascii="仿宋" w:hAnsi="仿宋" w:eastAsia="仿宋" w:cs="仿宋"/>
              <w:spacing w:val="-9"/>
              <w:sz w:val="32"/>
              <w:szCs w:val="32"/>
            </w:rPr>
            <w:t>30</w:t>
          </w:r>
          <w:r>
            <w:rPr>
              <w:rFonts w:ascii="仿宋" w:hAnsi="仿宋" w:eastAsia="仿宋" w:cs="仿宋"/>
              <w:spacing w:val="-9"/>
              <w:sz w:val="32"/>
              <w:szCs w:val="32"/>
            </w:rPr>
            <w:fldChar w:fldCharType="end"/>
          </w:r>
        </w:p>
        <w:p>
          <w:pPr>
            <w:tabs>
              <w:tab w:val="right" w:leader="dot" w:pos="9225"/>
            </w:tabs>
            <w:spacing w:before="115" w:line="222" w:lineRule="auto"/>
            <w:ind w:left="663"/>
            <w:rPr>
              <w:rFonts w:ascii="仿宋" w:hAnsi="仿宋" w:eastAsia="仿宋" w:cs="仿宋"/>
              <w:sz w:val="32"/>
              <w:szCs w:val="32"/>
            </w:rPr>
          </w:pPr>
          <w:r>
            <w:fldChar w:fldCharType="begin"/>
          </w:r>
          <w:r>
            <w:instrText xml:space="preserve"> HYPERLINK \l "bookmark19" </w:instrText>
          </w:r>
          <w:r>
            <w:fldChar w:fldCharType="separate"/>
          </w:r>
          <w:r>
            <w:rPr>
              <w:rFonts w:ascii="仿宋" w:hAnsi="仿宋" w:eastAsia="仿宋" w:cs="仿宋"/>
              <w:spacing w:val="-4"/>
              <w:sz w:val="32"/>
              <w:szCs w:val="32"/>
            </w:rPr>
            <w:t>四、财政拨款收支决算总体情况说明</w:t>
          </w:r>
          <w:r>
            <w:rPr>
              <w:rFonts w:ascii="仿宋" w:hAnsi="仿宋" w:eastAsia="仿宋" w:cs="仿宋"/>
              <w:spacing w:val="-107"/>
              <w:sz w:val="32"/>
              <w:szCs w:val="32"/>
            </w:rPr>
            <w:t xml:space="preserve"> </w:t>
          </w:r>
          <w:r>
            <w:rPr>
              <w:rFonts w:ascii="仿宋" w:hAnsi="仿宋" w:eastAsia="仿宋" w:cs="仿宋"/>
              <w:sz w:val="32"/>
              <w:szCs w:val="32"/>
            </w:rPr>
            <w:tab/>
          </w:r>
          <w:r>
            <w:rPr>
              <w:rFonts w:ascii="仿宋" w:hAnsi="仿宋" w:eastAsia="仿宋" w:cs="仿宋"/>
              <w:spacing w:val="-93"/>
              <w:sz w:val="32"/>
              <w:szCs w:val="32"/>
            </w:rPr>
            <w:t xml:space="preserve"> </w:t>
          </w:r>
          <w:r>
            <w:rPr>
              <w:rFonts w:ascii="仿宋" w:hAnsi="仿宋" w:eastAsia="仿宋" w:cs="仿宋"/>
              <w:spacing w:val="-9"/>
              <w:sz w:val="32"/>
              <w:szCs w:val="32"/>
            </w:rPr>
            <w:t>30</w:t>
          </w:r>
          <w:r>
            <w:rPr>
              <w:rFonts w:ascii="仿宋" w:hAnsi="仿宋" w:eastAsia="仿宋" w:cs="仿宋"/>
              <w:spacing w:val="-9"/>
              <w:sz w:val="32"/>
              <w:szCs w:val="32"/>
            </w:rPr>
            <w:fldChar w:fldCharType="end"/>
          </w:r>
        </w:p>
        <w:p>
          <w:pPr>
            <w:tabs>
              <w:tab w:val="right" w:leader="dot" w:pos="9225"/>
            </w:tabs>
            <w:spacing w:before="115" w:line="222" w:lineRule="auto"/>
            <w:ind w:left="631"/>
            <w:rPr>
              <w:rFonts w:ascii="仿宋" w:hAnsi="仿宋" w:eastAsia="仿宋" w:cs="仿宋"/>
              <w:sz w:val="32"/>
              <w:szCs w:val="32"/>
            </w:rPr>
          </w:pPr>
          <w:r>
            <w:fldChar w:fldCharType="begin"/>
          </w:r>
          <w:r>
            <w:instrText xml:space="preserve"> HYPERLINK \l "bookmark20" </w:instrText>
          </w:r>
          <w:r>
            <w:fldChar w:fldCharType="separate"/>
          </w:r>
          <w:r>
            <w:rPr>
              <w:rFonts w:ascii="仿宋" w:hAnsi="仿宋" w:eastAsia="仿宋" w:cs="仿宋"/>
              <w:spacing w:val="-2"/>
              <w:sz w:val="32"/>
              <w:szCs w:val="32"/>
            </w:rPr>
            <w:t>五、一般公共预算财政拨款支出决算情况说明</w:t>
          </w:r>
          <w:r>
            <w:rPr>
              <w:rFonts w:ascii="仿宋" w:hAnsi="仿宋" w:eastAsia="仿宋" w:cs="仿宋"/>
              <w:spacing w:val="-98"/>
              <w:sz w:val="32"/>
              <w:szCs w:val="32"/>
            </w:rPr>
            <w:t xml:space="preserve"> </w:t>
          </w:r>
          <w:r>
            <w:rPr>
              <w:rFonts w:ascii="仿宋" w:hAnsi="仿宋" w:eastAsia="仿宋" w:cs="仿宋"/>
              <w:sz w:val="32"/>
              <w:szCs w:val="32"/>
            </w:rPr>
            <w:tab/>
          </w:r>
          <w:r>
            <w:rPr>
              <w:rFonts w:ascii="仿宋" w:hAnsi="仿宋" w:eastAsia="仿宋" w:cs="仿宋"/>
              <w:spacing w:val="-138"/>
              <w:sz w:val="32"/>
              <w:szCs w:val="32"/>
            </w:rPr>
            <w:t xml:space="preserve"> </w:t>
          </w:r>
          <w:r>
            <w:rPr>
              <w:rFonts w:ascii="仿宋" w:hAnsi="仿宋" w:eastAsia="仿宋" w:cs="仿宋"/>
              <w:spacing w:val="-9"/>
              <w:sz w:val="32"/>
              <w:szCs w:val="32"/>
            </w:rPr>
            <w:t>30</w:t>
          </w:r>
          <w:r>
            <w:rPr>
              <w:rFonts w:ascii="仿宋" w:hAnsi="仿宋" w:eastAsia="仿宋" w:cs="仿宋"/>
              <w:spacing w:val="-9"/>
              <w:sz w:val="32"/>
              <w:szCs w:val="32"/>
            </w:rPr>
            <w:fldChar w:fldCharType="end"/>
          </w:r>
        </w:p>
        <w:p>
          <w:pPr>
            <w:tabs>
              <w:tab w:val="right" w:leader="dot" w:pos="9225"/>
            </w:tabs>
            <w:spacing w:before="115" w:line="222" w:lineRule="auto"/>
            <w:ind w:left="628"/>
            <w:rPr>
              <w:rFonts w:ascii="仿宋" w:hAnsi="仿宋" w:eastAsia="仿宋" w:cs="仿宋"/>
              <w:sz w:val="32"/>
              <w:szCs w:val="32"/>
            </w:rPr>
          </w:pPr>
          <w:r>
            <w:fldChar w:fldCharType="begin"/>
          </w:r>
          <w:r>
            <w:instrText xml:space="preserve"> HYPERLINK \l "bookmark21" </w:instrText>
          </w:r>
          <w:r>
            <w:fldChar w:fldCharType="separate"/>
          </w:r>
          <w:r>
            <w:rPr>
              <w:rFonts w:ascii="仿宋" w:hAnsi="仿宋" w:eastAsia="仿宋" w:cs="仿宋"/>
              <w:spacing w:val="-1"/>
              <w:sz w:val="32"/>
              <w:szCs w:val="32"/>
            </w:rPr>
            <w:t>六、一般公共预算财政拨款基本支出决算情</w:t>
          </w:r>
          <w:r>
            <w:rPr>
              <w:rFonts w:ascii="仿宋" w:hAnsi="仿宋" w:eastAsia="仿宋" w:cs="仿宋"/>
              <w:spacing w:val="-2"/>
              <w:sz w:val="32"/>
              <w:szCs w:val="32"/>
            </w:rPr>
            <w:t>况说明</w:t>
          </w:r>
          <w:r>
            <w:rPr>
              <w:rFonts w:ascii="仿宋" w:hAnsi="仿宋" w:eastAsia="仿宋" w:cs="仿宋"/>
              <w:spacing w:val="-126"/>
              <w:sz w:val="32"/>
              <w:szCs w:val="32"/>
            </w:rPr>
            <w:t xml:space="preserve"> </w:t>
          </w:r>
          <w:r>
            <w:rPr>
              <w:rFonts w:ascii="仿宋" w:hAnsi="仿宋" w:eastAsia="仿宋" w:cs="仿宋"/>
              <w:sz w:val="32"/>
              <w:szCs w:val="32"/>
            </w:rPr>
            <w:tab/>
          </w:r>
          <w:r>
            <w:rPr>
              <w:rFonts w:ascii="仿宋" w:hAnsi="仿宋" w:eastAsia="仿宋" w:cs="仿宋"/>
              <w:spacing w:val="-63"/>
              <w:sz w:val="32"/>
              <w:szCs w:val="32"/>
            </w:rPr>
            <w:t xml:space="preserve"> </w:t>
          </w:r>
          <w:r>
            <w:rPr>
              <w:rFonts w:ascii="仿宋" w:hAnsi="仿宋" w:eastAsia="仿宋" w:cs="仿宋"/>
              <w:spacing w:val="-9"/>
              <w:sz w:val="32"/>
              <w:szCs w:val="32"/>
            </w:rPr>
            <w:t>31</w:t>
          </w:r>
          <w:r>
            <w:rPr>
              <w:rFonts w:ascii="仿宋" w:hAnsi="仿宋" w:eastAsia="仿宋" w:cs="仿宋"/>
              <w:spacing w:val="-9"/>
              <w:sz w:val="32"/>
              <w:szCs w:val="32"/>
            </w:rPr>
            <w:fldChar w:fldCharType="end"/>
          </w:r>
        </w:p>
        <w:p>
          <w:pPr>
            <w:tabs>
              <w:tab w:val="right" w:leader="dot" w:pos="9225"/>
            </w:tabs>
            <w:spacing w:before="116" w:line="220" w:lineRule="auto"/>
            <w:ind w:left="632"/>
            <w:rPr>
              <w:rFonts w:ascii="仿宋" w:hAnsi="仿宋" w:eastAsia="仿宋" w:cs="仿宋"/>
              <w:sz w:val="32"/>
              <w:szCs w:val="32"/>
            </w:rPr>
          </w:pPr>
          <w:r>
            <w:fldChar w:fldCharType="begin"/>
          </w:r>
          <w:r>
            <w:instrText xml:space="preserve"> HYPERLINK \l "bookmark22" </w:instrText>
          </w:r>
          <w:r>
            <w:fldChar w:fldCharType="separate"/>
          </w:r>
          <w:r>
            <w:rPr>
              <w:rFonts w:ascii="仿宋" w:hAnsi="仿宋" w:eastAsia="仿宋" w:cs="仿宋"/>
              <w:spacing w:val="-2"/>
              <w:sz w:val="32"/>
              <w:szCs w:val="32"/>
            </w:rPr>
            <w:t>七、政府性基金预算财政拨款收支决算情况说明</w:t>
          </w:r>
          <w:r>
            <w:rPr>
              <w:rFonts w:ascii="仿宋" w:hAnsi="仿宋" w:eastAsia="仿宋" w:cs="仿宋"/>
              <w:spacing w:val="-112"/>
              <w:sz w:val="32"/>
              <w:szCs w:val="32"/>
            </w:rPr>
            <w:t xml:space="preserve"> </w:t>
          </w:r>
          <w:r>
            <w:rPr>
              <w:rFonts w:ascii="仿宋" w:hAnsi="仿宋" w:eastAsia="仿宋" w:cs="仿宋"/>
              <w:sz w:val="32"/>
              <w:szCs w:val="32"/>
            </w:rPr>
            <w:tab/>
          </w:r>
          <w:r>
            <w:rPr>
              <w:rFonts w:ascii="仿宋" w:hAnsi="仿宋" w:eastAsia="仿宋" w:cs="仿宋"/>
              <w:spacing w:val="-48"/>
              <w:sz w:val="32"/>
              <w:szCs w:val="32"/>
            </w:rPr>
            <w:t xml:space="preserve"> </w:t>
          </w:r>
          <w:r>
            <w:rPr>
              <w:rFonts w:ascii="仿宋" w:hAnsi="仿宋" w:eastAsia="仿宋" w:cs="仿宋"/>
              <w:spacing w:val="-9"/>
              <w:sz w:val="32"/>
              <w:szCs w:val="32"/>
            </w:rPr>
            <w:t>32</w:t>
          </w:r>
          <w:r>
            <w:rPr>
              <w:rFonts w:ascii="仿宋" w:hAnsi="仿宋" w:eastAsia="仿宋" w:cs="仿宋"/>
              <w:spacing w:val="-9"/>
              <w:sz w:val="32"/>
              <w:szCs w:val="32"/>
            </w:rPr>
            <w:fldChar w:fldCharType="end"/>
          </w:r>
        </w:p>
        <w:p>
          <w:pPr>
            <w:tabs>
              <w:tab w:val="right" w:leader="dot" w:pos="9225"/>
            </w:tabs>
            <w:spacing w:before="118" w:line="222" w:lineRule="auto"/>
            <w:ind w:left="625"/>
            <w:rPr>
              <w:rFonts w:ascii="仿宋" w:hAnsi="仿宋" w:eastAsia="仿宋" w:cs="仿宋"/>
              <w:sz w:val="32"/>
              <w:szCs w:val="32"/>
            </w:rPr>
          </w:pPr>
          <w:r>
            <w:fldChar w:fldCharType="begin"/>
          </w:r>
          <w:r>
            <w:instrText xml:space="preserve"> HYPERLINK \l "bookmark23" </w:instrText>
          </w:r>
          <w:r>
            <w:fldChar w:fldCharType="separate"/>
          </w:r>
          <w:r>
            <w:rPr>
              <w:rFonts w:ascii="仿宋" w:hAnsi="仿宋" w:eastAsia="仿宋" w:cs="仿宋"/>
              <w:spacing w:val="-1"/>
              <w:sz w:val="32"/>
              <w:szCs w:val="32"/>
            </w:rPr>
            <w:t>八、国有资本经营预算财政拨款支出决算情况说明</w:t>
          </w:r>
          <w:r>
            <w:rPr>
              <w:rFonts w:ascii="仿宋" w:hAnsi="仿宋" w:eastAsia="仿宋" w:cs="仿宋"/>
              <w:spacing w:val="-125"/>
              <w:sz w:val="32"/>
              <w:szCs w:val="32"/>
            </w:rPr>
            <w:t xml:space="preserve"> </w:t>
          </w:r>
          <w:r>
            <w:rPr>
              <w:rFonts w:ascii="仿宋" w:hAnsi="仿宋" w:eastAsia="仿宋" w:cs="仿宋"/>
              <w:sz w:val="32"/>
              <w:szCs w:val="32"/>
            </w:rPr>
            <w:tab/>
          </w:r>
          <w:r>
            <w:rPr>
              <w:rFonts w:ascii="仿宋" w:hAnsi="仿宋" w:eastAsia="仿宋" w:cs="仿宋"/>
              <w:spacing w:val="-63"/>
              <w:sz w:val="32"/>
              <w:szCs w:val="32"/>
            </w:rPr>
            <w:t xml:space="preserve"> </w:t>
          </w:r>
          <w:r>
            <w:rPr>
              <w:rFonts w:ascii="仿宋" w:hAnsi="仿宋" w:eastAsia="仿宋" w:cs="仿宋"/>
              <w:spacing w:val="-9"/>
              <w:sz w:val="32"/>
              <w:szCs w:val="32"/>
            </w:rPr>
            <w:t>32</w:t>
          </w:r>
          <w:r>
            <w:rPr>
              <w:rFonts w:ascii="仿宋" w:hAnsi="仿宋" w:eastAsia="仿宋" w:cs="仿宋"/>
              <w:spacing w:val="-9"/>
              <w:sz w:val="32"/>
              <w:szCs w:val="32"/>
            </w:rPr>
            <w:fldChar w:fldCharType="end"/>
          </w:r>
        </w:p>
        <w:p>
          <w:pPr>
            <w:tabs>
              <w:tab w:val="right" w:leader="dot" w:pos="9225"/>
            </w:tabs>
            <w:spacing w:before="115" w:line="222" w:lineRule="auto"/>
            <w:ind w:left="637"/>
            <w:rPr>
              <w:rFonts w:ascii="仿宋" w:hAnsi="仿宋" w:eastAsia="仿宋" w:cs="仿宋"/>
              <w:sz w:val="32"/>
              <w:szCs w:val="32"/>
            </w:rPr>
          </w:pPr>
          <w:r>
            <w:fldChar w:fldCharType="begin"/>
          </w:r>
          <w:r>
            <w:instrText xml:space="preserve"> HYPERLINK \l "bookmark24" </w:instrText>
          </w:r>
          <w:r>
            <w:fldChar w:fldCharType="separate"/>
          </w:r>
          <w:r>
            <w:rPr>
              <w:rFonts w:ascii="仿宋" w:hAnsi="仿宋" w:eastAsia="仿宋" w:cs="仿宋"/>
              <w:spacing w:val="-2"/>
              <w:sz w:val="32"/>
              <w:szCs w:val="32"/>
            </w:rPr>
            <w:t>九、财政拨款“三公”经费支出决算情况说明</w:t>
          </w:r>
          <w:r>
            <w:rPr>
              <w:rFonts w:ascii="仿宋" w:hAnsi="仿宋" w:eastAsia="仿宋" w:cs="仿宋"/>
              <w:spacing w:val="-105"/>
              <w:sz w:val="32"/>
              <w:szCs w:val="32"/>
            </w:rPr>
            <w:t xml:space="preserve"> </w:t>
          </w:r>
          <w:r>
            <w:rPr>
              <w:rFonts w:ascii="仿宋" w:hAnsi="仿宋" w:eastAsia="仿宋" w:cs="仿宋"/>
              <w:sz w:val="32"/>
              <w:szCs w:val="32"/>
            </w:rPr>
            <w:tab/>
          </w:r>
          <w:r>
            <w:rPr>
              <w:rFonts w:ascii="仿宋" w:hAnsi="仿宋" w:eastAsia="仿宋" w:cs="仿宋"/>
              <w:spacing w:val="-138"/>
              <w:sz w:val="32"/>
              <w:szCs w:val="32"/>
            </w:rPr>
            <w:t xml:space="preserve"> </w:t>
          </w:r>
          <w:r>
            <w:rPr>
              <w:rFonts w:ascii="仿宋" w:hAnsi="仿宋" w:eastAsia="仿宋" w:cs="仿宋"/>
              <w:spacing w:val="-9"/>
              <w:sz w:val="32"/>
              <w:szCs w:val="32"/>
            </w:rPr>
            <w:t>32</w:t>
          </w:r>
          <w:r>
            <w:rPr>
              <w:rFonts w:ascii="仿宋" w:hAnsi="仿宋" w:eastAsia="仿宋" w:cs="仿宋"/>
              <w:spacing w:val="-9"/>
              <w:sz w:val="32"/>
              <w:szCs w:val="32"/>
            </w:rPr>
            <w:fldChar w:fldCharType="end"/>
          </w:r>
        </w:p>
        <w:p>
          <w:pPr>
            <w:tabs>
              <w:tab w:val="right" w:leader="dot" w:pos="9225"/>
            </w:tabs>
            <w:spacing w:before="115" w:line="222" w:lineRule="auto"/>
            <w:ind w:left="635"/>
            <w:rPr>
              <w:rFonts w:ascii="仿宋" w:hAnsi="仿宋" w:eastAsia="仿宋" w:cs="仿宋"/>
              <w:sz w:val="32"/>
              <w:szCs w:val="32"/>
            </w:rPr>
          </w:pPr>
          <w:r>
            <w:fldChar w:fldCharType="begin"/>
          </w:r>
          <w:r>
            <w:instrText xml:space="preserve"> HYPERLINK \l "bookmark25" </w:instrText>
          </w:r>
          <w:r>
            <w:fldChar w:fldCharType="separate"/>
          </w:r>
          <w:r>
            <w:rPr>
              <w:rFonts w:ascii="仿宋" w:hAnsi="仿宋" w:eastAsia="仿宋" w:cs="仿宋"/>
              <w:spacing w:val="-3"/>
              <w:sz w:val="32"/>
              <w:szCs w:val="32"/>
            </w:rPr>
            <w:t>十、其他重要事项情况说明</w:t>
          </w:r>
          <w:r>
            <w:rPr>
              <w:rFonts w:ascii="仿宋" w:hAnsi="仿宋" w:eastAsia="仿宋" w:cs="仿宋"/>
              <w:sz w:val="32"/>
              <w:szCs w:val="32"/>
            </w:rPr>
            <w:tab/>
          </w:r>
          <w:r>
            <w:rPr>
              <w:rFonts w:ascii="仿宋" w:hAnsi="仿宋" w:eastAsia="仿宋" w:cs="仿宋"/>
              <w:spacing w:val="-153"/>
              <w:sz w:val="32"/>
              <w:szCs w:val="32"/>
            </w:rPr>
            <w:t xml:space="preserve"> </w:t>
          </w:r>
          <w:r>
            <w:rPr>
              <w:rFonts w:ascii="仿宋" w:hAnsi="仿宋" w:eastAsia="仿宋" w:cs="仿宋"/>
              <w:spacing w:val="-9"/>
              <w:sz w:val="32"/>
              <w:szCs w:val="32"/>
            </w:rPr>
            <w:t>32</w:t>
          </w:r>
          <w:r>
            <w:rPr>
              <w:rFonts w:ascii="仿宋" w:hAnsi="仿宋" w:eastAsia="仿宋" w:cs="仿宋"/>
              <w:spacing w:val="-9"/>
              <w:sz w:val="32"/>
              <w:szCs w:val="32"/>
            </w:rPr>
            <w:fldChar w:fldCharType="end"/>
          </w:r>
        </w:p>
        <w:p>
          <w:pPr>
            <w:tabs>
              <w:tab w:val="right" w:leader="dot" w:pos="9225"/>
            </w:tabs>
            <w:spacing w:before="117" w:line="222" w:lineRule="auto"/>
            <w:rPr>
              <w:rFonts w:ascii="仿宋" w:hAnsi="仿宋" w:eastAsia="仿宋" w:cs="仿宋"/>
              <w:sz w:val="32"/>
              <w:szCs w:val="32"/>
            </w:rPr>
          </w:pPr>
          <w:r>
            <w:fldChar w:fldCharType="begin"/>
          </w:r>
          <w:r>
            <w:instrText xml:space="preserve"> HYPERLINK \l "bookmark26" </w:instrText>
          </w:r>
          <w:r>
            <w:fldChar w:fldCharType="separate"/>
          </w:r>
          <w:r>
            <w:rPr>
              <w:rFonts w:ascii="仿宋" w:hAnsi="仿宋" w:eastAsia="仿宋" w:cs="仿宋"/>
              <w:b/>
              <w:bCs/>
              <w:spacing w:val="-11"/>
              <w:sz w:val="32"/>
              <w:szCs w:val="32"/>
            </w:rPr>
            <w:t>第四部分</w:t>
          </w:r>
          <w:r>
            <w:rPr>
              <w:rFonts w:ascii="仿宋" w:hAnsi="仿宋" w:eastAsia="仿宋" w:cs="仿宋"/>
              <w:spacing w:val="12"/>
              <w:sz w:val="32"/>
              <w:szCs w:val="32"/>
            </w:rPr>
            <w:t xml:space="preserve">  </w:t>
          </w:r>
          <w:r>
            <w:rPr>
              <w:rFonts w:ascii="仿宋" w:hAnsi="仿宋" w:eastAsia="仿宋" w:cs="仿宋"/>
              <w:b/>
              <w:bCs/>
              <w:spacing w:val="-11"/>
              <w:sz w:val="32"/>
              <w:szCs w:val="32"/>
            </w:rPr>
            <w:t>名词解释</w:t>
          </w:r>
          <w:r>
            <w:rPr>
              <w:rFonts w:ascii="仿宋" w:hAnsi="仿宋" w:eastAsia="仿宋" w:cs="仿宋"/>
              <w:spacing w:val="-124"/>
              <w:sz w:val="32"/>
              <w:szCs w:val="32"/>
            </w:rPr>
            <w:t xml:space="preserve"> </w:t>
          </w:r>
          <w:r>
            <w:rPr>
              <w:rFonts w:ascii="仿宋" w:hAnsi="仿宋" w:eastAsia="仿宋" w:cs="仿宋"/>
              <w:sz w:val="32"/>
              <w:szCs w:val="32"/>
            </w:rPr>
            <w:tab/>
          </w:r>
          <w:r>
            <w:rPr>
              <w:rFonts w:ascii="仿宋" w:hAnsi="仿宋" w:eastAsia="仿宋" w:cs="仿宋"/>
              <w:spacing w:val="-62"/>
              <w:sz w:val="32"/>
              <w:szCs w:val="32"/>
            </w:rPr>
            <w:t xml:space="preserve"> </w:t>
          </w:r>
          <w:r>
            <w:rPr>
              <w:rFonts w:ascii="仿宋" w:hAnsi="仿宋" w:eastAsia="仿宋" w:cs="仿宋"/>
              <w:b/>
              <w:bCs/>
              <w:spacing w:val="-13"/>
              <w:sz w:val="32"/>
              <w:szCs w:val="32"/>
            </w:rPr>
            <w:t>34</w:t>
          </w:r>
          <w:r>
            <w:rPr>
              <w:rFonts w:ascii="仿宋" w:hAnsi="仿宋" w:eastAsia="仿宋" w:cs="仿宋"/>
              <w:b/>
              <w:bCs/>
              <w:spacing w:val="-13"/>
              <w:sz w:val="32"/>
              <w:szCs w:val="32"/>
            </w:rPr>
            <w:fldChar w:fldCharType="end"/>
          </w:r>
        </w:p>
        <w:p>
          <w:pPr>
            <w:tabs>
              <w:tab w:val="right" w:leader="dot" w:pos="9225"/>
            </w:tabs>
            <w:spacing w:before="115" w:line="222" w:lineRule="auto"/>
            <w:rPr>
              <w:rFonts w:ascii="仿宋" w:hAnsi="仿宋" w:eastAsia="仿宋" w:cs="仿宋"/>
              <w:sz w:val="32"/>
              <w:szCs w:val="32"/>
            </w:rPr>
          </w:pPr>
          <w:r>
            <w:fldChar w:fldCharType="begin"/>
          </w:r>
          <w:r>
            <w:instrText xml:space="preserve"> HYPERLINK \l "bookmark27" </w:instrText>
          </w:r>
          <w:r>
            <w:fldChar w:fldCharType="separate"/>
          </w:r>
          <w:r>
            <w:rPr>
              <w:rFonts w:ascii="仿宋" w:hAnsi="仿宋" w:eastAsia="仿宋" w:cs="仿宋"/>
              <w:b/>
              <w:bCs/>
              <w:spacing w:val="-15"/>
              <w:sz w:val="32"/>
              <w:szCs w:val="32"/>
            </w:rPr>
            <w:t>第五部分</w:t>
          </w:r>
          <w:r>
            <w:rPr>
              <w:rFonts w:ascii="仿宋" w:hAnsi="仿宋" w:eastAsia="仿宋" w:cs="仿宋"/>
              <w:spacing w:val="17"/>
              <w:sz w:val="32"/>
              <w:szCs w:val="32"/>
            </w:rPr>
            <w:t xml:space="preserve">  </w:t>
          </w:r>
          <w:r>
            <w:rPr>
              <w:rFonts w:ascii="仿宋" w:hAnsi="仿宋" w:eastAsia="仿宋" w:cs="仿宋"/>
              <w:b/>
              <w:bCs/>
              <w:spacing w:val="-15"/>
              <w:sz w:val="32"/>
              <w:szCs w:val="32"/>
            </w:rPr>
            <w:t>附件</w:t>
          </w:r>
          <w:r>
            <w:rPr>
              <w:rFonts w:ascii="仿宋" w:hAnsi="仿宋" w:eastAsia="仿宋" w:cs="仿宋"/>
              <w:spacing w:val="-111"/>
              <w:sz w:val="32"/>
              <w:szCs w:val="32"/>
            </w:rPr>
            <w:t xml:space="preserve"> </w:t>
          </w:r>
          <w:r>
            <w:rPr>
              <w:rFonts w:ascii="仿宋" w:hAnsi="仿宋" w:eastAsia="仿宋" w:cs="仿宋"/>
              <w:sz w:val="32"/>
              <w:szCs w:val="32"/>
            </w:rPr>
            <w:tab/>
          </w:r>
          <w:r>
            <w:rPr>
              <w:rFonts w:ascii="仿宋" w:hAnsi="仿宋" w:eastAsia="仿宋" w:cs="仿宋"/>
              <w:spacing w:val="-137"/>
              <w:sz w:val="32"/>
              <w:szCs w:val="32"/>
            </w:rPr>
            <w:t xml:space="preserve"> </w:t>
          </w:r>
          <w:r>
            <w:rPr>
              <w:rFonts w:ascii="仿宋" w:hAnsi="仿宋" w:eastAsia="仿宋" w:cs="仿宋"/>
              <w:b/>
              <w:bCs/>
              <w:spacing w:val="-13"/>
              <w:sz w:val="32"/>
              <w:szCs w:val="32"/>
            </w:rPr>
            <w:t>34</w:t>
          </w:r>
          <w:r>
            <w:rPr>
              <w:rFonts w:ascii="仿宋" w:hAnsi="仿宋" w:eastAsia="仿宋" w:cs="仿宋"/>
              <w:b/>
              <w:bCs/>
              <w:spacing w:val="-13"/>
              <w:sz w:val="32"/>
              <w:szCs w:val="32"/>
            </w:rPr>
            <w:fldChar w:fldCharType="end"/>
          </w:r>
        </w:p>
      </w:sdtContent>
    </w:sdt>
    <w:p>
      <w:pPr>
        <w:spacing w:line="222" w:lineRule="auto"/>
        <w:rPr>
          <w:rFonts w:ascii="仿宋" w:hAnsi="仿宋" w:eastAsia="仿宋" w:cs="仿宋"/>
          <w:sz w:val="32"/>
          <w:szCs w:val="32"/>
        </w:rPr>
        <w:sectPr>
          <w:pgSz w:w="11900" w:h="16840"/>
          <w:pgMar w:top="938" w:right="1320" w:bottom="0" w:left="1354" w:header="0" w:footer="0" w:gutter="0"/>
          <w:cols w:space="720" w:num="1"/>
        </w:sectPr>
      </w:pPr>
    </w:p>
    <w:p>
      <w:pPr>
        <w:pStyle w:val="2"/>
        <w:spacing w:line="249" w:lineRule="auto"/>
      </w:pPr>
    </w:p>
    <w:p>
      <w:pPr>
        <w:pStyle w:val="2"/>
        <w:spacing w:line="249" w:lineRule="auto"/>
      </w:pPr>
    </w:p>
    <w:p>
      <w:pPr>
        <w:pStyle w:val="2"/>
        <w:spacing w:line="250" w:lineRule="auto"/>
      </w:pPr>
    </w:p>
    <w:p>
      <w:pPr>
        <w:pStyle w:val="2"/>
        <w:spacing w:line="250" w:lineRule="auto"/>
      </w:pPr>
    </w:p>
    <w:p>
      <w:pPr>
        <w:pStyle w:val="2"/>
        <w:spacing w:line="250" w:lineRule="auto"/>
      </w:pPr>
    </w:p>
    <w:p>
      <w:pPr>
        <w:spacing w:before="98" w:line="239" w:lineRule="exact"/>
        <w:ind w:left="4587"/>
        <w:outlineLvl w:val="0"/>
        <w:rPr>
          <w:rFonts w:ascii="微软雅黑" w:hAnsi="微软雅黑" w:eastAsia="微软雅黑" w:cs="微软雅黑"/>
          <w:sz w:val="23"/>
          <w:szCs w:val="23"/>
        </w:rPr>
      </w:pPr>
      <w:bookmarkStart w:id="0" w:name="bookmark1"/>
      <w:bookmarkEnd w:id="0"/>
      <w:r>
        <w:rPr>
          <w:rFonts w:ascii="微软雅黑" w:hAnsi="微软雅黑" w:eastAsia="微软雅黑" w:cs="微软雅黑"/>
          <w:spacing w:val="12"/>
          <w:position w:val="-1"/>
          <w:sz w:val="23"/>
          <w:szCs w:val="23"/>
        </w:rPr>
        <w:t>第一部分</w:t>
      </w:r>
      <w:r>
        <w:rPr>
          <w:rFonts w:ascii="微软雅黑" w:hAnsi="微软雅黑" w:eastAsia="微软雅黑" w:cs="微软雅黑"/>
          <w:spacing w:val="35"/>
          <w:w w:val="101"/>
          <w:position w:val="-1"/>
          <w:sz w:val="23"/>
          <w:szCs w:val="23"/>
        </w:rPr>
        <w:t xml:space="preserve"> </w:t>
      </w:r>
      <w:r>
        <w:rPr>
          <w:rFonts w:ascii="微软雅黑" w:hAnsi="微软雅黑" w:eastAsia="微软雅黑" w:cs="微软雅黑"/>
          <w:spacing w:val="12"/>
          <w:position w:val="-1"/>
          <w:sz w:val="23"/>
          <w:szCs w:val="23"/>
        </w:rPr>
        <w:t>概况</w:t>
      </w:r>
    </w:p>
    <w:p>
      <w:pPr>
        <w:pStyle w:val="2"/>
        <w:spacing w:line="245" w:lineRule="auto"/>
      </w:pPr>
    </w:p>
    <w:p>
      <w:pPr>
        <w:spacing w:before="133" w:line="319" w:lineRule="exact"/>
        <w:ind w:left="1557"/>
        <w:outlineLvl w:val="1"/>
        <w:rPr>
          <w:rFonts w:ascii="微软雅黑" w:hAnsi="微软雅黑" w:eastAsia="微软雅黑" w:cs="微软雅黑"/>
          <w:sz w:val="31"/>
          <w:szCs w:val="31"/>
        </w:rPr>
      </w:pPr>
      <w:bookmarkStart w:id="1" w:name="bookmark2"/>
      <w:bookmarkEnd w:id="1"/>
      <w:r>
        <w:rPr>
          <w:rFonts w:ascii="微软雅黑" w:hAnsi="微软雅黑" w:eastAsia="微软雅黑" w:cs="微软雅黑"/>
          <w:spacing w:val="11"/>
          <w:position w:val="-1"/>
          <w:sz w:val="31"/>
          <w:szCs w:val="31"/>
        </w:rPr>
        <w:t>一、本部门  (单位)</w:t>
      </w:r>
      <w:r>
        <w:rPr>
          <w:rFonts w:ascii="微软雅黑" w:hAnsi="微软雅黑" w:eastAsia="微软雅黑" w:cs="微软雅黑"/>
          <w:spacing w:val="79"/>
          <w:w w:val="101"/>
          <w:position w:val="-1"/>
          <w:sz w:val="31"/>
          <w:szCs w:val="31"/>
        </w:rPr>
        <w:t xml:space="preserve"> </w:t>
      </w:r>
      <w:r>
        <w:rPr>
          <w:rFonts w:ascii="微软雅黑" w:hAnsi="微软雅黑" w:eastAsia="微软雅黑" w:cs="微软雅黑"/>
          <w:spacing w:val="11"/>
          <w:position w:val="-1"/>
          <w:sz w:val="31"/>
          <w:szCs w:val="31"/>
        </w:rPr>
        <w:t>职责</w:t>
      </w:r>
    </w:p>
    <w:p>
      <w:pPr>
        <w:pStyle w:val="2"/>
        <w:spacing w:line="323" w:lineRule="auto"/>
      </w:pPr>
    </w:p>
    <w:p>
      <w:pPr>
        <w:spacing w:before="101" w:line="311" w:lineRule="auto"/>
        <w:ind w:left="920" w:right="874" w:firstLine="735"/>
        <w:rPr>
          <w:rFonts w:ascii="仿宋" w:hAnsi="仿宋" w:eastAsia="仿宋" w:cs="仿宋"/>
          <w:sz w:val="31"/>
          <w:szCs w:val="31"/>
        </w:rPr>
      </w:pPr>
      <w:r>
        <w:rPr>
          <w:rFonts w:ascii="仿宋" w:hAnsi="仿宋" w:eastAsia="仿宋" w:cs="仿宋"/>
          <w:spacing w:val="15"/>
          <w:sz w:val="31"/>
          <w:szCs w:val="31"/>
        </w:rPr>
        <w:t>（一）</w:t>
      </w:r>
      <w:r>
        <w:rPr>
          <w:rFonts w:ascii="仿宋" w:hAnsi="仿宋" w:eastAsia="仿宋" w:cs="仿宋"/>
          <w:spacing w:val="-58"/>
          <w:sz w:val="31"/>
          <w:szCs w:val="31"/>
        </w:rPr>
        <w:t xml:space="preserve"> </w:t>
      </w:r>
      <w:r>
        <w:rPr>
          <w:rFonts w:ascii="仿宋" w:hAnsi="仿宋" w:eastAsia="仿宋" w:cs="仿宋"/>
          <w:spacing w:val="15"/>
          <w:sz w:val="31"/>
          <w:szCs w:val="31"/>
        </w:rPr>
        <w:t>履行全县全民所有土地</w:t>
      </w:r>
      <w:r>
        <w:rPr>
          <w:rFonts w:ascii="仿宋" w:hAnsi="仿宋" w:eastAsia="仿宋" w:cs="仿宋"/>
          <w:spacing w:val="-87"/>
          <w:sz w:val="31"/>
          <w:szCs w:val="31"/>
        </w:rPr>
        <w:t xml:space="preserve"> </w:t>
      </w:r>
      <w:r>
        <w:rPr>
          <w:rFonts w:ascii="仿宋" w:hAnsi="仿宋" w:eastAsia="仿宋" w:cs="仿宋"/>
          <w:spacing w:val="15"/>
          <w:sz w:val="31"/>
          <w:szCs w:val="31"/>
        </w:rPr>
        <w:t>、矿产</w:t>
      </w:r>
      <w:r>
        <w:rPr>
          <w:rFonts w:ascii="仿宋" w:hAnsi="仿宋" w:eastAsia="仿宋" w:cs="仿宋"/>
          <w:spacing w:val="-87"/>
          <w:sz w:val="31"/>
          <w:szCs w:val="31"/>
        </w:rPr>
        <w:t xml:space="preserve"> </w:t>
      </w:r>
      <w:r>
        <w:rPr>
          <w:rFonts w:ascii="仿宋" w:hAnsi="仿宋" w:eastAsia="仿宋" w:cs="仿宋"/>
          <w:spacing w:val="15"/>
          <w:sz w:val="31"/>
          <w:szCs w:val="31"/>
        </w:rPr>
        <w:t>、森林</w:t>
      </w:r>
      <w:r>
        <w:rPr>
          <w:rFonts w:ascii="仿宋" w:hAnsi="仿宋" w:eastAsia="仿宋" w:cs="仿宋"/>
          <w:spacing w:val="-88"/>
          <w:sz w:val="31"/>
          <w:szCs w:val="31"/>
        </w:rPr>
        <w:t xml:space="preserve"> </w:t>
      </w:r>
      <w:r>
        <w:rPr>
          <w:rFonts w:ascii="仿宋" w:hAnsi="仿宋" w:eastAsia="仿宋" w:cs="仿宋"/>
          <w:spacing w:val="15"/>
          <w:sz w:val="31"/>
          <w:szCs w:val="31"/>
        </w:rPr>
        <w:t>、草原</w:t>
      </w:r>
      <w:r>
        <w:rPr>
          <w:rFonts w:ascii="仿宋" w:hAnsi="仿宋" w:eastAsia="仿宋" w:cs="仿宋"/>
          <w:spacing w:val="-87"/>
          <w:sz w:val="31"/>
          <w:szCs w:val="31"/>
        </w:rPr>
        <w:t xml:space="preserve"> </w:t>
      </w:r>
      <w:r>
        <w:rPr>
          <w:rFonts w:ascii="仿宋" w:hAnsi="仿宋" w:eastAsia="仿宋" w:cs="仿宋"/>
          <w:spacing w:val="15"/>
          <w:sz w:val="31"/>
          <w:szCs w:val="31"/>
        </w:rPr>
        <w:t>、湿</w:t>
      </w:r>
      <w:r>
        <w:rPr>
          <w:rFonts w:ascii="仿宋" w:hAnsi="仿宋" w:eastAsia="仿宋" w:cs="仿宋"/>
          <w:spacing w:val="20"/>
          <w:sz w:val="31"/>
          <w:szCs w:val="31"/>
        </w:rPr>
        <w:t>地、水等自然资源资产所有者职责和所有国土</w:t>
      </w:r>
      <w:r>
        <w:rPr>
          <w:rFonts w:ascii="仿宋" w:hAnsi="仿宋" w:eastAsia="仿宋" w:cs="仿宋"/>
          <w:spacing w:val="19"/>
          <w:sz w:val="31"/>
          <w:szCs w:val="31"/>
        </w:rPr>
        <w:t>空间用途管制职</w:t>
      </w:r>
      <w:r>
        <w:rPr>
          <w:rFonts w:ascii="仿宋" w:hAnsi="仿宋" w:eastAsia="仿宋" w:cs="仿宋"/>
          <w:spacing w:val="17"/>
          <w:sz w:val="31"/>
          <w:szCs w:val="31"/>
        </w:rPr>
        <w:t>责。拟订和宣传全县自然资源、</w:t>
      </w:r>
      <w:r>
        <w:rPr>
          <w:rFonts w:ascii="仿宋" w:hAnsi="仿宋" w:eastAsia="仿宋" w:cs="仿宋"/>
          <w:spacing w:val="-80"/>
          <w:sz w:val="31"/>
          <w:szCs w:val="31"/>
        </w:rPr>
        <w:t xml:space="preserve"> </w:t>
      </w:r>
      <w:r>
        <w:rPr>
          <w:rFonts w:ascii="仿宋" w:hAnsi="仿宋" w:eastAsia="仿宋" w:cs="仿宋"/>
          <w:spacing w:val="17"/>
          <w:sz w:val="31"/>
          <w:szCs w:val="31"/>
        </w:rPr>
        <w:t>国土空间规划、城乡规划、测绘地理信息、</w:t>
      </w:r>
      <w:r>
        <w:rPr>
          <w:rFonts w:ascii="仿宋" w:hAnsi="仿宋" w:eastAsia="仿宋" w:cs="仿宋"/>
          <w:spacing w:val="-80"/>
          <w:sz w:val="31"/>
          <w:szCs w:val="31"/>
        </w:rPr>
        <w:t xml:space="preserve"> </w:t>
      </w:r>
      <w:r>
        <w:rPr>
          <w:rFonts w:ascii="仿宋" w:hAnsi="仿宋" w:eastAsia="仿宋" w:cs="仿宋"/>
          <w:spacing w:val="17"/>
          <w:sz w:val="31"/>
          <w:szCs w:val="31"/>
        </w:rPr>
        <w:t>国土空间生态修复等政策法规草案，制定规范性</w:t>
      </w:r>
      <w:r>
        <w:rPr>
          <w:rFonts w:ascii="仿宋" w:hAnsi="仿宋" w:eastAsia="仿宋" w:cs="仿宋"/>
          <w:spacing w:val="7"/>
          <w:sz w:val="31"/>
          <w:szCs w:val="31"/>
        </w:rPr>
        <w:t>文件并监督检查执行情况。</w:t>
      </w:r>
    </w:p>
    <w:p>
      <w:pPr>
        <w:spacing w:before="187" w:line="307" w:lineRule="auto"/>
        <w:ind w:left="926" w:right="874" w:firstLine="680"/>
        <w:rPr>
          <w:rFonts w:ascii="仿宋" w:hAnsi="仿宋" w:eastAsia="仿宋" w:cs="仿宋"/>
          <w:sz w:val="31"/>
          <w:szCs w:val="31"/>
        </w:rPr>
      </w:pPr>
      <w:r>
        <w:rPr>
          <w:rFonts w:ascii="仿宋" w:hAnsi="仿宋" w:eastAsia="仿宋" w:cs="仿宋"/>
          <w:spacing w:val="18"/>
          <w:sz w:val="31"/>
          <w:szCs w:val="31"/>
        </w:rPr>
        <w:t>（二）负责全县自然资源调查监测评价。组织实施国家统</w:t>
      </w:r>
      <w:r>
        <w:rPr>
          <w:rFonts w:ascii="仿宋" w:hAnsi="仿宋" w:eastAsia="仿宋" w:cs="仿宋"/>
          <w:spacing w:val="19"/>
          <w:sz w:val="31"/>
          <w:szCs w:val="31"/>
        </w:rPr>
        <w:t>一规范的调查监测评价指标体系、统计标准和制度体系。组织实施全县自然资源基础调查、专项调查和监测。负责全县自然</w:t>
      </w:r>
      <w:r>
        <w:rPr>
          <w:rFonts w:ascii="仿宋" w:hAnsi="仿宋" w:eastAsia="仿宋" w:cs="仿宋"/>
          <w:spacing w:val="8"/>
          <w:sz w:val="31"/>
          <w:szCs w:val="31"/>
        </w:rPr>
        <w:t>资源调查监测评价成果的统一汇交、监督管理和信息发布。</w:t>
      </w:r>
    </w:p>
    <w:p>
      <w:pPr>
        <w:spacing w:before="177" w:line="316" w:lineRule="auto"/>
        <w:ind w:left="921" w:right="874" w:firstLine="685"/>
        <w:rPr>
          <w:rFonts w:ascii="仿宋" w:hAnsi="仿宋" w:eastAsia="仿宋" w:cs="仿宋"/>
          <w:sz w:val="31"/>
          <w:szCs w:val="31"/>
        </w:rPr>
      </w:pPr>
      <w:r>
        <w:rPr>
          <w:rFonts w:ascii="仿宋" w:hAnsi="仿宋" w:eastAsia="仿宋" w:cs="仿宋"/>
          <w:spacing w:val="18"/>
          <w:sz w:val="31"/>
          <w:szCs w:val="31"/>
        </w:rPr>
        <w:t>（三）负责自然资源统一确权登记工作。组织开展全县自</w:t>
      </w:r>
      <w:r>
        <w:rPr>
          <w:rFonts w:ascii="仿宋" w:hAnsi="仿宋" w:eastAsia="仿宋" w:cs="仿宋"/>
          <w:spacing w:val="20"/>
          <w:sz w:val="31"/>
          <w:szCs w:val="31"/>
        </w:rPr>
        <w:t>然资源和不动产统一确权登记工作。制定全</w:t>
      </w:r>
      <w:r>
        <w:rPr>
          <w:rFonts w:ascii="仿宋" w:hAnsi="仿宋" w:eastAsia="仿宋" w:cs="仿宋"/>
          <w:spacing w:val="19"/>
          <w:sz w:val="31"/>
          <w:szCs w:val="31"/>
        </w:rPr>
        <w:t>县自然资源和不动</w:t>
      </w:r>
      <w:r>
        <w:rPr>
          <w:rFonts w:ascii="仿宋" w:hAnsi="仿宋" w:eastAsia="仿宋" w:cs="仿宋"/>
          <w:spacing w:val="13"/>
          <w:sz w:val="31"/>
          <w:szCs w:val="31"/>
        </w:rPr>
        <w:t>产统一确权登记、权籍调查、不动产测绘、争议 调处、成果应</w:t>
      </w:r>
      <w:r>
        <w:rPr>
          <w:rFonts w:ascii="仿宋" w:hAnsi="仿宋" w:eastAsia="仿宋" w:cs="仿宋"/>
          <w:spacing w:val="20"/>
          <w:sz w:val="31"/>
          <w:szCs w:val="31"/>
        </w:rPr>
        <w:t>用的规章制度。负责全县自然资源和不动产</w:t>
      </w:r>
      <w:r>
        <w:rPr>
          <w:rFonts w:ascii="仿宋" w:hAnsi="仿宋" w:eastAsia="仿宋" w:cs="仿宋"/>
          <w:spacing w:val="19"/>
          <w:sz w:val="31"/>
          <w:szCs w:val="31"/>
        </w:rPr>
        <w:t>登记资料收集、整</w:t>
      </w:r>
      <w:r>
        <w:rPr>
          <w:rFonts w:ascii="仿宋" w:hAnsi="仿宋" w:eastAsia="仿宋" w:cs="仿宋"/>
          <w:spacing w:val="20"/>
          <w:sz w:val="31"/>
          <w:szCs w:val="31"/>
        </w:rPr>
        <w:t>理、共享、汇交管理等。建立全县自然资源</w:t>
      </w:r>
      <w:r>
        <w:rPr>
          <w:rFonts w:ascii="仿宋" w:hAnsi="仿宋" w:eastAsia="仿宋" w:cs="仿宋"/>
          <w:spacing w:val="19"/>
          <w:sz w:val="31"/>
          <w:szCs w:val="31"/>
        </w:rPr>
        <w:t>和不动产登记信息</w:t>
      </w:r>
      <w:r>
        <w:rPr>
          <w:rFonts w:ascii="仿宋" w:hAnsi="仿宋" w:eastAsia="仿宋" w:cs="仿宋"/>
          <w:spacing w:val="5"/>
          <w:sz w:val="31"/>
          <w:szCs w:val="31"/>
        </w:rPr>
        <w:t>管理基础平台。</w:t>
      </w:r>
    </w:p>
    <w:p>
      <w:pPr>
        <w:spacing w:before="178" w:line="318" w:lineRule="auto"/>
        <w:ind w:left="917" w:right="874" w:firstLine="689"/>
        <w:rPr>
          <w:rFonts w:ascii="仿宋" w:hAnsi="仿宋" w:eastAsia="仿宋" w:cs="仿宋"/>
          <w:sz w:val="31"/>
          <w:szCs w:val="31"/>
        </w:rPr>
      </w:pPr>
      <w:r>
        <w:rPr>
          <w:rFonts w:ascii="仿宋" w:hAnsi="仿宋" w:eastAsia="仿宋" w:cs="仿宋"/>
          <w:spacing w:val="16"/>
          <w:sz w:val="31"/>
          <w:szCs w:val="31"/>
        </w:rPr>
        <w:t>（</w:t>
      </w:r>
      <w:r>
        <w:rPr>
          <w:rFonts w:ascii="仿宋" w:hAnsi="仿宋" w:eastAsia="仿宋" w:cs="仿宋"/>
          <w:spacing w:val="-84"/>
          <w:sz w:val="31"/>
          <w:szCs w:val="31"/>
        </w:rPr>
        <w:t xml:space="preserve"> </w:t>
      </w:r>
      <w:r>
        <w:rPr>
          <w:rFonts w:ascii="仿宋" w:hAnsi="仿宋" w:eastAsia="仿宋" w:cs="仿宋"/>
          <w:spacing w:val="16"/>
          <w:sz w:val="31"/>
          <w:szCs w:val="31"/>
        </w:rPr>
        <w:t>四）负责自然资源资产有偿使用工作。健全全</w:t>
      </w:r>
      <w:r>
        <w:rPr>
          <w:rFonts w:ascii="仿宋" w:hAnsi="仿宋" w:eastAsia="仿宋" w:cs="仿宋"/>
          <w:spacing w:val="15"/>
          <w:sz w:val="31"/>
          <w:szCs w:val="31"/>
        </w:rPr>
        <w:t>县全民所</w:t>
      </w:r>
      <w:r>
        <w:rPr>
          <w:rFonts w:ascii="仿宋" w:hAnsi="仿宋" w:eastAsia="仿宋" w:cs="仿宋"/>
          <w:spacing w:val="13"/>
          <w:sz w:val="31"/>
          <w:szCs w:val="31"/>
        </w:rPr>
        <w:t>有自然资源资产统计制度,负责全民所有自然资源资产核算。编制全县全民所有自然资源资产负债表,加强考核管理。负责指导</w:t>
      </w:r>
      <w:r>
        <w:rPr>
          <w:rFonts w:ascii="仿宋" w:hAnsi="仿宋" w:eastAsia="仿宋" w:cs="仿宋"/>
          <w:spacing w:val="17"/>
          <w:sz w:val="31"/>
          <w:szCs w:val="31"/>
        </w:rPr>
        <w:t>监督全县全民所有自然资源资产划拨、</w:t>
      </w:r>
      <w:r>
        <w:rPr>
          <w:rFonts w:ascii="仿宋" w:hAnsi="仿宋" w:eastAsia="仿宋" w:cs="仿宋"/>
          <w:spacing w:val="-78"/>
          <w:sz w:val="31"/>
          <w:szCs w:val="31"/>
        </w:rPr>
        <w:t xml:space="preserve"> </w:t>
      </w:r>
      <w:r>
        <w:rPr>
          <w:rFonts w:ascii="仿宋" w:hAnsi="仿宋" w:eastAsia="仿宋" w:cs="仿宋"/>
          <w:spacing w:val="17"/>
          <w:sz w:val="31"/>
          <w:szCs w:val="31"/>
        </w:rPr>
        <w:t>出让、租赁、作价出资</w:t>
      </w:r>
      <w:r>
        <w:rPr>
          <w:rFonts w:ascii="仿宋" w:hAnsi="仿宋" w:eastAsia="仿宋" w:cs="仿宋"/>
          <w:spacing w:val="13"/>
          <w:sz w:val="31"/>
          <w:szCs w:val="31"/>
        </w:rPr>
        <w:t>和土地储备,合理配置全民所有自然资源资产。负责全县自然资源资产价值评估管理,依法收缴矿产资源补偿费和采矿权收益等</w:t>
      </w:r>
      <w:r>
        <w:rPr>
          <w:rFonts w:ascii="仿宋" w:hAnsi="仿宋" w:eastAsia="仿宋" w:cs="仿宋"/>
          <w:spacing w:val="5"/>
          <w:sz w:val="31"/>
          <w:szCs w:val="31"/>
        </w:rPr>
        <w:t>相关资产收益。</w:t>
      </w:r>
    </w:p>
    <w:p>
      <w:pPr>
        <w:spacing w:before="174" w:line="228" w:lineRule="auto"/>
        <w:ind w:left="1606"/>
        <w:rPr>
          <w:rFonts w:ascii="仿宋" w:hAnsi="仿宋" w:eastAsia="仿宋" w:cs="仿宋"/>
          <w:sz w:val="31"/>
          <w:szCs w:val="31"/>
        </w:rPr>
      </w:pPr>
      <w:r>
        <w:rPr>
          <w:rFonts w:ascii="仿宋" w:hAnsi="仿宋" w:eastAsia="仿宋" w:cs="仿宋"/>
          <w:spacing w:val="18"/>
          <w:sz w:val="31"/>
          <w:szCs w:val="31"/>
        </w:rPr>
        <w:t>（五）负责自然资源的合理开发利用。组织拟订全县自然</w:t>
      </w:r>
    </w:p>
    <w:p>
      <w:pPr>
        <w:spacing w:line="228" w:lineRule="auto"/>
        <w:rPr>
          <w:rFonts w:ascii="仿宋" w:hAnsi="仿宋" w:eastAsia="仿宋" w:cs="仿宋"/>
          <w:sz w:val="31"/>
          <w:szCs w:val="31"/>
        </w:rPr>
        <w:sectPr>
          <w:headerReference r:id="rId5" w:type="default"/>
          <w:footerReference r:id="rId6" w:type="default"/>
          <w:pgSz w:w="11900" w:h="16840"/>
          <w:pgMar w:top="642" w:right="600" w:bottom="340" w:left="600" w:header="326" w:footer="91" w:gutter="0"/>
          <w:cols w:space="720" w:num="1"/>
        </w:sectPr>
      </w:pPr>
    </w:p>
    <w:p>
      <w:pPr>
        <w:pStyle w:val="2"/>
        <w:spacing w:line="284" w:lineRule="auto"/>
      </w:pPr>
    </w:p>
    <w:p>
      <w:pPr>
        <w:pStyle w:val="2"/>
        <w:spacing w:line="285" w:lineRule="auto"/>
      </w:pPr>
    </w:p>
    <w:p>
      <w:pPr>
        <w:spacing w:before="101" w:line="333" w:lineRule="auto"/>
        <w:ind w:left="922" w:right="874" w:firstLine="15"/>
        <w:jc w:val="both"/>
        <w:rPr>
          <w:rFonts w:ascii="仿宋" w:hAnsi="仿宋" w:eastAsia="仿宋" w:cs="仿宋"/>
          <w:sz w:val="31"/>
          <w:szCs w:val="31"/>
        </w:rPr>
      </w:pPr>
      <w:bookmarkStart w:id="2" w:name="bookmark28"/>
      <w:bookmarkEnd w:id="2"/>
      <w:r>
        <w:rPr>
          <w:rFonts w:ascii="仿宋" w:hAnsi="仿宋" w:eastAsia="仿宋" w:cs="仿宋"/>
          <w:spacing w:val="18"/>
          <w:sz w:val="31"/>
          <w:szCs w:val="31"/>
        </w:rPr>
        <w:t>资源发展规划和战略,组织实施国家自然资源开发利用标准,建</w:t>
      </w:r>
      <w:r>
        <w:rPr>
          <w:rFonts w:ascii="仿宋" w:hAnsi="仿宋" w:eastAsia="仿宋" w:cs="仿宋"/>
          <w:spacing w:val="13"/>
          <w:sz w:val="31"/>
          <w:szCs w:val="31"/>
        </w:rPr>
        <w:t>立政府公示自然资源价格体系,组织开展自然资源分等定级价格</w:t>
      </w:r>
      <w:r>
        <w:rPr>
          <w:rFonts w:ascii="仿宋" w:hAnsi="仿宋" w:eastAsia="仿宋" w:cs="仿宋"/>
          <w:spacing w:val="19"/>
          <w:sz w:val="31"/>
          <w:szCs w:val="31"/>
        </w:rPr>
        <w:t>评估,开展自然资源利用评价考核,指导节约集约利用。负责全县自然资源市场监管。组织研究全县自然资源管理涉及宏观调</w:t>
      </w:r>
      <w:r>
        <w:rPr>
          <w:rFonts w:ascii="仿宋" w:hAnsi="仿宋" w:eastAsia="仿宋" w:cs="仿宋"/>
          <w:spacing w:val="8"/>
          <w:sz w:val="31"/>
          <w:szCs w:val="31"/>
        </w:rPr>
        <w:t>控、区域协调和城乡统筹的政策措施。</w:t>
      </w:r>
    </w:p>
    <w:p>
      <w:pPr>
        <w:spacing w:before="5" w:line="323" w:lineRule="auto"/>
        <w:ind w:left="921" w:right="874" w:firstLine="685"/>
        <w:rPr>
          <w:rFonts w:ascii="仿宋" w:hAnsi="仿宋" w:eastAsia="仿宋" w:cs="仿宋"/>
          <w:sz w:val="31"/>
          <w:szCs w:val="31"/>
        </w:rPr>
      </w:pPr>
      <w:r>
        <w:rPr>
          <w:rFonts w:ascii="仿宋" w:hAnsi="仿宋" w:eastAsia="仿宋" w:cs="仿宋"/>
          <w:spacing w:val="18"/>
          <w:sz w:val="31"/>
          <w:szCs w:val="31"/>
        </w:rPr>
        <w:t>（六）负责建立空间规划体系并监督实施。组织实施全县</w:t>
      </w:r>
      <w:r>
        <w:rPr>
          <w:rFonts w:ascii="仿宋" w:hAnsi="仿宋" w:eastAsia="仿宋" w:cs="仿宋"/>
          <w:spacing w:val="20"/>
          <w:sz w:val="31"/>
          <w:szCs w:val="31"/>
        </w:rPr>
        <w:t>主体功能区战略，组织编制并监督实施国土</w:t>
      </w:r>
      <w:r>
        <w:rPr>
          <w:rFonts w:ascii="仿宋" w:hAnsi="仿宋" w:eastAsia="仿宋" w:cs="仿宋"/>
          <w:spacing w:val="19"/>
          <w:sz w:val="31"/>
          <w:szCs w:val="31"/>
        </w:rPr>
        <w:t>空间规划和相关专</w:t>
      </w:r>
      <w:r>
        <w:rPr>
          <w:rFonts w:ascii="仿宋" w:hAnsi="仿宋" w:eastAsia="仿宋" w:cs="仿宋"/>
          <w:spacing w:val="20"/>
          <w:sz w:val="31"/>
          <w:szCs w:val="31"/>
        </w:rPr>
        <w:t>项规划、详细规划。开展全县资源环境承载</w:t>
      </w:r>
      <w:r>
        <w:rPr>
          <w:rFonts w:ascii="仿宋" w:hAnsi="仿宋" w:eastAsia="仿宋" w:cs="仿宋"/>
          <w:spacing w:val="19"/>
          <w:sz w:val="31"/>
          <w:szCs w:val="31"/>
        </w:rPr>
        <w:t>能力和国土空间开</w:t>
      </w:r>
      <w:r>
        <w:rPr>
          <w:rFonts w:ascii="仿宋" w:hAnsi="仿宋" w:eastAsia="仿宋" w:cs="仿宋"/>
          <w:spacing w:val="13"/>
          <w:sz w:val="31"/>
          <w:szCs w:val="31"/>
        </w:rPr>
        <w:t>发适宜性评价,建立国土空间规划实施监测、评估和预警体系。</w:t>
      </w:r>
      <w:r>
        <w:rPr>
          <w:rFonts w:ascii="仿宋" w:hAnsi="仿宋" w:eastAsia="仿宋" w:cs="仿宋"/>
          <w:spacing w:val="20"/>
          <w:sz w:val="31"/>
          <w:szCs w:val="31"/>
        </w:rPr>
        <w:t>组织划定全县生态保护红线、永久基本农田</w:t>
      </w:r>
      <w:r>
        <w:rPr>
          <w:rFonts w:ascii="仿宋" w:hAnsi="仿宋" w:eastAsia="仿宋" w:cs="仿宋"/>
          <w:spacing w:val="19"/>
          <w:sz w:val="31"/>
          <w:szCs w:val="31"/>
        </w:rPr>
        <w:t>、城镇开发边界等</w:t>
      </w:r>
      <w:r>
        <w:rPr>
          <w:rFonts w:ascii="仿宋" w:hAnsi="仿宋" w:eastAsia="仿宋" w:cs="仿宋"/>
          <w:spacing w:val="14"/>
          <w:sz w:val="31"/>
          <w:szCs w:val="31"/>
        </w:rPr>
        <w:t>控制线</w:t>
      </w:r>
      <w:r>
        <w:rPr>
          <w:rFonts w:ascii="仿宋" w:hAnsi="仿宋" w:eastAsia="仿宋" w:cs="仿宋"/>
          <w:spacing w:val="-92"/>
          <w:sz w:val="31"/>
          <w:szCs w:val="31"/>
        </w:rPr>
        <w:t xml:space="preserve"> </w:t>
      </w:r>
      <w:r>
        <w:rPr>
          <w:rFonts w:ascii="仿宋" w:hAnsi="仿宋" w:eastAsia="仿宋" w:cs="仿宋"/>
          <w:spacing w:val="14"/>
          <w:sz w:val="31"/>
          <w:szCs w:val="31"/>
        </w:rPr>
        <w:t>,构建节约资源和保护环境的生产</w:t>
      </w:r>
      <w:r>
        <w:rPr>
          <w:rFonts w:ascii="仿宋" w:hAnsi="仿宋" w:eastAsia="仿宋" w:cs="仿宋"/>
          <w:spacing w:val="-92"/>
          <w:sz w:val="31"/>
          <w:szCs w:val="31"/>
        </w:rPr>
        <w:t xml:space="preserve"> </w:t>
      </w:r>
      <w:r>
        <w:rPr>
          <w:rFonts w:ascii="仿宋" w:hAnsi="仿宋" w:eastAsia="仿宋" w:cs="仿宋"/>
          <w:spacing w:val="14"/>
          <w:sz w:val="31"/>
          <w:szCs w:val="31"/>
        </w:rPr>
        <w:t>、</w:t>
      </w:r>
      <w:r>
        <w:rPr>
          <w:rFonts w:ascii="仿宋" w:hAnsi="仿宋" w:eastAsia="仿宋" w:cs="仿宋"/>
          <w:spacing w:val="-92"/>
          <w:sz w:val="31"/>
          <w:szCs w:val="31"/>
        </w:rPr>
        <w:t xml:space="preserve"> </w:t>
      </w:r>
      <w:r>
        <w:rPr>
          <w:rFonts w:ascii="仿宋" w:hAnsi="仿宋" w:eastAsia="仿宋" w:cs="仿宋"/>
          <w:spacing w:val="14"/>
          <w:sz w:val="31"/>
          <w:szCs w:val="31"/>
        </w:rPr>
        <w:t>生活</w:t>
      </w:r>
      <w:r>
        <w:rPr>
          <w:rFonts w:ascii="仿宋" w:hAnsi="仿宋" w:eastAsia="仿宋" w:cs="仿宋"/>
          <w:spacing w:val="-92"/>
          <w:sz w:val="31"/>
          <w:szCs w:val="31"/>
        </w:rPr>
        <w:t xml:space="preserve"> </w:t>
      </w:r>
      <w:r>
        <w:rPr>
          <w:rFonts w:ascii="仿宋" w:hAnsi="仿宋" w:eastAsia="仿宋" w:cs="仿宋"/>
          <w:spacing w:val="13"/>
          <w:sz w:val="31"/>
          <w:szCs w:val="31"/>
        </w:rPr>
        <w:t>、</w:t>
      </w:r>
      <w:r>
        <w:rPr>
          <w:rFonts w:ascii="仿宋" w:hAnsi="仿宋" w:eastAsia="仿宋" w:cs="仿宋"/>
          <w:spacing w:val="-92"/>
          <w:sz w:val="31"/>
          <w:szCs w:val="31"/>
        </w:rPr>
        <w:t xml:space="preserve"> </w:t>
      </w:r>
      <w:r>
        <w:rPr>
          <w:rFonts w:ascii="仿宋" w:hAnsi="仿宋" w:eastAsia="仿宋" w:cs="仿宋"/>
          <w:spacing w:val="13"/>
          <w:sz w:val="31"/>
          <w:szCs w:val="31"/>
        </w:rPr>
        <w:t>生态空间布局。建立健全全县国土空间用途管制制度,研究拟订城乡规划政</w:t>
      </w:r>
      <w:r>
        <w:rPr>
          <w:rFonts w:ascii="仿宋" w:hAnsi="仿宋" w:eastAsia="仿宋" w:cs="仿宋"/>
          <w:spacing w:val="20"/>
          <w:sz w:val="31"/>
          <w:szCs w:val="31"/>
        </w:rPr>
        <w:t>策并监督实施。组织拟订并实施全县土地等</w:t>
      </w:r>
      <w:r>
        <w:rPr>
          <w:rFonts w:ascii="仿宋" w:hAnsi="仿宋" w:eastAsia="仿宋" w:cs="仿宋"/>
          <w:spacing w:val="19"/>
          <w:sz w:val="31"/>
          <w:szCs w:val="31"/>
        </w:rPr>
        <w:t>自然资源年度利用</w:t>
      </w:r>
      <w:r>
        <w:rPr>
          <w:rFonts w:ascii="仿宋" w:hAnsi="仿宋" w:eastAsia="仿宋" w:cs="仿宋"/>
          <w:spacing w:val="20"/>
          <w:sz w:val="31"/>
          <w:szCs w:val="31"/>
        </w:rPr>
        <w:t>计划。负责土地等国土空间用途转用工作。</w:t>
      </w:r>
      <w:r>
        <w:rPr>
          <w:rFonts w:ascii="仿宋" w:hAnsi="仿宋" w:eastAsia="仿宋" w:cs="仿宋"/>
          <w:spacing w:val="19"/>
          <w:sz w:val="31"/>
          <w:szCs w:val="31"/>
        </w:rPr>
        <w:t>负责全县建设项目</w:t>
      </w:r>
      <w:r>
        <w:rPr>
          <w:rFonts w:ascii="仿宋" w:hAnsi="仿宋" w:eastAsia="仿宋" w:cs="仿宋"/>
          <w:spacing w:val="7"/>
          <w:sz w:val="31"/>
          <w:szCs w:val="31"/>
        </w:rPr>
        <w:t>用地预审和土地征收征用管理工作。</w:t>
      </w:r>
    </w:p>
    <w:p>
      <w:pPr>
        <w:spacing w:before="176" w:line="299" w:lineRule="auto"/>
        <w:ind w:left="924" w:right="874" w:firstLine="681"/>
        <w:rPr>
          <w:rFonts w:ascii="仿宋" w:hAnsi="仿宋" w:eastAsia="仿宋" w:cs="仿宋"/>
          <w:sz w:val="31"/>
          <w:szCs w:val="31"/>
        </w:rPr>
      </w:pPr>
      <w:r>
        <w:rPr>
          <w:rFonts w:ascii="仿宋" w:hAnsi="仿宋" w:eastAsia="仿宋" w:cs="仿宋"/>
          <w:spacing w:val="18"/>
          <w:sz w:val="31"/>
          <w:szCs w:val="31"/>
        </w:rPr>
        <w:t>（七）负责全县规划行业管理。组织实施城乡建设规划选</w:t>
      </w:r>
      <w:r>
        <w:rPr>
          <w:rFonts w:ascii="仿宋" w:hAnsi="仿宋" w:eastAsia="仿宋" w:cs="仿宋"/>
          <w:spacing w:val="17"/>
          <w:sz w:val="31"/>
          <w:szCs w:val="31"/>
        </w:rPr>
        <w:t>址、城乡建设用地规划许可、建设工程规划许可、</w:t>
      </w:r>
      <w:r>
        <w:rPr>
          <w:rFonts w:ascii="仿宋" w:hAnsi="仿宋" w:eastAsia="仿宋" w:cs="仿宋"/>
          <w:spacing w:val="-85"/>
          <w:sz w:val="31"/>
          <w:szCs w:val="31"/>
        </w:rPr>
        <w:t xml:space="preserve"> </w:t>
      </w:r>
      <w:r>
        <w:rPr>
          <w:rFonts w:ascii="仿宋" w:hAnsi="仿宋" w:eastAsia="仿宋" w:cs="仿宋"/>
          <w:spacing w:val="17"/>
          <w:sz w:val="31"/>
          <w:szCs w:val="31"/>
        </w:rPr>
        <w:t>乡村建设规</w:t>
      </w:r>
      <w:r>
        <w:rPr>
          <w:rFonts w:ascii="仿宋" w:hAnsi="仿宋" w:eastAsia="仿宋" w:cs="仿宋"/>
          <w:spacing w:val="6"/>
          <w:sz w:val="31"/>
          <w:szCs w:val="31"/>
        </w:rPr>
        <w:t>划许可等政策制度。</w:t>
      </w:r>
    </w:p>
    <w:p>
      <w:pPr>
        <w:spacing w:before="174" w:line="312" w:lineRule="auto"/>
        <w:ind w:left="924" w:right="874" w:firstLine="681"/>
        <w:rPr>
          <w:rFonts w:ascii="仿宋" w:hAnsi="仿宋" w:eastAsia="仿宋" w:cs="仿宋"/>
          <w:sz w:val="31"/>
          <w:szCs w:val="31"/>
        </w:rPr>
      </w:pPr>
      <w:r>
        <w:rPr>
          <w:rFonts w:ascii="仿宋" w:hAnsi="仿宋" w:eastAsia="仿宋" w:cs="仿宋"/>
          <w:spacing w:val="18"/>
          <w:sz w:val="31"/>
          <w:szCs w:val="31"/>
        </w:rPr>
        <w:t>（八）负责统筹国土空间生态修复。牵头组织编制全县国</w:t>
      </w:r>
      <w:r>
        <w:rPr>
          <w:rFonts w:ascii="仿宋" w:hAnsi="仿宋" w:eastAsia="仿宋" w:cs="仿宋"/>
          <w:spacing w:val="19"/>
          <w:sz w:val="31"/>
          <w:szCs w:val="31"/>
        </w:rPr>
        <w:t>土空间生态修复规划并实施有关生态修复重大工程。负责全县国土空间综合整治、土地整理复垦、矿山地质环境恢复治理等</w:t>
      </w:r>
      <w:r>
        <w:rPr>
          <w:rFonts w:ascii="仿宋" w:hAnsi="仿宋" w:eastAsia="仿宋" w:cs="仿宋"/>
          <w:spacing w:val="13"/>
          <w:sz w:val="31"/>
          <w:szCs w:val="31"/>
        </w:rPr>
        <w:t>工作。制定合理利用社会资金进行生态修复的政策措施,提出重</w:t>
      </w:r>
      <w:r>
        <w:rPr>
          <w:rFonts w:ascii="仿宋" w:hAnsi="仿宋" w:eastAsia="仿宋" w:cs="仿宋"/>
          <w:spacing w:val="4"/>
          <w:sz w:val="31"/>
          <w:szCs w:val="31"/>
        </w:rPr>
        <w:t>大备选项目。</w:t>
      </w:r>
    </w:p>
    <w:p>
      <w:pPr>
        <w:spacing w:before="184" w:line="296" w:lineRule="auto"/>
        <w:ind w:left="927" w:right="874" w:firstLine="679"/>
        <w:rPr>
          <w:rFonts w:ascii="仿宋" w:hAnsi="仿宋" w:eastAsia="仿宋" w:cs="仿宋"/>
          <w:sz w:val="31"/>
          <w:szCs w:val="31"/>
        </w:rPr>
      </w:pPr>
      <w:r>
        <w:rPr>
          <w:rFonts w:ascii="仿宋" w:hAnsi="仿宋" w:eastAsia="仿宋" w:cs="仿宋"/>
          <w:spacing w:val="18"/>
          <w:sz w:val="31"/>
          <w:szCs w:val="31"/>
        </w:rPr>
        <w:t>（九）负责组织实施最严格的耕地保护制度。牵头拟订并</w:t>
      </w:r>
      <w:r>
        <w:rPr>
          <w:rFonts w:ascii="仿宋" w:hAnsi="仿宋" w:eastAsia="仿宋" w:cs="仿宋"/>
          <w:spacing w:val="13"/>
          <w:sz w:val="31"/>
          <w:szCs w:val="31"/>
        </w:rPr>
        <w:t>实施全县耕地保护政策,负责耕地数量、质量、生态保护。组织</w:t>
      </w:r>
      <w:r>
        <w:rPr>
          <w:rFonts w:ascii="仿宋" w:hAnsi="仿宋" w:eastAsia="仿宋" w:cs="仿宋"/>
          <w:spacing w:val="19"/>
          <w:sz w:val="31"/>
          <w:szCs w:val="31"/>
        </w:rPr>
        <w:t>实施全县耕地保护责任目标考核和永久基本农田特殊保护。完</w:t>
      </w:r>
    </w:p>
    <w:p>
      <w:pPr>
        <w:spacing w:line="296" w:lineRule="auto"/>
        <w:rPr>
          <w:rFonts w:ascii="仿宋" w:hAnsi="仿宋" w:eastAsia="仿宋" w:cs="仿宋"/>
          <w:sz w:val="31"/>
          <w:szCs w:val="31"/>
        </w:rPr>
        <w:sectPr>
          <w:footerReference r:id="rId7" w:type="default"/>
          <w:pgSz w:w="11900" w:h="16840"/>
          <w:pgMar w:top="642" w:right="600" w:bottom="340" w:left="600" w:header="326" w:footer="91" w:gutter="0"/>
          <w:cols w:space="720" w:num="1"/>
        </w:sectPr>
      </w:pPr>
    </w:p>
    <w:p>
      <w:pPr>
        <w:pStyle w:val="2"/>
        <w:spacing w:line="285" w:lineRule="auto"/>
      </w:pPr>
    </w:p>
    <w:p>
      <w:pPr>
        <w:pStyle w:val="2"/>
        <w:spacing w:line="285" w:lineRule="auto"/>
      </w:pPr>
    </w:p>
    <w:p>
      <w:pPr>
        <w:spacing w:before="100" w:line="227" w:lineRule="auto"/>
        <w:ind w:left="928"/>
        <w:rPr>
          <w:rFonts w:ascii="仿宋" w:hAnsi="仿宋" w:eastAsia="仿宋" w:cs="仿宋"/>
          <w:sz w:val="31"/>
          <w:szCs w:val="31"/>
        </w:rPr>
      </w:pPr>
      <w:r>
        <w:rPr>
          <w:rFonts w:ascii="仿宋" w:hAnsi="仿宋" w:eastAsia="仿宋" w:cs="仿宋"/>
          <w:spacing w:val="8"/>
          <w:sz w:val="31"/>
          <w:szCs w:val="31"/>
        </w:rPr>
        <w:t>善全县耕地占补平衡制度,监督占用耕地补偿制度执行情况。</w:t>
      </w:r>
    </w:p>
    <w:p>
      <w:pPr>
        <w:spacing w:before="177" w:line="313" w:lineRule="auto"/>
        <w:ind w:left="921" w:right="874" w:firstLine="685"/>
        <w:rPr>
          <w:rFonts w:ascii="仿宋" w:hAnsi="仿宋" w:eastAsia="仿宋" w:cs="仿宋"/>
          <w:sz w:val="31"/>
          <w:szCs w:val="31"/>
        </w:rPr>
      </w:pPr>
      <w:r>
        <w:rPr>
          <w:rFonts w:ascii="仿宋" w:hAnsi="仿宋" w:eastAsia="仿宋" w:cs="仿宋"/>
          <w:spacing w:val="18"/>
          <w:sz w:val="31"/>
          <w:szCs w:val="31"/>
        </w:rPr>
        <w:t>（十）负责管理地质勘查行业和全县地质工作。编制全县</w:t>
      </w:r>
      <w:r>
        <w:rPr>
          <w:rFonts w:ascii="仿宋" w:hAnsi="仿宋" w:eastAsia="仿宋" w:cs="仿宋"/>
          <w:spacing w:val="20"/>
          <w:sz w:val="31"/>
          <w:szCs w:val="31"/>
        </w:rPr>
        <w:t>地质勘查规划并监督检查执行情况。管理县</w:t>
      </w:r>
      <w:r>
        <w:rPr>
          <w:rFonts w:ascii="仿宋" w:hAnsi="仿宋" w:eastAsia="仿宋" w:cs="仿宋"/>
          <w:spacing w:val="19"/>
          <w:sz w:val="31"/>
          <w:szCs w:val="31"/>
        </w:rPr>
        <w:t>级地质勘查项目。</w:t>
      </w:r>
      <w:r>
        <w:rPr>
          <w:rFonts w:ascii="仿宋" w:hAnsi="仿宋" w:eastAsia="仿宋" w:cs="仿宋"/>
          <w:spacing w:val="20"/>
          <w:sz w:val="31"/>
          <w:szCs w:val="31"/>
        </w:rPr>
        <w:t>组织实施全县重大地质矿产勘查专项。负责</w:t>
      </w:r>
      <w:r>
        <w:rPr>
          <w:rFonts w:ascii="仿宋" w:hAnsi="仿宋" w:eastAsia="仿宋" w:cs="仿宋"/>
          <w:spacing w:val="19"/>
          <w:sz w:val="31"/>
          <w:szCs w:val="31"/>
        </w:rPr>
        <w:t>全县地质灾害预防</w:t>
      </w:r>
      <w:r>
        <w:rPr>
          <w:rFonts w:ascii="仿宋" w:hAnsi="仿宋" w:eastAsia="仿宋" w:cs="仿宋"/>
          <w:spacing w:val="23"/>
          <w:sz w:val="31"/>
          <w:szCs w:val="31"/>
        </w:rPr>
        <w:t>和治理</w:t>
      </w:r>
      <w:r>
        <w:rPr>
          <w:rFonts w:ascii="仿宋" w:hAnsi="仿宋" w:eastAsia="仿宋" w:cs="仿宋"/>
          <w:spacing w:val="-89"/>
          <w:sz w:val="31"/>
          <w:szCs w:val="31"/>
        </w:rPr>
        <w:t xml:space="preserve"> </w:t>
      </w:r>
      <w:r>
        <w:rPr>
          <w:rFonts w:ascii="仿宋" w:hAnsi="仿宋" w:eastAsia="仿宋" w:cs="仿宋"/>
          <w:spacing w:val="23"/>
          <w:sz w:val="31"/>
          <w:szCs w:val="31"/>
        </w:rPr>
        <w:t>,监督管理地下水过量开采及引发的地面沉降等地质问</w:t>
      </w:r>
      <w:r>
        <w:rPr>
          <w:rFonts w:ascii="仿宋" w:hAnsi="仿宋" w:eastAsia="仿宋" w:cs="仿宋"/>
          <w:spacing w:val="8"/>
          <w:sz w:val="31"/>
          <w:szCs w:val="31"/>
        </w:rPr>
        <w:t>题。负责全县古生物化石的监督管理。</w:t>
      </w:r>
    </w:p>
    <w:p>
      <w:pPr>
        <w:spacing w:before="175" w:line="316" w:lineRule="auto"/>
        <w:ind w:left="921" w:right="874" w:firstLine="685"/>
        <w:rPr>
          <w:rFonts w:ascii="仿宋" w:hAnsi="仿宋" w:eastAsia="仿宋" w:cs="仿宋"/>
          <w:sz w:val="31"/>
          <w:szCs w:val="31"/>
        </w:rPr>
      </w:pPr>
      <w:r>
        <w:rPr>
          <w:rFonts w:ascii="仿宋" w:hAnsi="仿宋" w:eastAsia="仿宋" w:cs="仿宋"/>
          <w:spacing w:val="18"/>
          <w:sz w:val="31"/>
          <w:szCs w:val="31"/>
        </w:rPr>
        <w:t>（十一）负责落实综合防灾减灾规划相关要求，组织编制</w:t>
      </w:r>
      <w:r>
        <w:rPr>
          <w:rFonts w:ascii="仿宋" w:hAnsi="仿宋" w:eastAsia="仿宋" w:cs="仿宋"/>
          <w:spacing w:val="20"/>
          <w:sz w:val="31"/>
          <w:szCs w:val="31"/>
        </w:rPr>
        <w:t>全县地质灾害防治规划和防护标准并指导实</w:t>
      </w:r>
      <w:r>
        <w:rPr>
          <w:rFonts w:ascii="仿宋" w:hAnsi="仿宋" w:eastAsia="仿宋" w:cs="仿宋"/>
          <w:spacing w:val="19"/>
          <w:sz w:val="31"/>
          <w:szCs w:val="31"/>
        </w:rPr>
        <w:t>施，组织指导协调</w:t>
      </w:r>
      <w:r>
        <w:rPr>
          <w:rFonts w:ascii="仿宋" w:hAnsi="仿宋" w:eastAsia="仿宋" w:cs="仿宋"/>
          <w:spacing w:val="20"/>
          <w:sz w:val="31"/>
          <w:szCs w:val="31"/>
        </w:rPr>
        <w:t>和监督全县地质灾害调查评价及隐患的普查</w:t>
      </w:r>
      <w:r>
        <w:rPr>
          <w:rFonts w:ascii="仿宋" w:hAnsi="仿宋" w:eastAsia="仿宋" w:cs="仿宋"/>
          <w:spacing w:val="19"/>
          <w:sz w:val="31"/>
          <w:szCs w:val="31"/>
        </w:rPr>
        <w:t>、详查、排查，指</w:t>
      </w:r>
      <w:r>
        <w:rPr>
          <w:rFonts w:ascii="仿宋" w:hAnsi="仿宋" w:eastAsia="仿宋" w:cs="仿宋"/>
          <w:spacing w:val="20"/>
          <w:sz w:val="31"/>
          <w:szCs w:val="31"/>
        </w:rPr>
        <w:t>导开展全县群测群防、专业监测和预报预警</w:t>
      </w:r>
      <w:r>
        <w:rPr>
          <w:rFonts w:ascii="仿宋" w:hAnsi="仿宋" w:eastAsia="仿宋" w:cs="仿宋"/>
          <w:spacing w:val="19"/>
          <w:sz w:val="31"/>
          <w:szCs w:val="31"/>
        </w:rPr>
        <w:t>等工作，指导开展</w:t>
      </w:r>
      <w:r>
        <w:rPr>
          <w:rFonts w:ascii="仿宋" w:hAnsi="仿宋" w:eastAsia="仿宋" w:cs="仿宋"/>
          <w:spacing w:val="20"/>
          <w:sz w:val="31"/>
          <w:szCs w:val="31"/>
        </w:rPr>
        <w:t>地质灾害工程治理等工作。承担全县地质灾</w:t>
      </w:r>
      <w:r>
        <w:rPr>
          <w:rFonts w:ascii="仿宋" w:hAnsi="仿宋" w:eastAsia="仿宋" w:cs="仿宋"/>
          <w:spacing w:val="19"/>
          <w:sz w:val="31"/>
          <w:szCs w:val="31"/>
        </w:rPr>
        <w:t>害应急救援的技术</w:t>
      </w:r>
      <w:r>
        <w:rPr>
          <w:rFonts w:ascii="仿宋" w:hAnsi="仿宋" w:eastAsia="仿宋" w:cs="仿宋"/>
          <w:spacing w:val="3"/>
          <w:sz w:val="31"/>
          <w:szCs w:val="31"/>
        </w:rPr>
        <w:t>支撑工作。</w:t>
      </w:r>
    </w:p>
    <w:p>
      <w:pPr>
        <w:spacing w:before="172" w:line="307" w:lineRule="auto"/>
        <w:ind w:left="926" w:right="874" w:firstLine="680"/>
        <w:rPr>
          <w:rFonts w:ascii="仿宋" w:hAnsi="仿宋" w:eastAsia="仿宋" w:cs="仿宋"/>
          <w:sz w:val="31"/>
          <w:szCs w:val="31"/>
        </w:rPr>
      </w:pPr>
      <w:r>
        <w:rPr>
          <w:rFonts w:ascii="仿宋" w:hAnsi="仿宋" w:eastAsia="仿宋" w:cs="仿宋"/>
          <w:spacing w:val="18"/>
          <w:sz w:val="31"/>
          <w:szCs w:val="31"/>
        </w:rPr>
        <w:t>（十二）负责矿产资源管理工作。负责全县矿产资源储量</w:t>
      </w:r>
      <w:r>
        <w:rPr>
          <w:rFonts w:ascii="仿宋" w:hAnsi="仿宋" w:eastAsia="仿宋" w:cs="仿宋"/>
          <w:spacing w:val="19"/>
          <w:sz w:val="31"/>
          <w:szCs w:val="31"/>
        </w:rPr>
        <w:t>管理及压覆矿产资源审批。负责全县矿业权管理。会同有关部门承担保护性开采的特定矿种、优势矿产的调控及相关管理工</w:t>
      </w:r>
      <w:r>
        <w:rPr>
          <w:rFonts w:ascii="仿宋" w:hAnsi="仿宋" w:eastAsia="仿宋" w:cs="仿宋"/>
          <w:spacing w:val="8"/>
          <w:sz w:val="31"/>
          <w:szCs w:val="31"/>
        </w:rPr>
        <w:t>作。监督指导全县矿产资源合理利用和保护。</w:t>
      </w:r>
    </w:p>
    <w:p>
      <w:pPr>
        <w:spacing w:before="174" w:line="307" w:lineRule="auto"/>
        <w:ind w:left="921" w:right="874" w:firstLine="685"/>
        <w:rPr>
          <w:rFonts w:ascii="仿宋" w:hAnsi="仿宋" w:eastAsia="仿宋" w:cs="仿宋"/>
          <w:sz w:val="31"/>
          <w:szCs w:val="31"/>
        </w:rPr>
      </w:pPr>
      <w:r>
        <w:rPr>
          <w:rFonts w:ascii="仿宋" w:hAnsi="仿宋" w:eastAsia="仿宋" w:cs="仿宋"/>
          <w:spacing w:val="18"/>
          <w:sz w:val="31"/>
          <w:szCs w:val="31"/>
        </w:rPr>
        <w:t>（十三）负责测绘地理信息管理工作。负责全县基础测绘</w:t>
      </w:r>
      <w:r>
        <w:rPr>
          <w:rFonts w:ascii="仿宋" w:hAnsi="仿宋" w:eastAsia="仿宋" w:cs="仿宋"/>
          <w:spacing w:val="13"/>
          <w:sz w:val="31"/>
          <w:szCs w:val="31"/>
        </w:rPr>
        <w:t>和测绘行业管理。负责全县测绘资质资格与信用管理,监督管理</w:t>
      </w:r>
      <w:r>
        <w:rPr>
          <w:rFonts w:ascii="仿宋" w:hAnsi="仿宋" w:eastAsia="仿宋" w:cs="仿宋"/>
          <w:spacing w:val="20"/>
          <w:sz w:val="31"/>
          <w:szCs w:val="31"/>
        </w:rPr>
        <w:t>全县地理信息安全和市场秩序。负责全县地</w:t>
      </w:r>
      <w:r>
        <w:rPr>
          <w:rFonts w:ascii="仿宋" w:hAnsi="仿宋" w:eastAsia="仿宋" w:cs="仿宋"/>
          <w:spacing w:val="19"/>
          <w:sz w:val="31"/>
          <w:szCs w:val="31"/>
        </w:rPr>
        <w:t>理信息公共服务管</w:t>
      </w:r>
      <w:r>
        <w:rPr>
          <w:rFonts w:ascii="仿宋" w:hAnsi="仿宋" w:eastAsia="仿宋" w:cs="仿宋"/>
          <w:spacing w:val="7"/>
          <w:sz w:val="31"/>
          <w:szCs w:val="31"/>
        </w:rPr>
        <w:t>理。负责全县测量标志保护。</w:t>
      </w:r>
    </w:p>
    <w:p>
      <w:pPr>
        <w:spacing w:before="185" w:line="315" w:lineRule="auto"/>
        <w:ind w:left="921" w:right="874" w:firstLine="685"/>
        <w:rPr>
          <w:rFonts w:ascii="仿宋" w:hAnsi="仿宋" w:eastAsia="仿宋" w:cs="仿宋"/>
          <w:sz w:val="31"/>
          <w:szCs w:val="31"/>
        </w:rPr>
      </w:pPr>
      <w:r>
        <w:rPr>
          <w:rFonts w:ascii="仿宋" w:hAnsi="仿宋" w:eastAsia="仿宋" w:cs="仿宋"/>
          <w:spacing w:val="18"/>
          <w:sz w:val="31"/>
          <w:szCs w:val="31"/>
        </w:rPr>
        <w:t>（十四）推动自然资源领域科技发展。制定并实施全县自</w:t>
      </w:r>
      <w:r>
        <w:rPr>
          <w:rFonts w:ascii="仿宋" w:hAnsi="仿宋" w:eastAsia="仿宋" w:cs="仿宋"/>
          <w:spacing w:val="20"/>
          <w:sz w:val="31"/>
          <w:szCs w:val="31"/>
        </w:rPr>
        <w:t>然资源领域科技创新发展和人才培养战略、</w:t>
      </w:r>
      <w:r>
        <w:rPr>
          <w:rFonts w:ascii="仿宋" w:hAnsi="仿宋" w:eastAsia="仿宋" w:cs="仿宋"/>
          <w:spacing w:val="19"/>
          <w:sz w:val="31"/>
          <w:szCs w:val="31"/>
        </w:rPr>
        <w:t>规划和计划。组织</w:t>
      </w:r>
      <w:r>
        <w:rPr>
          <w:rFonts w:ascii="仿宋" w:hAnsi="仿宋" w:eastAsia="仿宋" w:cs="仿宋"/>
          <w:spacing w:val="23"/>
          <w:sz w:val="31"/>
          <w:szCs w:val="31"/>
        </w:rPr>
        <w:t>制定技术标准</w:t>
      </w:r>
      <w:r>
        <w:rPr>
          <w:rFonts w:ascii="仿宋" w:hAnsi="仿宋" w:eastAsia="仿宋" w:cs="仿宋"/>
          <w:spacing w:val="-85"/>
          <w:sz w:val="31"/>
          <w:szCs w:val="31"/>
        </w:rPr>
        <w:t xml:space="preserve"> </w:t>
      </w:r>
      <w:r>
        <w:rPr>
          <w:rFonts w:ascii="仿宋" w:hAnsi="仿宋" w:eastAsia="仿宋" w:cs="仿宋"/>
          <w:spacing w:val="23"/>
          <w:sz w:val="31"/>
          <w:szCs w:val="31"/>
        </w:rPr>
        <w:t>、规程规范并监督实施</w:t>
      </w:r>
      <w:r>
        <w:rPr>
          <w:rFonts w:ascii="仿宋" w:hAnsi="仿宋" w:eastAsia="仿宋" w:cs="仿宋"/>
          <w:spacing w:val="-86"/>
          <w:sz w:val="31"/>
          <w:szCs w:val="31"/>
        </w:rPr>
        <w:t xml:space="preserve"> </w:t>
      </w:r>
      <w:r>
        <w:rPr>
          <w:rFonts w:ascii="仿宋" w:hAnsi="仿宋" w:eastAsia="仿宋" w:cs="仿宋"/>
          <w:spacing w:val="23"/>
          <w:sz w:val="31"/>
          <w:szCs w:val="31"/>
        </w:rPr>
        <w:t>。组织</w:t>
      </w:r>
      <w:r>
        <w:rPr>
          <w:rFonts w:ascii="仿宋" w:hAnsi="仿宋" w:eastAsia="仿宋" w:cs="仿宋"/>
          <w:spacing w:val="-50"/>
          <w:sz w:val="31"/>
          <w:szCs w:val="31"/>
        </w:rPr>
        <w:t xml:space="preserve"> </w:t>
      </w:r>
      <w:r>
        <w:rPr>
          <w:rFonts w:ascii="仿宋" w:hAnsi="仿宋" w:eastAsia="仿宋" w:cs="仿宋"/>
          <w:spacing w:val="23"/>
          <w:sz w:val="31"/>
          <w:szCs w:val="31"/>
        </w:rPr>
        <w:t>自然资源科学研</w:t>
      </w:r>
      <w:r>
        <w:rPr>
          <w:rFonts w:ascii="仿宋" w:hAnsi="仿宋" w:eastAsia="仿宋" w:cs="仿宋"/>
          <w:spacing w:val="20"/>
          <w:sz w:val="31"/>
          <w:szCs w:val="31"/>
        </w:rPr>
        <w:t>究，推广科技成果，开展自然资源科普宣传</w:t>
      </w:r>
      <w:r>
        <w:rPr>
          <w:rFonts w:ascii="仿宋" w:hAnsi="仿宋" w:eastAsia="仿宋" w:cs="仿宋"/>
          <w:spacing w:val="19"/>
          <w:sz w:val="31"/>
          <w:szCs w:val="31"/>
        </w:rPr>
        <w:t>工作。组织实施全</w:t>
      </w:r>
      <w:r>
        <w:rPr>
          <w:rFonts w:ascii="仿宋" w:hAnsi="仿宋" w:eastAsia="仿宋" w:cs="仿宋"/>
          <w:spacing w:val="13"/>
          <w:sz w:val="31"/>
          <w:szCs w:val="31"/>
        </w:rPr>
        <w:t>县重大自然资源科技工程及创新能力建设,推进自然资源信息化</w:t>
      </w:r>
      <w:r>
        <w:rPr>
          <w:rFonts w:ascii="仿宋" w:hAnsi="仿宋" w:eastAsia="仿宋" w:cs="仿宋"/>
          <w:spacing w:val="25"/>
          <w:sz w:val="31"/>
          <w:szCs w:val="31"/>
        </w:rPr>
        <w:t>和信息资料的公共服务</w:t>
      </w:r>
      <w:r>
        <w:rPr>
          <w:rFonts w:ascii="仿宋" w:hAnsi="仿宋" w:eastAsia="仿宋" w:cs="仿宋"/>
          <w:spacing w:val="-68"/>
          <w:sz w:val="31"/>
          <w:szCs w:val="31"/>
        </w:rPr>
        <w:t xml:space="preserve"> </w:t>
      </w:r>
      <w:r>
        <w:rPr>
          <w:rFonts w:ascii="仿宋" w:hAnsi="仿宋" w:eastAsia="仿宋" w:cs="仿宋"/>
          <w:spacing w:val="25"/>
          <w:sz w:val="31"/>
          <w:szCs w:val="31"/>
        </w:rPr>
        <w:t>。负责全县</w:t>
      </w:r>
      <w:r>
        <w:rPr>
          <w:rFonts w:ascii="仿宋" w:hAnsi="仿宋" w:eastAsia="仿宋" w:cs="仿宋"/>
          <w:spacing w:val="-50"/>
          <w:sz w:val="31"/>
          <w:szCs w:val="31"/>
        </w:rPr>
        <w:t xml:space="preserve"> </w:t>
      </w:r>
      <w:r>
        <w:rPr>
          <w:rFonts w:ascii="仿宋" w:hAnsi="仿宋" w:eastAsia="仿宋" w:cs="仿宋"/>
          <w:spacing w:val="25"/>
          <w:sz w:val="31"/>
          <w:szCs w:val="31"/>
        </w:rPr>
        <w:t>自然资源领域对外交流合</w:t>
      </w:r>
    </w:p>
    <w:p>
      <w:pPr>
        <w:spacing w:line="315" w:lineRule="auto"/>
        <w:rPr>
          <w:rFonts w:ascii="仿宋" w:hAnsi="仿宋" w:eastAsia="仿宋" w:cs="仿宋"/>
          <w:sz w:val="31"/>
          <w:szCs w:val="31"/>
        </w:rPr>
        <w:sectPr>
          <w:footerReference r:id="rId8" w:type="default"/>
          <w:pgSz w:w="11900" w:h="16840"/>
          <w:pgMar w:top="642" w:right="600" w:bottom="340" w:left="600" w:header="326" w:footer="93" w:gutter="0"/>
          <w:cols w:space="720" w:num="1"/>
        </w:sectPr>
      </w:pPr>
    </w:p>
    <w:p>
      <w:pPr>
        <w:pStyle w:val="2"/>
        <w:spacing w:line="285" w:lineRule="auto"/>
      </w:pPr>
    </w:p>
    <w:p>
      <w:pPr>
        <w:pStyle w:val="2"/>
        <w:spacing w:line="285" w:lineRule="auto"/>
      </w:pPr>
    </w:p>
    <w:p>
      <w:pPr>
        <w:spacing w:before="101" w:line="226" w:lineRule="auto"/>
        <w:ind w:left="926"/>
        <w:rPr>
          <w:rFonts w:ascii="仿宋" w:hAnsi="仿宋" w:eastAsia="仿宋" w:cs="仿宋"/>
          <w:sz w:val="31"/>
          <w:szCs w:val="31"/>
        </w:rPr>
      </w:pPr>
      <w:r>
        <w:rPr>
          <w:rFonts w:ascii="仿宋" w:hAnsi="仿宋" w:eastAsia="仿宋" w:cs="仿宋"/>
          <w:spacing w:val="-9"/>
          <w:sz w:val="31"/>
          <w:szCs w:val="31"/>
        </w:rPr>
        <w:t>作。</w:t>
      </w:r>
    </w:p>
    <w:p>
      <w:pPr>
        <w:spacing w:before="174" w:line="307" w:lineRule="auto"/>
        <w:ind w:left="922" w:right="874" w:firstLine="684"/>
        <w:rPr>
          <w:rFonts w:ascii="仿宋" w:hAnsi="仿宋" w:eastAsia="仿宋" w:cs="仿宋"/>
          <w:sz w:val="31"/>
          <w:szCs w:val="31"/>
        </w:rPr>
      </w:pPr>
      <w:r>
        <w:rPr>
          <w:rFonts w:ascii="仿宋" w:hAnsi="仿宋" w:eastAsia="仿宋" w:cs="仿宋"/>
          <w:spacing w:val="18"/>
          <w:sz w:val="31"/>
          <w:szCs w:val="31"/>
        </w:rPr>
        <w:t>（十五）配合国家自然资源督察在我县开展工作。组织开</w:t>
      </w:r>
      <w:r>
        <w:rPr>
          <w:rFonts w:ascii="仿宋" w:hAnsi="仿宋" w:eastAsia="仿宋" w:cs="仿宋"/>
          <w:spacing w:val="19"/>
          <w:sz w:val="31"/>
          <w:szCs w:val="31"/>
        </w:rPr>
        <w:t>展全县自然资源督察，对各乡（镇）及开发区落实自然资源和国土空间规划的重大方针政策、决策部署及法律法规执行情况</w:t>
      </w:r>
      <w:r>
        <w:rPr>
          <w:rFonts w:ascii="仿宋" w:hAnsi="仿宋" w:eastAsia="仿宋" w:cs="仿宋"/>
          <w:spacing w:val="3"/>
          <w:sz w:val="31"/>
          <w:szCs w:val="31"/>
        </w:rPr>
        <w:t>进行督察。</w:t>
      </w:r>
    </w:p>
    <w:p>
      <w:pPr>
        <w:spacing w:before="190" w:line="279" w:lineRule="auto"/>
        <w:ind w:left="920" w:right="874" w:firstLine="686"/>
        <w:rPr>
          <w:rFonts w:ascii="仿宋" w:hAnsi="仿宋" w:eastAsia="仿宋" w:cs="仿宋"/>
          <w:sz w:val="31"/>
          <w:szCs w:val="31"/>
        </w:rPr>
      </w:pPr>
      <w:r>
        <w:rPr>
          <w:rFonts w:ascii="仿宋" w:hAnsi="仿宋" w:eastAsia="仿宋" w:cs="仿宋"/>
          <w:spacing w:val="18"/>
          <w:sz w:val="31"/>
          <w:szCs w:val="31"/>
        </w:rPr>
        <w:t>（十六）负责自然资源执法监察工作。查处自然资源开发</w:t>
      </w:r>
      <w:r>
        <w:rPr>
          <w:rFonts w:ascii="仿宋" w:hAnsi="仿宋" w:eastAsia="仿宋" w:cs="仿宋"/>
          <w:spacing w:val="8"/>
          <w:sz w:val="31"/>
          <w:szCs w:val="31"/>
        </w:rPr>
        <w:t>利用和国土空间规划及测绘重大违法案件。</w:t>
      </w:r>
    </w:p>
    <w:p>
      <w:pPr>
        <w:spacing w:before="169" w:line="300" w:lineRule="auto"/>
        <w:ind w:left="924" w:right="874" w:firstLine="681"/>
        <w:rPr>
          <w:rFonts w:ascii="仿宋" w:hAnsi="仿宋" w:eastAsia="仿宋" w:cs="仿宋"/>
          <w:sz w:val="31"/>
          <w:szCs w:val="31"/>
        </w:rPr>
      </w:pPr>
      <w:r>
        <w:rPr>
          <w:rFonts w:ascii="仿宋" w:hAnsi="仿宋" w:eastAsia="仿宋" w:cs="仿宋"/>
          <w:spacing w:val="18"/>
          <w:sz w:val="31"/>
          <w:szCs w:val="31"/>
        </w:rPr>
        <w:t>（十七）负责在制定全县城乡建设规划中落实“规划服从</w:t>
      </w:r>
      <w:r>
        <w:rPr>
          <w:rFonts w:ascii="仿宋" w:hAnsi="仿宋" w:eastAsia="仿宋" w:cs="仿宋"/>
          <w:spacing w:val="17"/>
          <w:sz w:val="31"/>
          <w:szCs w:val="31"/>
        </w:rPr>
        <w:t>安全</w:t>
      </w:r>
      <w:r>
        <w:rPr>
          <w:rFonts w:ascii="仿宋" w:hAnsi="仿宋" w:eastAsia="仿宋" w:cs="仿宋"/>
          <w:spacing w:val="-85"/>
          <w:sz w:val="31"/>
          <w:szCs w:val="31"/>
        </w:rPr>
        <w:t xml:space="preserve"> </w:t>
      </w:r>
      <w:r>
        <w:rPr>
          <w:rFonts w:ascii="仿宋" w:hAnsi="仿宋" w:eastAsia="仿宋" w:cs="仿宋"/>
          <w:spacing w:val="17"/>
          <w:sz w:val="31"/>
          <w:szCs w:val="31"/>
        </w:rPr>
        <w:t>”的原则，承担本部门职责范围内的应急管理和安全生产</w:t>
      </w:r>
      <w:r>
        <w:rPr>
          <w:rFonts w:ascii="仿宋" w:hAnsi="仿宋" w:eastAsia="仿宋" w:cs="仿宋"/>
          <w:spacing w:val="4"/>
          <w:sz w:val="31"/>
          <w:szCs w:val="31"/>
        </w:rPr>
        <w:t>监督管理职责。</w:t>
      </w:r>
    </w:p>
    <w:p>
      <w:pPr>
        <w:spacing w:before="170" w:line="227" w:lineRule="auto"/>
        <w:ind w:left="1565"/>
        <w:rPr>
          <w:rFonts w:ascii="仿宋" w:hAnsi="仿宋" w:eastAsia="仿宋" w:cs="仿宋"/>
          <w:sz w:val="31"/>
          <w:szCs w:val="31"/>
        </w:rPr>
      </w:pPr>
      <w:r>
        <w:rPr>
          <w:rFonts w:ascii="仿宋" w:hAnsi="仿宋" w:eastAsia="仿宋" w:cs="仿宋"/>
          <w:spacing w:val="8"/>
          <w:sz w:val="31"/>
          <w:szCs w:val="31"/>
        </w:rPr>
        <w:t>（十八）将所属事业单位承担的行政职能划归机关。</w:t>
      </w:r>
    </w:p>
    <w:p>
      <w:pPr>
        <w:spacing w:before="188" w:line="228" w:lineRule="auto"/>
        <w:ind w:left="1565"/>
        <w:rPr>
          <w:rFonts w:ascii="仿宋" w:hAnsi="仿宋" w:eastAsia="仿宋" w:cs="仿宋"/>
          <w:sz w:val="31"/>
          <w:szCs w:val="31"/>
        </w:rPr>
      </w:pPr>
      <w:r>
        <w:rPr>
          <w:rFonts w:ascii="仿宋" w:hAnsi="仿宋" w:eastAsia="仿宋" w:cs="仿宋"/>
          <w:spacing w:val="8"/>
          <w:sz w:val="31"/>
          <w:szCs w:val="31"/>
        </w:rPr>
        <w:t>（十九）完成县委</w:t>
      </w:r>
      <w:r>
        <w:rPr>
          <w:rFonts w:hint="eastAsia" w:ascii="仿宋" w:hAnsi="仿宋" w:eastAsia="仿宋" w:cs="仿宋"/>
          <w:spacing w:val="8"/>
          <w:sz w:val="31"/>
          <w:szCs w:val="31"/>
          <w:lang w:eastAsia="zh-CN"/>
        </w:rPr>
        <w:t>、</w:t>
      </w:r>
      <w:bookmarkStart w:id="42" w:name="_GoBack"/>
      <w:bookmarkEnd w:id="42"/>
      <w:r>
        <w:rPr>
          <w:rFonts w:ascii="仿宋" w:hAnsi="仿宋" w:eastAsia="仿宋" w:cs="仿宋"/>
          <w:spacing w:val="8"/>
          <w:sz w:val="31"/>
          <w:szCs w:val="31"/>
        </w:rPr>
        <w:t>县政府交办的其他任务。</w:t>
      </w:r>
    </w:p>
    <w:p>
      <w:pPr>
        <w:spacing w:before="349" w:line="313" w:lineRule="exact"/>
        <w:ind w:left="1557"/>
        <w:outlineLvl w:val="1"/>
        <w:rPr>
          <w:rFonts w:ascii="微软雅黑" w:hAnsi="微软雅黑" w:eastAsia="微软雅黑" w:cs="微软雅黑"/>
          <w:sz w:val="31"/>
          <w:szCs w:val="31"/>
        </w:rPr>
      </w:pPr>
      <w:bookmarkStart w:id="3" w:name="bookmark3"/>
      <w:bookmarkEnd w:id="3"/>
      <w:r>
        <w:rPr>
          <w:rFonts w:ascii="微软雅黑" w:hAnsi="微软雅黑" w:eastAsia="微软雅黑" w:cs="微软雅黑"/>
          <w:spacing w:val="7"/>
          <w:position w:val="-1"/>
          <w:sz w:val="31"/>
          <w:szCs w:val="31"/>
        </w:rPr>
        <w:t>二、机构设置情况</w:t>
      </w:r>
    </w:p>
    <w:p>
      <w:pPr>
        <w:pStyle w:val="2"/>
        <w:spacing w:line="324" w:lineRule="auto"/>
      </w:pPr>
    </w:p>
    <w:p>
      <w:pPr>
        <w:spacing w:before="102" w:line="333" w:lineRule="auto"/>
        <w:ind w:left="921" w:right="874" w:firstLine="699"/>
        <w:jc w:val="both"/>
        <w:rPr>
          <w:rFonts w:ascii="仿宋" w:hAnsi="仿宋" w:eastAsia="仿宋" w:cs="仿宋"/>
          <w:sz w:val="31"/>
          <w:szCs w:val="31"/>
        </w:rPr>
      </w:pPr>
      <w:r>
        <w:rPr>
          <w:rFonts w:ascii="仿宋" w:hAnsi="仿宋" w:eastAsia="仿宋" w:cs="仿宋"/>
          <w:spacing w:val="15"/>
          <w:sz w:val="31"/>
          <w:szCs w:val="31"/>
        </w:rPr>
        <w:t>阳城县自然资源局下属三个事业单位：</w:t>
      </w:r>
      <w:r>
        <w:rPr>
          <w:rFonts w:ascii="仿宋" w:hAnsi="仿宋" w:eastAsia="仿宋" w:cs="仿宋"/>
          <w:spacing w:val="-77"/>
          <w:sz w:val="31"/>
          <w:szCs w:val="31"/>
        </w:rPr>
        <w:t xml:space="preserve"> </w:t>
      </w:r>
      <w:r>
        <w:rPr>
          <w:rFonts w:ascii="仿宋" w:hAnsi="仿宋" w:eastAsia="仿宋" w:cs="仿宋"/>
          <w:spacing w:val="15"/>
          <w:sz w:val="31"/>
          <w:szCs w:val="31"/>
        </w:rPr>
        <w:t>阳城县不动产登记</w:t>
      </w:r>
      <w:r>
        <w:rPr>
          <w:rFonts w:ascii="仿宋" w:hAnsi="仿宋" w:eastAsia="仿宋" w:cs="仿宋"/>
          <w:spacing w:val="17"/>
          <w:sz w:val="31"/>
          <w:szCs w:val="31"/>
        </w:rPr>
        <w:t>交易中心（阳城县土地收购储备中心）</w:t>
      </w:r>
      <w:r>
        <w:rPr>
          <w:rFonts w:ascii="仿宋" w:hAnsi="仿宋" w:eastAsia="仿宋" w:cs="仿宋"/>
          <w:spacing w:val="-78"/>
          <w:sz w:val="31"/>
          <w:szCs w:val="31"/>
        </w:rPr>
        <w:t xml:space="preserve"> </w:t>
      </w:r>
      <w:r>
        <w:rPr>
          <w:rFonts w:ascii="仿宋" w:hAnsi="仿宋" w:eastAsia="仿宋" w:cs="仿宋"/>
          <w:spacing w:val="17"/>
          <w:sz w:val="31"/>
          <w:szCs w:val="31"/>
        </w:rPr>
        <w:t>、阳城县自然</w:t>
      </w:r>
      <w:r>
        <w:rPr>
          <w:rFonts w:ascii="仿宋" w:hAnsi="仿宋" w:eastAsia="仿宋" w:cs="仿宋"/>
          <w:spacing w:val="16"/>
          <w:sz w:val="31"/>
          <w:szCs w:val="31"/>
        </w:rPr>
        <w:t>资源综合</w:t>
      </w:r>
      <w:r>
        <w:rPr>
          <w:rFonts w:ascii="仿宋" w:hAnsi="仿宋" w:eastAsia="仿宋" w:cs="仿宋"/>
          <w:spacing w:val="5"/>
          <w:sz w:val="31"/>
          <w:szCs w:val="31"/>
        </w:rPr>
        <w:t>事务中心、阳城县城乡规划中心。</w:t>
      </w:r>
      <w:r>
        <w:rPr>
          <w:rFonts w:ascii="仿宋" w:hAnsi="仿宋" w:eastAsia="仿宋" w:cs="仿宋"/>
          <w:spacing w:val="-74"/>
          <w:sz w:val="31"/>
          <w:szCs w:val="31"/>
        </w:rPr>
        <w:t xml:space="preserve"> </w:t>
      </w:r>
      <w:r>
        <w:rPr>
          <w:rFonts w:ascii="仿宋" w:hAnsi="仿宋" w:eastAsia="仿宋" w:cs="仿宋"/>
          <w:spacing w:val="5"/>
          <w:sz w:val="31"/>
          <w:szCs w:val="31"/>
        </w:rPr>
        <w:t>内设十一个股室。</w:t>
      </w:r>
    </w:p>
    <w:p>
      <w:pPr>
        <w:spacing w:before="1" w:line="230" w:lineRule="auto"/>
        <w:ind w:left="1565"/>
        <w:rPr>
          <w:rFonts w:ascii="仿宋" w:hAnsi="仿宋" w:eastAsia="仿宋" w:cs="仿宋"/>
          <w:sz w:val="31"/>
          <w:szCs w:val="31"/>
        </w:rPr>
      </w:pPr>
      <w:r>
        <w:rPr>
          <w:rFonts w:ascii="仿宋" w:hAnsi="仿宋" w:eastAsia="仿宋" w:cs="仿宋"/>
          <w:spacing w:val="5"/>
          <w:sz w:val="31"/>
          <w:szCs w:val="31"/>
        </w:rPr>
        <w:t>（一）办公室</w:t>
      </w:r>
    </w:p>
    <w:p>
      <w:pPr>
        <w:spacing w:before="177" w:line="333" w:lineRule="auto"/>
        <w:ind w:left="921" w:right="874" w:firstLine="689"/>
        <w:jc w:val="both"/>
        <w:rPr>
          <w:rFonts w:ascii="仿宋" w:hAnsi="仿宋" w:eastAsia="仿宋" w:cs="仿宋"/>
          <w:sz w:val="31"/>
          <w:szCs w:val="31"/>
        </w:rPr>
      </w:pPr>
      <w:r>
        <w:rPr>
          <w:rFonts w:ascii="仿宋" w:hAnsi="仿宋" w:eastAsia="仿宋" w:cs="仿宋"/>
          <w:spacing w:val="14"/>
          <w:sz w:val="31"/>
          <w:szCs w:val="31"/>
        </w:rPr>
        <w:t>负责机关</w:t>
      </w:r>
      <w:r>
        <w:rPr>
          <w:rFonts w:ascii="仿宋" w:hAnsi="仿宋" w:eastAsia="仿宋" w:cs="仿宋"/>
          <w:spacing w:val="-42"/>
          <w:sz w:val="31"/>
          <w:szCs w:val="31"/>
        </w:rPr>
        <w:t xml:space="preserve"> </w:t>
      </w:r>
      <w:r>
        <w:rPr>
          <w:rFonts w:ascii="仿宋" w:hAnsi="仿宋" w:eastAsia="仿宋" w:cs="仿宋"/>
          <w:spacing w:val="14"/>
          <w:sz w:val="31"/>
          <w:szCs w:val="31"/>
        </w:rPr>
        <w:t>日常运转工作。制定机关运行有关工作制度并组</w:t>
      </w:r>
      <w:r>
        <w:rPr>
          <w:rFonts w:ascii="仿宋" w:hAnsi="仿宋" w:eastAsia="仿宋" w:cs="仿宋"/>
          <w:spacing w:val="20"/>
          <w:sz w:val="31"/>
          <w:szCs w:val="31"/>
        </w:rPr>
        <w:t>织实施。负责组织机关重要会议活动以及局</w:t>
      </w:r>
      <w:r>
        <w:rPr>
          <w:rFonts w:ascii="仿宋" w:hAnsi="仿宋" w:eastAsia="仿宋" w:cs="仿宋"/>
          <w:spacing w:val="19"/>
          <w:sz w:val="31"/>
          <w:szCs w:val="31"/>
        </w:rPr>
        <w:t>领导调研。负责文</w:t>
      </w:r>
      <w:r>
        <w:rPr>
          <w:rFonts w:ascii="仿宋" w:hAnsi="仿宋" w:eastAsia="仿宋" w:cs="仿宋"/>
          <w:spacing w:val="24"/>
          <w:sz w:val="31"/>
          <w:szCs w:val="31"/>
        </w:rPr>
        <w:t>电处理</w:t>
      </w:r>
      <w:r>
        <w:rPr>
          <w:rFonts w:ascii="仿宋" w:hAnsi="仿宋" w:eastAsia="仿宋" w:cs="仿宋"/>
          <w:spacing w:val="-75"/>
          <w:sz w:val="31"/>
          <w:szCs w:val="31"/>
        </w:rPr>
        <w:t xml:space="preserve"> </w:t>
      </w:r>
      <w:r>
        <w:rPr>
          <w:rFonts w:ascii="仿宋" w:hAnsi="仿宋" w:eastAsia="仿宋" w:cs="仿宋"/>
          <w:spacing w:val="24"/>
          <w:sz w:val="31"/>
          <w:szCs w:val="31"/>
        </w:rPr>
        <w:t>、公文审核和档案管理工作</w:t>
      </w:r>
      <w:r>
        <w:rPr>
          <w:rFonts w:ascii="仿宋" w:hAnsi="仿宋" w:eastAsia="仿宋" w:cs="仿宋"/>
          <w:spacing w:val="-86"/>
          <w:sz w:val="31"/>
          <w:szCs w:val="31"/>
        </w:rPr>
        <w:t xml:space="preserve"> </w:t>
      </w:r>
      <w:r>
        <w:rPr>
          <w:rFonts w:ascii="仿宋" w:hAnsi="仿宋" w:eastAsia="仿宋" w:cs="仿宋"/>
          <w:spacing w:val="24"/>
          <w:sz w:val="31"/>
          <w:szCs w:val="31"/>
        </w:rPr>
        <w:t>。负责政务督查</w:t>
      </w:r>
      <w:r>
        <w:rPr>
          <w:rFonts w:ascii="仿宋" w:hAnsi="仿宋" w:eastAsia="仿宋" w:cs="仿宋"/>
          <w:spacing w:val="-86"/>
          <w:sz w:val="31"/>
          <w:szCs w:val="31"/>
        </w:rPr>
        <w:t xml:space="preserve"> </w:t>
      </w:r>
      <w:r>
        <w:rPr>
          <w:rFonts w:ascii="仿宋" w:hAnsi="仿宋" w:eastAsia="仿宋" w:cs="仿宋"/>
          <w:spacing w:val="24"/>
          <w:sz w:val="31"/>
          <w:szCs w:val="31"/>
        </w:rPr>
        <w:t>、政务信</w:t>
      </w:r>
      <w:r>
        <w:rPr>
          <w:rFonts w:ascii="仿宋" w:hAnsi="仿宋" w:eastAsia="仿宋" w:cs="仿宋"/>
          <w:spacing w:val="20"/>
          <w:sz w:val="31"/>
          <w:szCs w:val="31"/>
        </w:rPr>
        <w:t>息、政务公开、政务值班、新闻宣传等工作</w:t>
      </w:r>
      <w:r>
        <w:rPr>
          <w:rFonts w:ascii="仿宋" w:hAnsi="仿宋" w:eastAsia="仿宋" w:cs="仿宋"/>
          <w:spacing w:val="19"/>
          <w:sz w:val="31"/>
          <w:szCs w:val="31"/>
        </w:rPr>
        <w:t>。负责电子政务和</w:t>
      </w:r>
      <w:r>
        <w:rPr>
          <w:rFonts w:ascii="仿宋" w:hAnsi="仿宋" w:eastAsia="仿宋" w:cs="仿宋"/>
          <w:spacing w:val="20"/>
          <w:sz w:val="31"/>
          <w:szCs w:val="31"/>
        </w:rPr>
        <w:t>信息化建设有关工作。负责机关后勤保障和</w:t>
      </w:r>
      <w:r>
        <w:rPr>
          <w:rFonts w:ascii="仿宋" w:hAnsi="仿宋" w:eastAsia="仿宋" w:cs="仿宋"/>
          <w:spacing w:val="19"/>
          <w:sz w:val="31"/>
          <w:szCs w:val="31"/>
        </w:rPr>
        <w:t>固定资产管理。负</w:t>
      </w:r>
      <w:r>
        <w:rPr>
          <w:rFonts w:ascii="仿宋" w:hAnsi="仿宋" w:eastAsia="仿宋" w:cs="仿宋"/>
          <w:spacing w:val="20"/>
          <w:sz w:val="31"/>
          <w:szCs w:val="31"/>
        </w:rPr>
        <w:t>责局机关应急管理、综合治理。组织办理有</w:t>
      </w:r>
      <w:r>
        <w:rPr>
          <w:rFonts w:ascii="仿宋" w:hAnsi="仿宋" w:eastAsia="仿宋" w:cs="仿宋"/>
          <w:spacing w:val="19"/>
          <w:sz w:val="31"/>
          <w:szCs w:val="31"/>
        </w:rPr>
        <w:t>关人大代表建议和</w:t>
      </w:r>
      <w:r>
        <w:rPr>
          <w:rFonts w:ascii="仿宋" w:hAnsi="仿宋" w:eastAsia="仿宋" w:cs="仿宋"/>
          <w:spacing w:val="20"/>
          <w:sz w:val="31"/>
          <w:szCs w:val="31"/>
        </w:rPr>
        <w:t>政协委员提案答复工作。负责自然资源领域</w:t>
      </w:r>
      <w:r>
        <w:rPr>
          <w:rFonts w:ascii="仿宋" w:hAnsi="仿宋" w:eastAsia="仿宋" w:cs="仿宋"/>
          <w:spacing w:val="19"/>
          <w:sz w:val="31"/>
          <w:szCs w:val="31"/>
        </w:rPr>
        <w:t>发展和改革等综合</w:t>
      </w:r>
      <w:r>
        <w:rPr>
          <w:rFonts w:ascii="仿宋" w:hAnsi="仿宋" w:eastAsia="仿宋" w:cs="仿宋"/>
          <w:spacing w:val="17"/>
          <w:sz w:val="31"/>
          <w:szCs w:val="31"/>
        </w:rPr>
        <w:t>业务。组织编制自然资源发展战略、</w:t>
      </w:r>
      <w:r>
        <w:rPr>
          <w:rFonts w:ascii="仿宋" w:hAnsi="仿宋" w:eastAsia="仿宋" w:cs="仿宋"/>
          <w:spacing w:val="-75"/>
          <w:sz w:val="31"/>
          <w:szCs w:val="31"/>
        </w:rPr>
        <w:t xml:space="preserve"> </w:t>
      </w:r>
      <w:r>
        <w:rPr>
          <w:rFonts w:ascii="仿宋" w:hAnsi="仿宋" w:eastAsia="仿宋" w:cs="仿宋"/>
          <w:spacing w:val="17"/>
          <w:sz w:val="31"/>
          <w:szCs w:val="31"/>
        </w:rPr>
        <w:t>中长期发</w:t>
      </w:r>
      <w:r>
        <w:rPr>
          <w:rFonts w:ascii="仿宋" w:hAnsi="仿宋" w:eastAsia="仿宋" w:cs="仿宋"/>
          <w:spacing w:val="16"/>
          <w:sz w:val="31"/>
          <w:szCs w:val="31"/>
        </w:rPr>
        <w:t>展规划和年度计</w:t>
      </w:r>
      <w:r>
        <w:rPr>
          <w:rFonts w:ascii="仿宋" w:hAnsi="仿宋" w:eastAsia="仿宋" w:cs="仿宋"/>
          <w:spacing w:val="20"/>
          <w:sz w:val="31"/>
          <w:szCs w:val="31"/>
        </w:rPr>
        <w:t>划。组织协调自然资源领域综合性改革工作</w:t>
      </w:r>
      <w:r>
        <w:rPr>
          <w:rFonts w:ascii="仿宋" w:hAnsi="仿宋" w:eastAsia="仿宋" w:cs="仿宋"/>
          <w:spacing w:val="19"/>
          <w:sz w:val="31"/>
          <w:szCs w:val="31"/>
        </w:rPr>
        <w:t>。组织编制和实施</w:t>
      </w:r>
    </w:p>
    <w:p>
      <w:pPr>
        <w:spacing w:line="333" w:lineRule="auto"/>
        <w:rPr>
          <w:rFonts w:ascii="仿宋" w:hAnsi="仿宋" w:eastAsia="仿宋" w:cs="仿宋"/>
          <w:sz w:val="31"/>
          <w:szCs w:val="31"/>
        </w:rPr>
        <w:sectPr>
          <w:footerReference r:id="rId9" w:type="default"/>
          <w:pgSz w:w="11900" w:h="16840"/>
          <w:pgMar w:top="642" w:right="600" w:bottom="340" w:left="600" w:header="326" w:footer="93" w:gutter="0"/>
          <w:cols w:space="720" w:num="1"/>
        </w:sectPr>
      </w:pPr>
    </w:p>
    <w:p>
      <w:pPr>
        <w:pStyle w:val="2"/>
        <w:spacing w:line="292" w:lineRule="auto"/>
      </w:pPr>
    </w:p>
    <w:p>
      <w:pPr>
        <w:pStyle w:val="2"/>
        <w:spacing w:line="293" w:lineRule="auto"/>
      </w:pPr>
    </w:p>
    <w:p>
      <w:pPr>
        <w:spacing w:before="101" w:line="333" w:lineRule="auto"/>
        <w:ind w:left="920" w:right="874" w:firstLine="8"/>
        <w:rPr>
          <w:rFonts w:ascii="仿宋" w:hAnsi="仿宋" w:eastAsia="仿宋" w:cs="仿宋"/>
          <w:sz w:val="31"/>
          <w:szCs w:val="31"/>
        </w:rPr>
      </w:pPr>
      <w:r>
        <w:rPr>
          <w:rFonts w:ascii="仿宋" w:hAnsi="仿宋" w:eastAsia="仿宋" w:cs="仿宋"/>
          <w:spacing w:val="19"/>
          <w:sz w:val="31"/>
          <w:szCs w:val="31"/>
        </w:rPr>
        <w:t>全县自然资源科技发展战略、规划并监督实施。承担综合统计</w:t>
      </w:r>
      <w:r>
        <w:rPr>
          <w:rFonts w:ascii="仿宋" w:hAnsi="仿宋" w:eastAsia="仿宋" w:cs="仿宋"/>
          <w:spacing w:val="16"/>
          <w:sz w:val="31"/>
          <w:szCs w:val="31"/>
        </w:rPr>
        <w:t>和机关专业统计归</w:t>
      </w:r>
      <w:r>
        <w:rPr>
          <w:rFonts w:ascii="仿宋" w:hAnsi="仿宋" w:eastAsia="仿宋" w:cs="仿宋"/>
          <w:spacing w:val="-59"/>
          <w:sz w:val="31"/>
          <w:szCs w:val="31"/>
        </w:rPr>
        <w:t xml:space="preserve"> </w:t>
      </w:r>
      <w:r>
        <w:rPr>
          <w:rFonts w:ascii="仿宋" w:hAnsi="仿宋" w:eastAsia="仿宋" w:cs="仿宋"/>
          <w:spacing w:val="16"/>
          <w:sz w:val="31"/>
          <w:szCs w:val="31"/>
        </w:rPr>
        <w:t>口管理工作</w:t>
      </w:r>
      <w:r>
        <w:rPr>
          <w:rFonts w:ascii="仿宋" w:hAnsi="仿宋" w:eastAsia="仿宋" w:cs="仿宋"/>
          <w:spacing w:val="-91"/>
          <w:sz w:val="31"/>
          <w:szCs w:val="31"/>
        </w:rPr>
        <w:t xml:space="preserve"> </w:t>
      </w:r>
      <w:r>
        <w:rPr>
          <w:rFonts w:ascii="仿宋" w:hAnsi="仿宋" w:eastAsia="仿宋" w:cs="仿宋"/>
          <w:spacing w:val="16"/>
          <w:sz w:val="31"/>
          <w:szCs w:val="31"/>
        </w:rPr>
        <w:t>,开展全县</w:t>
      </w:r>
      <w:r>
        <w:rPr>
          <w:rFonts w:ascii="仿宋" w:hAnsi="仿宋" w:eastAsia="仿宋" w:cs="仿宋"/>
          <w:spacing w:val="-57"/>
          <w:sz w:val="31"/>
          <w:szCs w:val="31"/>
        </w:rPr>
        <w:t xml:space="preserve"> </w:t>
      </w:r>
      <w:r>
        <w:rPr>
          <w:rFonts w:ascii="仿宋" w:hAnsi="仿宋" w:eastAsia="仿宋" w:cs="仿宋"/>
          <w:spacing w:val="16"/>
          <w:sz w:val="31"/>
          <w:szCs w:val="31"/>
        </w:rPr>
        <w:t>自然资源经济形</w:t>
      </w:r>
      <w:r>
        <w:rPr>
          <w:rFonts w:ascii="仿宋" w:hAnsi="仿宋" w:eastAsia="仿宋" w:cs="仿宋"/>
          <w:spacing w:val="15"/>
          <w:sz w:val="31"/>
          <w:szCs w:val="31"/>
        </w:rPr>
        <w:t>势分</w:t>
      </w:r>
      <w:r>
        <w:rPr>
          <w:rFonts w:ascii="仿宋" w:hAnsi="仿宋" w:eastAsia="仿宋" w:cs="仿宋"/>
          <w:spacing w:val="20"/>
          <w:sz w:val="31"/>
          <w:szCs w:val="31"/>
        </w:rPr>
        <w:t>析。组织相关部门开展自然资源的重大问题调</w:t>
      </w:r>
      <w:r>
        <w:rPr>
          <w:rFonts w:ascii="仿宋" w:hAnsi="仿宋" w:eastAsia="仿宋" w:cs="仿宋"/>
          <w:spacing w:val="19"/>
          <w:sz w:val="31"/>
          <w:szCs w:val="31"/>
        </w:rPr>
        <w:t>研改革，起草拟</w:t>
      </w:r>
      <w:r>
        <w:rPr>
          <w:rFonts w:ascii="仿宋" w:hAnsi="仿宋" w:eastAsia="仿宋" w:cs="仿宋"/>
          <w:spacing w:val="20"/>
          <w:sz w:val="31"/>
          <w:szCs w:val="31"/>
        </w:rPr>
        <w:t>订自然资源重大改革发展意见并监督实施。组</w:t>
      </w:r>
      <w:r>
        <w:rPr>
          <w:rFonts w:ascii="仿宋" w:hAnsi="仿宋" w:eastAsia="仿宋" w:cs="仿宋"/>
          <w:spacing w:val="19"/>
          <w:sz w:val="31"/>
          <w:szCs w:val="31"/>
        </w:rPr>
        <w:t>织实施国家自然</w:t>
      </w:r>
      <w:r>
        <w:rPr>
          <w:rFonts w:ascii="仿宋" w:hAnsi="仿宋" w:eastAsia="仿宋" w:cs="仿宋"/>
          <w:spacing w:val="20"/>
          <w:sz w:val="31"/>
          <w:szCs w:val="31"/>
        </w:rPr>
        <w:t>资源领域相关技术标准、规程规范。负责自然</w:t>
      </w:r>
      <w:r>
        <w:rPr>
          <w:rFonts w:ascii="仿宋" w:hAnsi="仿宋" w:eastAsia="仿宋" w:cs="仿宋"/>
          <w:spacing w:val="19"/>
          <w:sz w:val="31"/>
          <w:szCs w:val="31"/>
        </w:rPr>
        <w:t>资源计量、质量</w:t>
      </w:r>
      <w:r>
        <w:rPr>
          <w:rFonts w:ascii="仿宋" w:hAnsi="仿宋" w:eastAsia="仿宋" w:cs="仿宋"/>
          <w:spacing w:val="13"/>
          <w:sz w:val="31"/>
          <w:szCs w:val="31"/>
        </w:rPr>
        <w:t>技术监督和知识产权等相关工作。组织自然资源科学研究,推广科技成果,开展自然资源科普宣传工作。组织实施全县重大自然资源科技工程及创新能力建设,推进自然资源信息化和信息资料</w:t>
      </w:r>
      <w:r>
        <w:rPr>
          <w:rFonts w:ascii="仿宋" w:hAnsi="仿宋" w:eastAsia="仿宋" w:cs="仿宋"/>
          <w:spacing w:val="20"/>
          <w:sz w:val="31"/>
          <w:szCs w:val="31"/>
        </w:rPr>
        <w:t>的公共服务。承担全县自然资源对外合作与交</w:t>
      </w:r>
      <w:r>
        <w:rPr>
          <w:rFonts w:ascii="仿宋" w:hAnsi="仿宋" w:eastAsia="仿宋" w:cs="仿宋"/>
          <w:spacing w:val="19"/>
          <w:sz w:val="31"/>
          <w:szCs w:val="31"/>
        </w:rPr>
        <w:t>流工作。负责机</w:t>
      </w:r>
      <w:r>
        <w:rPr>
          <w:rFonts w:ascii="仿宋" w:hAnsi="仿宋" w:eastAsia="仿宋" w:cs="仿宋"/>
          <w:spacing w:val="20"/>
          <w:sz w:val="31"/>
          <w:szCs w:val="31"/>
        </w:rPr>
        <w:t>构编制和干部人事管理工作。承担机关、直属</w:t>
      </w:r>
      <w:r>
        <w:rPr>
          <w:rFonts w:ascii="仿宋" w:hAnsi="仿宋" w:eastAsia="仿宋" w:cs="仿宋"/>
          <w:spacing w:val="19"/>
          <w:sz w:val="31"/>
          <w:szCs w:val="31"/>
        </w:rPr>
        <w:t>单位和派出机构</w:t>
      </w:r>
      <w:r>
        <w:rPr>
          <w:rFonts w:ascii="仿宋" w:hAnsi="仿宋" w:eastAsia="仿宋" w:cs="仿宋"/>
          <w:spacing w:val="20"/>
          <w:sz w:val="31"/>
          <w:szCs w:val="31"/>
        </w:rPr>
        <w:t>的干部人事管理、机构编制、劳动工资管理工</w:t>
      </w:r>
      <w:r>
        <w:rPr>
          <w:rFonts w:ascii="仿宋" w:hAnsi="仿宋" w:eastAsia="仿宋" w:cs="仿宋"/>
          <w:spacing w:val="19"/>
          <w:sz w:val="31"/>
          <w:szCs w:val="31"/>
        </w:rPr>
        <w:t>作。负责机关、</w:t>
      </w:r>
      <w:r>
        <w:rPr>
          <w:rFonts w:ascii="仿宋" w:hAnsi="仿宋" w:eastAsia="仿宋" w:cs="仿宋"/>
          <w:spacing w:val="13"/>
          <w:sz w:val="31"/>
          <w:szCs w:val="31"/>
        </w:rPr>
        <w:t>直属单位和派出机构干部监督工作。负责干部教育培训工作,指</w:t>
      </w:r>
      <w:r>
        <w:rPr>
          <w:rFonts w:ascii="仿宋" w:hAnsi="仿宋" w:eastAsia="仿宋" w:cs="仿宋"/>
          <w:spacing w:val="25"/>
          <w:sz w:val="31"/>
          <w:szCs w:val="31"/>
        </w:rPr>
        <w:t>导全县</w:t>
      </w:r>
      <w:r>
        <w:rPr>
          <w:rFonts w:ascii="仿宋" w:hAnsi="仿宋" w:eastAsia="仿宋" w:cs="仿宋"/>
          <w:spacing w:val="-31"/>
          <w:sz w:val="31"/>
          <w:szCs w:val="31"/>
        </w:rPr>
        <w:t xml:space="preserve"> </w:t>
      </w:r>
      <w:r>
        <w:rPr>
          <w:rFonts w:ascii="仿宋" w:hAnsi="仿宋" w:eastAsia="仿宋" w:cs="仿宋"/>
          <w:spacing w:val="25"/>
          <w:sz w:val="31"/>
          <w:szCs w:val="31"/>
        </w:rPr>
        <w:t>自然资源人才队伍建设等工作</w:t>
      </w:r>
      <w:r>
        <w:rPr>
          <w:rFonts w:ascii="仿宋" w:hAnsi="仿宋" w:eastAsia="仿宋" w:cs="仿宋"/>
          <w:spacing w:val="-86"/>
          <w:sz w:val="31"/>
          <w:szCs w:val="31"/>
        </w:rPr>
        <w:t xml:space="preserve"> </w:t>
      </w:r>
      <w:r>
        <w:rPr>
          <w:rFonts w:ascii="仿宋" w:hAnsi="仿宋" w:eastAsia="仿宋" w:cs="仿宋"/>
          <w:spacing w:val="25"/>
          <w:sz w:val="31"/>
          <w:szCs w:val="31"/>
        </w:rPr>
        <w:t>。负责专业技术人员管</w:t>
      </w:r>
      <w:r>
        <w:rPr>
          <w:rFonts w:ascii="仿宋" w:hAnsi="仿宋" w:eastAsia="仿宋" w:cs="仿宋"/>
          <w:spacing w:val="20"/>
          <w:sz w:val="31"/>
          <w:szCs w:val="31"/>
        </w:rPr>
        <w:t>理。负责自然资源管理体制改革相关工作。负</w:t>
      </w:r>
      <w:r>
        <w:rPr>
          <w:rFonts w:ascii="仿宋" w:hAnsi="仿宋" w:eastAsia="仿宋" w:cs="仿宋"/>
          <w:spacing w:val="19"/>
          <w:sz w:val="31"/>
          <w:szCs w:val="31"/>
        </w:rPr>
        <w:t>责联系行业、协</w:t>
      </w:r>
      <w:r>
        <w:rPr>
          <w:rFonts w:ascii="仿宋" w:hAnsi="仿宋" w:eastAsia="仿宋" w:cs="仿宋"/>
          <w:spacing w:val="13"/>
          <w:sz w:val="31"/>
          <w:szCs w:val="31"/>
        </w:rPr>
        <w:t>会、学会。负责机关离退休人员服务、宣传教育和慰问工作,指</w:t>
      </w:r>
      <w:r>
        <w:rPr>
          <w:rFonts w:ascii="仿宋" w:hAnsi="仿宋" w:eastAsia="仿宋" w:cs="仿宋"/>
          <w:spacing w:val="20"/>
          <w:sz w:val="31"/>
          <w:szCs w:val="31"/>
        </w:rPr>
        <w:t>导直属单位退休人员工作。承担目标责任考核</w:t>
      </w:r>
      <w:r>
        <w:rPr>
          <w:rFonts w:ascii="仿宋" w:hAnsi="仿宋" w:eastAsia="仿宋" w:cs="仿宋"/>
          <w:spacing w:val="19"/>
          <w:sz w:val="31"/>
          <w:szCs w:val="31"/>
        </w:rPr>
        <w:t>相关工作。负责</w:t>
      </w:r>
      <w:r>
        <w:rPr>
          <w:rFonts w:ascii="仿宋" w:hAnsi="仿宋" w:eastAsia="仿宋" w:cs="仿宋"/>
          <w:spacing w:val="20"/>
          <w:sz w:val="31"/>
          <w:szCs w:val="31"/>
        </w:rPr>
        <w:t>机关财务、资产和资金运行管理工作。拟订有</w:t>
      </w:r>
      <w:r>
        <w:rPr>
          <w:rFonts w:ascii="仿宋" w:hAnsi="仿宋" w:eastAsia="仿宋" w:cs="仿宋"/>
          <w:spacing w:val="19"/>
          <w:sz w:val="31"/>
          <w:szCs w:val="31"/>
        </w:rPr>
        <w:t>关财务、资产管</w:t>
      </w:r>
      <w:r>
        <w:rPr>
          <w:rFonts w:ascii="仿宋" w:hAnsi="仿宋" w:eastAsia="仿宋" w:cs="仿宋"/>
          <w:spacing w:val="13"/>
          <w:sz w:val="31"/>
          <w:szCs w:val="31"/>
        </w:rPr>
        <w:t>理的制度,负责机关和所属单位财务及国有资产监督管理工作。</w:t>
      </w:r>
      <w:r>
        <w:rPr>
          <w:rFonts w:ascii="仿宋" w:hAnsi="仿宋" w:eastAsia="仿宋" w:cs="仿宋"/>
          <w:spacing w:val="17"/>
          <w:sz w:val="31"/>
          <w:szCs w:val="31"/>
        </w:rPr>
        <w:t>负责部门预决算、政府采购、</w:t>
      </w:r>
      <w:r>
        <w:rPr>
          <w:rFonts w:ascii="仿宋" w:hAnsi="仿宋" w:eastAsia="仿宋" w:cs="仿宋"/>
          <w:spacing w:val="-80"/>
          <w:sz w:val="31"/>
          <w:szCs w:val="31"/>
        </w:rPr>
        <w:t xml:space="preserve"> </w:t>
      </w:r>
      <w:r>
        <w:rPr>
          <w:rFonts w:ascii="仿宋" w:hAnsi="仿宋" w:eastAsia="仿宋" w:cs="仿宋"/>
          <w:spacing w:val="17"/>
          <w:sz w:val="31"/>
          <w:szCs w:val="31"/>
        </w:rPr>
        <w:t>国库集中支付工作。承担全县自</w:t>
      </w:r>
      <w:r>
        <w:rPr>
          <w:rFonts w:ascii="仿宋" w:hAnsi="仿宋" w:eastAsia="仿宋" w:cs="仿宋"/>
          <w:spacing w:val="27"/>
          <w:sz w:val="31"/>
          <w:szCs w:val="31"/>
        </w:rPr>
        <w:t>然资源专项收入征收和各项经费</w:t>
      </w:r>
      <w:r>
        <w:rPr>
          <w:rFonts w:ascii="仿宋" w:hAnsi="仿宋" w:eastAsia="仿宋" w:cs="仿宋"/>
          <w:spacing w:val="-83"/>
          <w:sz w:val="31"/>
          <w:szCs w:val="31"/>
        </w:rPr>
        <w:t xml:space="preserve"> </w:t>
      </w:r>
      <w:r>
        <w:rPr>
          <w:rFonts w:ascii="仿宋" w:hAnsi="仿宋" w:eastAsia="仿宋" w:cs="仿宋"/>
          <w:spacing w:val="27"/>
          <w:sz w:val="31"/>
          <w:szCs w:val="31"/>
        </w:rPr>
        <w:t>、专项资金</w:t>
      </w:r>
      <w:r>
        <w:rPr>
          <w:rFonts w:ascii="仿宋" w:hAnsi="仿宋" w:eastAsia="仿宋" w:cs="仿宋"/>
          <w:spacing w:val="-86"/>
          <w:sz w:val="31"/>
          <w:szCs w:val="31"/>
        </w:rPr>
        <w:t xml:space="preserve"> </w:t>
      </w:r>
      <w:r>
        <w:rPr>
          <w:rFonts w:ascii="仿宋" w:hAnsi="仿宋" w:eastAsia="仿宋" w:cs="仿宋"/>
          <w:spacing w:val="27"/>
          <w:sz w:val="31"/>
          <w:szCs w:val="31"/>
        </w:rPr>
        <w:t>、基金的管理工</w:t>
      </w:r>
      <w:r>
        <w:rPr>
          <w:rFonts w:ascii="仿宋" w:hAnsi="仿宋" w:eastAsia="仿宋" w:cs="仿宋"/>
          <w:spacing w:val="20"/>
          <w:sz w:val="31"/>
          <w:szCs w:val="31"/>
        </w:rPr>
        <w:t>作。组织开展项目资金绩效管理。负责管理基</w:t>
      </w:r>
      <w:r>
        <w:rPr>
          <w:rFonts w:ascii="仿宋" w:hAnsi="仿宋" w:eastAsia="仿宋" w:cs="仿宋"/>
          <w:spacing w:val="19"/>
          <w:sz w:val="31"/>
          <w:szCs w:val="31"/>
        </w:rPr>
        <w:t>本建设及重大专</w:t>
      </w:r>
      <w:r>
        <w:rPr>
          <w:rFonts w:ascii="仿宋" w:hAnsi="仿宋" w:eastAsia="仿宋" w:cs="仿宋"/>
          <w:spacing w:val="20"/>
          <w:sz w:val="31"/>
          <w:szCs w:val="31"/>
        </w:rPr>
        <w:t>项投资、重大装备。组织监督管理中央、省市</w:t>
      </w:r>
      <w:r>
        <w:rPr>
          <w:rFonts w:ascii="仿宋" w:hAnsi="仿宋" w:eastAsia="仿宋" w:cs="仿宋"/>
          <w:spacing w:val="19"/>
          <w:sz w:val="31"/>
          <w:szCs w:val="31"/>
        </w:rPr>
        <w:t>级、县级林业和</w:t>
      </w:r>
      <w:r>
        <w:rPr>
          <w:rFonts w:ascii="仿宋" w:hAnsi="仿宋" w:eastAsia="仿宋" w:cs="仿宋"/>
          <w:spacing w:val="17"/>
          <w:sz w:val="31"/>
          <w:szCs w:val="31"/>
        </w:rPr>
        <w:t>草原投资及相关项目</w:t>
      </w:r>
      <w:r>
        <w:rPr>
          <w:rFonts w:ascii="仿宋" w:hAnsi="仿宋" w:eastAsia="仿宋" w:cs="仿宋"/>
          <w:spacing w:val="-78"/>
          <w:sz w:val="31"/>
          <w:szCs w:val="31"/>
        </w:rPr>
        <w:t xml:space="preserve"> </w:t>
      </w:r>
      <w:r>
        <w:rPr>
          <w:rFonts w:ascii="仿宋" w:hAnsi="仿宋" w:eastAsia="仿宋" w:cs="仿宋"/>
          <w:spacing w:val="17"/>
          <w:sz w:val="31"/>
          <w:szCs w:val="31"/>
        </w:rPr>
        <w:t>申报及实施。组织编制年度生产计</w:t>
      </w:r>
      <w:r>
        <w:rPr>
          <w:rFonts w:ascii="仿宋" w:hAnsi="仿宋" w:eastAsia="仿宋" w:cs="仿宋"/>
          <w:spacing w:val="16"/>
          <w:sz w:val="31"/>
          <w:szCs w:val="31"/>
        </w:rPr>
        <w:t>划，组</w:t>
      </w:r>
      <w:r>
        <w:rPr>
          <w:rFonts w:ascii="仿宋" w:hAnsi="仿宋" w:eastAsia="仿宋" w:cs="仿宋"/>
          <w:spacing w:val="17"/>
          <w:sz w:val="31"/>
          <w:szCs w:val="31"/>
        </w:rPr>
        <w:t>织项目资金绩效管理。负责机关和直属单位财务、</w:t>
      </w:r>
      <w:r>
        <w:rPr>
          <w:rFonts w:ascii="仿宋" w:hAnsi="仿宋" w:eastAsia="仿宋" w:cs="仿宋"/>
          <w:spacing w:val="-80"/>
          <w:sz w:val="31"/>
          <w:szCs w:val="31"/>
        </w:rPr>
        <w:t xml:space="preserve"> </w:t>
      </w:r>
      <w:r>
        <w:rPr>
          <w:rFonts w:ascii="仿宋" w:hAnsi="仿宋" w:eastAsia="仿宋" w:cs="仿宋"/>
          <w:spacing w:val="17"/>
          <w:sz w:val="31"/>
          <w:szCs w:val="31"/>
        </w:rPr>
        <w:t>国有资产管</w:t>
      </w:r>
      <w:r>
        <w:rPr>
          <w:rFonts w:ascii="仿宋" w:hAnsi="仿宋" w:eastAsia="仿宋" w:cs="仿宋"/>
          <w:spacing w:val="6"/>
          <w:sz w:val="31"/>
          <w:szCs w:val="31"/>
        </w:rPr>
        <w:t>理及内部审计工作。</w:t>
      </w:r>
    </w:p>
    <w:p>
      <w:pPr>
        <w:spacing w:line="229" w:lineRule="auto"/>
        <w:ind w:left="1565"/>
        <w:rPr>
          <w:rFonts w:ascii="仿宋" w:hAnsi="仿宋" w:eastAsia="仿宋" w:cs="仿宋"/>
          <w:sz w:val="31"/>
          <w:szCs w:val="31"/>
        </w:rPr>
      </w:pPr>
      <w:r>
        <w:rPr>
          <w:rFonts w:ascii="仿宋" w:hAnsi="仿宋" w:eastAsia="仿宋" w:cs="仿宋"/>
          <w:sz w:val="31"/>
          <w:szCs w:val="31"/>
        </w:rPr>
        <w:t>（二）</w:t>
      </w:r>
      <w:r>
        <w:rPr>
          <w:rFonts w:ascii="仿宋" w:hAnsi="仿宋" w:eastAsia="仿宋" w:cs="仿宋"/>
          <w:spacing w:val="-64"/>
          <w:sz w:val="31"/>
          <w:szCs w:val="31"/>
        </w:rPr>
        <w:t xml:space="preserve"> </w:t>
      </w:r>
      <w:r>
        <w:rPr>
          <w:rFonts w:ascii="仿宋" w:hAnsi="仿宋" w:eastAsia="仿宋" w:cs="仿宋"/>
          <w:sz w:val="31"/>
          <w:szCs w:val="31"/>
        </w:rPr>
        <w:t>自然资源调查测绘股</w:t>
      </w:r>
    </w:p>
    <w:p>
      <w:pPr>
        <w:spacing w:line="229" w:lineRule="auto"/>
        <w:rPr>
          <w:rFonts w:ascii="仿宋" w:hAnsi="仿宋" w:eastAsia="仿宋" w:cs="仿宋"/>
          <w:sz w:val="31"/>
          <w:szCs w:val="31"/>
        </w:rPr>
        <w:sectPr>
          <w:footerReference r:id="rId10" w:type="default"/>
          <w:pgSz w:w="11900" w:h="16840"/>
          <w:pgMar w:top="642" w:right="600" w:bottom="340" w:left="600" w:header="326" w:footer="93" w:gutter="0"/>
          <w:cols w:space="720" w:num="1"/>
        </w:sectPr>
      </w:pPr>
    </w:p>
    <w:p>
      <w:pPr>
        <w:pStyle w:val="2"/>
        <w:spacing w:line="291" w:lineRule="auto"/>
      </w:pPr>
    </w:p>
    <w:p>
      <w:pPr>
        <w:pStyle w:val="2"/>
        <w:spacing w:line="292" w:lineRule="auto"/>
      </w:pPr>
    </w:p>
    <w:p>
      <w:pPr>
        <w:spacing w:before="101" w:line="333" w:lineRule="auto"/>
        <w:ind w:left="917" w:right="874" w:firstLine="693"/>
        <w:rPr>
          <w:rFonts w:ascii="仿宋" w:hAnsi="仿宋" w:eastAsia="仿宋" w:cs="仿宋"/>
          <w:sz w:val="31"/>
          <w:szCs w:val="31"/>
        </w:rPr>
      </w:pPr>
      <w:r>
        <w:rPr>
          <w:rFonts w:ascii="仿宋" w:hAnsi="仿宋" w:eastAsia="仿宋" w:cs="仿宋"/>
          <w:spacing w:val="18"/>
          <w:sz w:val="31"/>
          <w:szCs w:val="31"/>
        </w:rPr>
        <w:t>负责全县自然资源调查监测评价工作。拟订并组织实施自</w:t>
      </w:r>
      <w:r>
        <w:rPr>
          <w:rFonts w:ascii="仿宋" w:hAnsi="仿宋" w:eastAsia="仿宋" w:cs="仿宋"/>
          <w:spacing w:val="13"/>
          <w:sz w:val="31"/>
          <w:szCs w:val="31"/>
        </w:rPr>
        <w:t>然资源调查监测评价的政策措施,编制全县自然资源调查监测规</w:t>
      </w:r>
      <w:r>
        <w:rPr>
          <w:rFonts w:ascii="仿宋" w:hAnsi="仿宋" w:eastAsia="仿宋" w:cs="仿宋"/>
          <w:spacing w:val="20"/>
          <w:sz w:val="31"/>
          <w:szCs w:val="31"/>
        </w:rPr>
        <w:t>划和计划。组织实施国家自然资源调查监测评价指标</w:t>
      </w:r>
      <w:r>
        <w:rPr>
          <w:rFonts w:ascii="仿宋" w:hAnsi="仿宋" w:eastAsia="仿宋" w:cs="仿宋"/>
          <w:spacing w:val="19"/>
          <w:sz w:val="31"/>
          <w:szCs w:val="31"/>
        </w:rPr>
        <w:t>体系、统</w:t>
      </w:r>
      <w:r>
        <w:rPr>
          <w:rFonts w:ascii="仿宋" w:hAnsi="仿宋" w:eastAsia="仿宋" w:cs="仿宋"/>
          <w:spacing w:val="13"/>
          <w:sz w:val="31"/>
          <w:szCs w:val="31"/>
        </w:rPr>
        <w:t>计标准,定期组织开展全县自然资源基础调查、变更调查、动态</w:t>
      </w:r>
      <w:r>
        <w:rPr>
          <w:rFonts w:ascii="仿宋" w:hAnsi="仿宋" w:eastAsia="仿宋" w:cs="仿宋"/>
          <w:spacing w:val="20"/>
          <w:sz w:val="31"/>
          <w:szCs w:val="31"/>
        </w:rPr>
        <w:t>监测和分析评价。组织实施水、森林、草原、湿地资</w:t>
      </w:r>
      <w:r>
        <w:rPr>
          <w:rFonts w:ascii="仿宋" w:hAnsi="仿宋" w:eastAsia="仿宋" w:cs="仿宋"/>
          <w:spacing w:val="19"/>
          <w:sz w:val="31"/>
          <w:szCs w:val="31"/>
        </w:rPr>
        <w:t>源和地理</w:t>
      </w:r>
      <w:r>
        <w:rPr>
          <w:rFonts w:ascii="仿宋" w:hAnsi="仿宋" w:eastAsia="仿宋" w:cs="仿宋"/>
          <w:spacing w:val="20"/>
          <w:sz w:val="31"/>
          <w:szCs w:val="31"/>
        </w:rPr>
        <w:t>国情等专项调查监测评价工作。会同有关部门开展特</w:t>
      </w:r>
      <w:r>
        <w:rPr>
          <w:rFonts w:ascii="仿宋" w:hAnsi="仿宋" w:eastAsia="仿宋" w:cs="仿宋"/>
          <w:spacing w:val="19"/>
          <w:sz w:val="31"/>
          <w:szCs w:val="31"/>
        </w:rPr>
        <w:t>殊用地调</w:t>
      </w:r>
      <w:r>
        <w:rPr>
          <w:rFonts w:ascii="仿宋" w:hAnsi="仿宋" w:eastAsia="仿宋" w:cs="仿宋"/>
          <w:spacing w:val="20"/>
          <w:sz w:val="31"/>
          <w:szCs w:val="31"/>
        </w:rPr>
        <w:t>查。承担应急监测及重点区域、特定对象的专项监测</w:t>
      </w:r>
      <w:r>
        <w:rPr>
          <w:rFonts w:ascii="仿宋" w:hAnsi="仿宋" w:eastAsia="仿宋" w:cs="仿宋"/>
          <w:spacing w:val="19"/>
          <w:sz w:val="31"/>
          <w:szCs w:val="31"/>
        </w:rPr>
        <w:t>。负责遥</w:t>
      </w:r>
      <w:r>
        <w:rPr>
          <w:rFonts w:ascii="仿宋" w:hAnsi="仿宋" w:eastAsia="仿宋" w:cs="仿宋"/>
          <w:spacing w:val="13"/>
          <w:sz w:val="31"/>
          <w:szCs w:val="31"/>
        </w:rPr>
        <w:t>感监测数据的提供和共享应用,会同有关部门组织建设自然资源</w:t>
      </w:r>
      <w:r>
        <w:rPr>
          <w:rFonts w:ascii="仿宋" w:hAnsi="仿宋" w:eastAsia="仿宋" w:cs="仿宋"/>
          <w:spacing w:val="20"/>
          <w:sz w:val="31"/>
          <w:szCs w:val="31"/>
        </w:rPr>
        <w:t>调查监测评价数据库和信息管理平台。承担全县自然</w:t>
      </w:r>
      <w:r>
        <w:rPr>
          <w:rFonts w:ascii="仿宋" w:hAnsi="仿宋" w:eastAsia="仿宋" w:cs="仿宋"/>
          <w:spacing w:val="19"/>
          <w:sz w:val="31"/>
          <w:szCs w:val="31"/>
        </w:rPr>
        <w:t>资源调查</w:t>
      </w:r>
      <w:r>
        <w:rPr>
          <w:rFonts w:ascii="仿宋" w:hAnsi="仿宋" w:eastAsia="仿宋" w:cs="仿宋"/>
          <w:spacing w:val="20"/>
          <w:sz w:val="31"/>
          <w:szCs w:val="31"/>
        </w:rPr>
        <w:t>监测评价成果的质量检验、统一汇交、管理、维护、</w:t>
      </w:r>
      <w:r>
        <w:rPr>
          <w:rFonts w:ascii="仿宋" w:hAnsi="仿宋" w:eastAsia="仿宋" w:cs="仿宋"/>
          <w:spacing w:val="19"/>
          <w:sz w:val="31"/>
          <w:szCs w:val="31"/>
        </w:rPr>
        <w:t>发布、共</w:t>
      </w:r>
      <w:r>
        <w:rPr>
          <w:rFonts w:ascii="仿宋" w:hAnsi="仿宋" w:eastAsia="仿宋" w:cs="仿宋"/>
          <w:spacing w:val="20"/>
          <w:sz w:val="31"/>
          <w:szCs w:val="31"/>
        </w:rPr>
        <w:t>享和利用监督。负责全县国土测绘、地理信息和测绘</w:t>
      </w:r>
      <w:r>
        <w:rPr>
          <w:rFonts w:ascii="仿宋" w:hAnsi="仿宋" w:eastAsia="仿宋" w:cs="仿宋"/>
          <w:spacing w:val="19"/>
          <w:sz w:val="31"/>
          <w:szCs w:val="31"/>
        </w:rPr>
        <w:t>行业管理</w:t>
      </w:r>
      <w:r>
        <w:rPr>
          <w:rFonts w:ascii="仿宋" w:hAnsi="仿宋" w:eastAsia="仿宋" w:cs="仿宋"/>
          <w:spacing w:val="20"/>
          <w:sz w:val="31"/>
          <w:szCs w:val="31"/>
        </w:rPr>
        <w:t>工作。编制实施全县基础测绘规划、计划。拟订全县</w:t>
      </w:r>
      <w:r>
        <w:rPr>
          <w:rFonts w:ascii="仿宋" w:hAnsi="仿宋" w:eastAsia="仿宋" w:cs="仿宋"/>
          <w:spacing w:val="19"/>
          <w:sz w:val="31"/>
          <w:szCs w:val="31"/>
        </w:rPr>
        <w:t>地理信息</w:t>
      </w:r>
      <w:r>
        <w:rPr>
          <w:rFonts w:ascii="仿宋" w:hAnsi="仿宋" w:eastAsia="仿宋" w:cs="仿宋"/>
          <w:spacing w:val="20"/>
          <w:sz w:val="31"/>
          <w:szCs w:val="31"/>
        </w:rPr>
        <w:t>安全保密政策并监督实施。负责全县地理信息成果管</w:t>
      </w:r>
      <w:r>
        <w:rPr>
          <w:rFonts w:ascii="仿宋" w:hAnsi="仿宋" w:eastAsia="仿宋" w:cs="仿宋"/>
          <w:spacing w:val="19"/>
          <w:sz w:val="31"/>
          <w:szCs w:val="31"/>
        </w:rPr>
        <w:t>理和测量</w:t>
      </w:r>
      <w:r>
        <w:rPr>
          <w:rFonts w:ascii="仿宋" w:hAnsi="仿宋" w:eastAsia="仿宋" w:cs="仿宋"/>
          <w:spacing w:val="13"/>
          <w:sz w:val="31"/>
          <w:szCs w:val="31"/>
        </w:rPr>
        <w:t>标志保护,审核全县重要地理信息数据。组织实施全县基础测绘</w:t>
      </w:r>
      <w:r>
        <w:rPr>
          <w:rFonts w:ascii="仿宋" w:hAnsi="仿宋" w:eastAsia="仿宋" w:cs="仿宋"/>
          <w:spacing w:val="20"/>
          <w:sz w:val="31"/>
          <w:szCs w:val="31"/>
        </w:rPr>
        <w:t>和地理信息资源建设等重大项目。建立和管理全县测</w:t>
      </w:r>
      <w:r>
        <w:rPr>
          <w:rFonts w:ascii="仿宋" w:hAnsi="仿宋" w:eastAsia="仿宋" w:cs="仿宋"/>
          <w:spacing w:val="19"/>
          <w:sz w:val="31"/>
          <w:szCs w:val="31"/>
        </w:rPr>
        <w:t>绘基准、</w:t>
      </w:r>
      <w:r>
        <w:rPr>
          <w:rFonts w:ascii="仿宋" w:hAnsi="仿宋" w:eastAsia="仿宋" w:cs="仿宋"/>
          <w:spacing w:val="20"/>
          <w:sz w:val="31"/>
          <w:szCs w:val="31"/>
        </w:rPr>
        <w:t>测绘系统。负责自然资源监管的测绘技术支持。监督</w:t>
      </w:r>
      <w:r>
        <w:rPr>
          <w:rFonts w:ascii="仿宋" w:hAnsi="仿宋" w:eastAsia="仿宋" w:cs="仿宋"/>
          <w:spacing w:val="19"/>
          <w:sz w:val="31"/>
          <w:szCs w:val="31"/>
        </w:rPr>
        <w:t>管理民用测绘航空摄影。负责地图管理,审查向社会公开的地图,监督互联网地图服务,开展国家版图意识宣传教育,协同拟订界线标准</w:t>
      </w:r>
      <w:r>
        <w:rPr>
          <w:rFonts w:ascii="仿宋" w:hAnsi="仿宋" w:eastAsia="仿宋" w:cs="仿宋"/>
          <w:spacing w:val="20"/>
          <w:sz w:val="31"/>
          <w:szCs w:val="31"/>
        </w:rPr>
        <w:t>样图。负责全县地理信息应急保障和公共服务。指导</w:t>
      </w:r>
      <w:r>
        <w:rPr>
          <w:rFonts w:ascii="仿宋" w:hAnsi="仿宋" w:eastAsia="仿宋" w:cs="仿宋"/>
          <w:spacing w:val="19"/>
          <w:sz w:val="31"/>
          <w:szCs w:val="31"/>
        </w:rPr>
        <w:t>公众版测</w:t>
      </w:r>
      <w:r>
        <w:rPr>
          <w:rFonts w:ascii="仿宋" w:hAnsi="仿宋" w:eastAsia="仿宋" w:cs="仿宋"/>
          <w:spacing w:val="13"/>
          <w:sz w:val="31"/>
          <w:szCs w:val="31"/>
        </w:rPr>
        <w:t>绘成果的加工和编制。拟订全县测绘行业管理政策,监督管理测</w:t>
      </w:r>
      <w:r>
        <w:rPr>
          <w:rFonts w:ascii="仿宋" w:hAnsi="仿宋" w:eastAsia="仿宋" w:cs="仿宋"/>
          <w:spacing w:val="19"/>
          <w:sz w:val="31"/>
          <w:szCs w:val="31"/>
        </w:rPr>
        <w:t>绘活动、质量,管理测绘资质资格和注册测绘师,监督管理外国</w:t>
      </w:r>
      <w:r>
        <w:rPr>
          <w:rFonts w:ascii="仿宋" w:hAnsi="仿宋" w:eastAsia="仿宋" w:cs="仿宋"/>
          <w:spacing w:val="7"/>
          <w:sz w:val="31"/>
          <w:szCs w:val="31"/>
        </w:rPr>
        <w:t>组织、个人来我县的测绘活动。</w:t>
      </w:r>
    </w:p>
    <w:p>
      <w:pPr>
        <w:spacing w:line="228" w:lineRule="auto"/>
        <w:ind w:left="1565"/>
        <w:rPr>
          <w:rFonts w:ascii="仿宋" w:hAnsi="仿宋" w:eastAsia="仿宋" w:cs="仿宋"/>
          <w:sz w:val="31"/>
          <w:szCs w:val="31"/>
        </w:rPr>
      </w:pPr>
      <w:r>
        <w:rPr>
          <w:rFonts w:ascii="仿宋" w:hAnsi="仿宋" w:eastAsia="仿宋" w:cs="仿宋"/>
          <w:sz w:val="31"/>
          <w:szCs w:val="31"/>
        </w:rPr>
        <w:t>（三）</w:t>
      </w:r>
      <w:r>
        <w:rPr>
          <w:rFonts w:ascii="仿宋" w:hAnsi="仿宋" w:eastAsia="仿宋" w:cs="仿宋"/>
          <w:spacing w:val="-64"/>
          <w:sz w:val="31"/>
          <w:szCs w:val="31"/>
        </w:rPr>
        <w:t xml:space="preserve"> </w:t>
      </w:r>
      <w:r>
        <w:rPr>
          <w:rFonts w:ascii="仿宋" w:hAnsi="仿宋" w:eastAsia="仿宋" w:cs="仿宋"/>
          <w:sz w:val="31"/>
          <w:szCs w:val="31"/>
        </w:rPr>
        <w:t>自然资源确权登记局</w:t>
      </w:r>
    </w:p>
    <w:p>
      <w:pPr>
        <w:spacing w:before="184" w:line="331" w:lineRule="auto"/>
        <w:ind w:left="921" w:right="874" w:firstLine="689"/>
        <w:jc w:val="both"/>
        <w:rPr>
          <w:rFonts w:ascii="仿宋" w:hAnsi="仿宋" w:eastAsia="仿宋" w:cs="仿宋"/>
          <w:sz w:val="31"/>
          <w:szCs w:val="31"/>
        </w:rPr>
      </w:pPr>
      <w:r>
        <w:rPr>
          <w:rFonts w:ascii="仿宋" w:hAnsi="仿宋" w:eastAsia="仿宋" w:cs="仿宋"/>
          <w:spacing w:val="18"/>
          <w:sz w:val="31"/>
          <w:szCs w:val="31"/>
        </w:rPr>
        <w:t>负责全县各类自然资源和不动产统一确权登记工作。负责</w:t>
      </w:r>
      <w:r>
        <w:rPr>
          <w:rFonts w:ascii="仿宋" w:hAnsi="仿宋" w:eastAsia="仿宋" w:cs="仿宋"/>
          <w:spacing w:val="20"/>
          <w:sz w:val="31"/>
          <w:szCs w:val="31"/>
        </w:rPr>
        <w:t>拟订全县各类自然资源和不动产统一确权登</w:t>
      </w:r>
      <w:r>
        <w:rPr>
          <w:rFonts w:ascii="仿宋" w:hAnsi="仿宋" w:eastAsia="仿宋" w:cs="仿宋"/>
          <w:spacing w:val="19"/>
          <w:sz w:val="31"/>
          <w:szCs w:val="31"/>
        </w:rPr>
        <w:t>记、权籍调查、不</w:t>
      </w:r>
      <w:r>
        <w:rPr>
          <w:rFonts w:ascii="仿宋" w:hAnsi="仿宋" w:eastAsia="仿宋" w:cs="仿宋"/>
          <w:spacing w:val="20"/>
          <w:sz w:val="31"/>
          <w:szCs w:val="31"/>
        </w:rPr>
        <w:t>动产测绘、争议调处、成果应用的制度、标</w:t>
      </w:r>
      <w:r>
        <w:rPr>
          <w:rFonts w:ascii="仿宋" w:hAnsi="仿宋" w:eastAsia="仿宋" w:cs="仿宋"/>
          <w:spacing w:val="19"/>
          <w:sz w:val="31"/>
          <w:szCs w:val="31"/>
        </w:rPr>
        <w:t>准、规范。指导监</w:t>
      </w:r>
    </w:p>
    <w:p>
      <w:pPr>
        <w:spacing w:line="331" w:lineRule="auto"/>
        <w:rPr>
          <w:rFonts w:ascii="仿宋" w:hAnsi="仿宋" w:eastAsia="仿宋" w:cs="仿宋"/>
          <w:sz w:val="31"/>
          <w:szCs w:val="31"/>
        </w:rPr>
        <w:sectPr>
          <w:footerReference r:id="rId11" w:type="default"/>
          <w:pgSz w:w="11900" w:h="16840"/>
          <w:pgMar w:top="642" w:right="600" w:bottom="340" w:left="600" w:header="326" w:footer="93" w:gutter="0"/>
          <w:cols w:space="720" w:num="1"/>
        </w:sectPr>
      </w:pPr>
    </w:p>
    <w:p>
      <w:pPr>
        <w:pStyle w:val="2"/>
        <w:spacing w:line="286" w:lineRule="auto"/>
      </w:pPr>
    </w:p>
    <w:p>
      <w:pPr>
        <w:pStyle w:val="2"/>
        <w:spacing w:line="287" w:lineRule="auto"/>
      </w:pPr>
    </w:p>
    <w:p>
      <w:pPr>
        <w:spacing w:before="101" w:line="333" w:lineRule="auto"/>
        <w:ind w:left="921" w:right="874" w:firstLine="8"/>
        <w:jc w:val="both"/>
        <w:rPr>
          <w:rFonts w:ascii="仿宋" w:hAnsi="仿宋" w:eastAsia="仿宋" w:cs="仿宋"/>
          <w:sz w:val="31"/>
          <w:szCs w:val="31"/>
        </w:rPr>
      </w:pPr>
      <w:r>
        <w:rPr>
          <w:rFonts w:ascii="仿宋" w:hAnsi="仿宋" w:eastAsia="仿宋" w:cs="仿宋"/>
          <w:spacing w:val="17"/>
          <w:sz w:val="31"/>
          <w:szCs w:val="31"/>
        </w:rPr>
        <w:t>督全县水流、森林、</w:t>
      </w:r>
      <w:r>
        <w:rPr>
          <w:rFonts w:ascii="仿宋" w:hAnsi="仿宋" w:eastAsia="仿宋" w:cs="仿宋"/>
          <w:spacing w:val="-88"/>
          <w:sz w:val="31"/>
          <w:szCs w:val="31"/>
        </w:rPr>
        <w:t xml:space="preserve"> </w:t>
      </w:r>
      <w:r>
        <w:rPr>
          <w:rFonts w:ascii="仿宋" w:hAnsi="仿宋" w:eastAsia="仿宋" w:cs="仿宋"/>
          <w:spacing w:val="17"/>
          <w:sz w:val="31"/>
          <w:szCs w:val="31"/>
        </w:rPr>
        <w:t>山岭、草原、荒地、滩涂、矿产、</w:t>
      </w:r>
      <w:r>
        <w:rPr>
          <w:rFonts w:ascii="仿宋" w:hAnsi="仿宋" w:eastAsia="仿宋" w:cs="仿宋"/>
          <w:spacing w:val="16"/>
          <w:sz w:val="31"/>
          <w:szCs w:val="31"/>
        </w:rPr>
        <w:t>湿地及</w:t>
      </w:r>
      <w:r>
        <w:rPr>
          <w:rFonts w:ascii="仿宋" w:hAnsi="仿宋" w:eastAsia="仿宋" w:cs="仿宋"/>
          <w:spacing w:val="20"/>
          <w:sz w:val="31"/>
          <w:szCs w:val="31"/>
        </w:rPr>
        <w:t>国家公园为主体的自然保护地等所有自然资</w:t>
      </w:r>
      <w:r>
        <w:rPr>
          <w:rFonts w:ascii="仿宋" w:hAnsi="仿宋" w:eastAsia="仿宋" w:cs="仿宋"/>
          <w:spacing w:val="19"/>
          <w:sz w:val="31"/>
          <w:szCs w:val="31"/>
        </w:rPr>
        <w:t>源和自然生态空间</w:t>
      </w:r>
      <w:r>
        <w:rPr>
          <w:rFonts w:ascii="仿宋" w:hAnsi="仿宋" w:eastAsia="仿宋" w:cs="仿宋"/>
          <w:spacing w:val="24"/>
          <w:sz w:val="31"/>
          <w:szCs w:val="31"/>
        </w:rPr>
        <w:t>确权登记工作</w:t>
      </w:r>
      <w:r>
        <w:rPr>
          <w:rFonts w:ascii="仿宋" w:hAnsi="仿宋" w:eastAsia="仿宋" w:cs="仿宋"/>
          <w:spacing w:val="-75"/>
          <w:sz w:val="31"/>
          <w:szCs w:val="31"/>
        </w:rPr>
        <w:t xml:space="preserve"> </w:t>
      </w:r>
      <w:r>
        <w:rPr>
          <w:rFonts w:ascii="仿宋" w:hAnsi="仿宋" w:eastAsia="仿宋" w:cs="仿宋"/>
          <w:spacing w:val="24"/>
          <w:sz w:val="31"/>
          <w:szCs w:val="31"/>
        </w:rPr>
        <w:t>。负责县辖区并指导监督各县土地</w:t>
      </w:r>
      <w:r>
        <w:rPr>
          <w:rFonts w:ascii="仿宋" w:hAnsi="仿宋" w:eastAsia="仿宋" w:cs="仿宋"/>
          <w:spacing w:val="-86"/>
          <w:sz w:val="31"/>
          <w:szCs w:val="31"/>
        </w:rPr>
        <w:t xml:space="preserve"> </w:t>
      </w:r>
      <w:r>
        <w:rPr>
          <w:rFonts w:ascii="仿宋" w:hAnsi="仿宋" w:eastAsia="仿宋" w:cs="仿宋"/>
          <w:spacing w:val="24"/>
          <w:sz w:val="31"/>
          <w:szCs w:val="31"/>
        </w:rPr>
        <w:t>、房屋</w:t>
      </w:r>
      <w:r>
        <w:rPr>
          <w:rFonts w:ascii="仿宋" w:hAnsi="仿宋" w:eastAsia="仿宋" w:cs="仿宋"/>
          <w:spacing w:val="-86"/>
          <w:sz w:val="31"/>
          <w:szCs w:val="31"/>
        </w:rPr>
        <w:t xml:space="preserve"> </w:t>
      </w:r>
      <w:r>
        <w:rPr>
          <w:rFonts w:ascii="仿宋" w:hAnsi="仿宋" w:eastAsia="仿宋" w:cs="仿宋"/>
          <w:spacing w:val="24"/>
          <w:sz w:val="31"/>
          <w:szCs w:val="31"/>
        </w:rPr>
        <w:t>、林</w:t>
      </w:r>
      <w:r>
        <w:rPr>
          <w:rFonts w:ascii="仿宋" w:hAnsi="仿宋" w:eastAsia="仿宋" w:cs="仿宋"/>
          <w:spacing w:val="20"/>
          <w:sz w:val="31"/>
          <w:szCs w:val="31"/>
        </w:rPr>
        <w:t>地、草原等不动产登记工作。负责县辖区并</w:t>
      </w:r>
      <w:r>
        <w:rPr>
          <w:rFonts w:ascii="仿宋" w:hAnsi="仿宋" w:eastAsia="仿宋" w:cs="仿宋"/>
          <w:spacing w:val="19"/>
          <w:sz w:val="31"/>
          <w:szCs w:val="31"/>
        </w:rPr>
        <w:t>指导监督全县不动</w:t>
      </w:r>
      <w:r>
        <w:rPr>
          <w:rFonts w:ascii="仿宋" w:hAnsi="仿宋" w:eastAsia="仿宋" w:cs="仿宋"/>
          <w:spacing w:val="20"/>
          <w:sz w:val="31"/>
          <w:szCs w:val="31"/>
        </w:rPr>
        <w:t>产权籍调查和权属争议调处工作。指导监督</w:t>
      </w:r>
      <w:r>
        <w:rPr>
          <w:rFonts w:ascii="仿宋" w:hAnsi="仿宋" w:eastAsia="仿宋" w:cs="仿宋"/>
          <w:spacing w:val="19"/>
          <w:sz w:val="31"/>
          <w:szCs w:val="31"/>
        </w:rPr>
        <w:t>地籍测绘工作。会</w:t>
      </w:r>
      <w:r>
        <w:rPr>
          <w:rFonts w:ascii="仿宋" w:hAnsi="仿宋" w:eastAsia="仿宋" w:cs="仿宋"/>
          <w:spacing w:val="20"/>
          <w:sz w:val="31"/>
          <w:szCs w:val="31"/>
        </w:rPr>
        <w:t>同有关部门建立健全全县自然资源和不动产</w:t>
      </w:r>
      <w:r>
        <w:rPr>
          <w:rFonts w:ascii="仿宋" w:hAnsi="仿宋" w:eastAsia="仿宋" w:cs="仿宋"/>
          <w:spacing w:val="19"/>
          <w:sz w:val="31"/>
          <w:szCs w:val="31"/>
        </w:rPr>
        <w:t>登记信息管理基础</w:t>
      </w:r>
      <w:r>
        <w:rPr>
          <w:rFonts w:ascii="仿宋" w:hAnsi="仿宋" w:eastAsia="仿宋" w:cs="仿宋"/>
          <w:spacing w:val="13"/>
          <w:sz w:val="31"/>
          <w:szCs w:val="31"/>
        </w:rPr>
        <w:t>平台,管理登记资料。监督管理自然资源和不动产登记中介机构</w:t>
      </w:r>
      <w:r>
        <w:rPr>
          <w:rFonts w:ascii="仿宋" w:hAnsi="仿宋" w:eastAsia="仿宋" w:cs="仿宋"/>
          <w:spacing w:val="2"/>
          <w:sz w:val="31"/>
          <w:szCs w:val="31"/>
        </w:rPr>
        <w:t>和人员。</w:t>
      </w:r>
    </w:p>
    <w:p>
      <w:pPr>
        <w:spacing w:before="7" w:line="227" w:lineRule="auto"/>
        <w:ind w:left="1565"/>
        <w:rPr>
          <w:rFonts w:ascii="仿宋" w:hAnsi="仿宋" w:eastAsia="仿宋" w:cs="仿宋"/>
          <w:sz w:val="31"/>
          <w:szCs w:val="31"/>
        </w:rPr>
      </w:pPr>
      <w:r>
        <w:rPr>
          <w:rFonts w:ascii="仿宋" w:hAnsi="仿宋" w:eastAsia="仿宋" w:cs="仿宋"/>
          <w:sz w:val="31"/>
          <w:szCs w:val="31"/>
        </w:rPr>
        <w:t>（四）</w:t>
      </w:r>
      <w:r>
        <w:rPr>
          <w:rFonts w:ascii="仿宋" w:hAnsi="仿宋" w:eastAsia="仿宋" w:cs="仿宋"/>
          <w:spacing w:val="-64"/>
          <w:sz w:val="31"/>
          <w:szCs w:val="31"/>
        </w:rPr>
        <w:t xml:space="preserve"> </w:t>
      </w:r>
      <w:r>
        <w:rPr>
          <w:rFonts w:ascii="仿宋" w:hAnsi="仿宋" w:eastAsia="仿宋" w:cs="仿宋"/>
          <w:sz w:val="31"/>
          <w:szCs w:val="31"/>
        </w:rPr>
        <w:t>自然资源利用保护股</w:t>
      </w:r>
    </w:p>
    <w:p>
      <w:pPr>
        <w:spacing w:before="182" w:line="333" w:lineRule="auto"/>
        <w:ind w:left="917" w:right="874" w:firstLine="693"/>
        <w:jc w:val="both"/>
        <w:rPr>
          <w:rFonts w:ascii="仿宋" w:hAnsi="仿宋" w:eastAsia="仿宋" w:cs="仿宋"/>
          <w:sz w:val="31"/>
          <w:szCs w:val="31"/>
        </w:rPr>
      </w:pPr>
      <w:r>
        <w:rPr>
          <w:rFonts w:ascii="仿宋" w:hAnsi="仿宋" w:eastAsia="仿宋" w:cs="仿宋"/>
          <w:spacing w:val="18"/>
          <w:sz w:val="31"/>
          <w:szCs w:val="31"/>
        </w:rPr>
        <w:t>负责履行全县全民所有自然资源资产所有者职责。拟订并</w:t>
      </w:r>
      <w:r>
        <w:rPr>
          <w:rFonts w:ascii="仿宋" w:hAnsi="仿宋" w:eastAsia="仿宋" w:cs="仿宋"/>
          <w:spacing w:val="13"/>
          <w:sz w:val="31"/>
          <w:szCs w:val="31"/>
        </w:rPr>
        <w:t>组织实施全县全民所有自然资源资产管理和收益管理政策制度,</w:t>
      </w:r>
      <w:r>
        <w:rPr>
          <w:rFonts w:ascii="仿宋" w:hAnsi="仿宋" w:eastAsia="仿宋" w:cs="仿宋"/>
          <w:spacing w:val="20"/>
          <w:sz w:val="31"/>
          <w:szCs w:val="31"/>
        </w:rPr>
        <w:t>组织编制全县全民所有自然资源资产保护、使用规划</w:t>
      </w:r>
      <w:r>
        <w:rPr>
          <w:rFonts w:ascii="仿宋" w:hAnsi="仿宋" w:eastAsia="仿宋" w:cs="仿宋"/>
          <w:spacing w:val="19"/>
          <w:sz w:val="31"/>
          <w:szCs w:val="31"/>
        </w:rPr>
        <w:t>。组织实</w:t>
      </w:r>
      <w:r>
        <w:rPr>
          <w:rFonts w:ascii="仿宋" w:hAnsi="仿宋" w:eastAsia="仿宋" w:cs="仿宋"/>
          <w:spacing w:val="13"/>
          <w:sz w:val="31"/>
          <w:szCs w:val="31"/>
        </w:rPr>
        <w:t>施国家全民所有自然资源资产统计制度,开展全县全民所有自然</w:t>
      </w:r>
      <w:r>
        <w:rPr>
          <w:rFonts w:ascii="仿宋" w:hAnsi="仿宋" w:eastAsia="仿宋" w:cs="仿宋"/>
          <w:spacing w:val="19"/>
          <w:sz w:val="31"/>
          <w:szCs w:val="31"/>
        </w:rPr>
        <w:t>资源资产清查、统计,编制全县全民所有自然资源资产负债表,</w:t>
      </w:r>
      <w:r>
        <w:rPr>
          <w:rFonts w:ascii="仿宋" w:hAnsi="仿宋" w:eastAsia="仿宋" w:cs="仿宋"/>
          <w:spacing w:val="20"/>
          <w:sz w:val="31"/>
          <w:szCs w:val="31"/>
        </w:rPr>
        <w:t>拟订相关考核标准并组织实施。承担县人民政府向县</w:t>
      </w:r>
      <w:r>
        <w:rPr>
          <w:rFonts w:ascii="仿宋" w:hAnsi="仿宋" w:eastAsia="仿宋" w:cs="仿宋"/>
          <w:spacing w:val="19"/>
          <w:sz w:val="31"/>
          <w:szCs w:val="31"/>
        </w:rPr>
        <w:t>人大报告</w:t>
      </w:r>
      <w:r>
        <w:rPr>
          <w:rFonts w:ascii="仿宋" w:hAnsi="仿宋" w:eastAsia="仿宋" w:cs="仿宋"/>
          <w:spacing w:val="20"/>
          <w:sz w:val="31"/>
          <w:szCs w:val="31"/>
        </w:rPr>
        <w:t>全县全民所有自然资源资产报告相关工作。承担自然</w:t>
      </w:r>
      <w:r>
        <w:rPr>
          <w:rFonts w:ascii="仿宋" w:hAnsi="仿宋" w:eastAsia="仿宋" w:cs="仿宋"/>
          <w:spacing w:val="19"/>
          <w:sz w:val="31"/>
          <w:szCs w:val="31"/>
        </w:rPr>
        <w:t>资源资产</w:t>
      </w:r>
      <w:r>
        <w:rPr>
          <w:rFonts w:ascii="仿宋" w:hAnsi="仿宋" w:eastAsia="仿宋" w:cs="仿宋"/>
          <w:spacing w:val="20"/>
          <w:sz w:val="31"/>
          <w:szCs w:val="31"/>
        </w:rPr>
        <w:t>价值评估和资产核算工作。拟订全县全民所有自然资</w:t>
      </w:r>
      <w:r>
        <w:rPr>
          <w:rFonts w:ascii="仿宋" w:hAnsi="仿宋" w:eastAsia="仿宋" w:cs="仿宋"/>
          <w:spacing w:val="19"/>
          <w:sz w:val="31"/>
          <w:szCs w:val="31"/>
        </w:rPr>
        <w:t>源资产划</w:t>
      </w:r>
      <w:r>
        <w:rPr>
          <w:rFonts w:ascii="仿宋" w:hAnsi="仿宋" w:eastAsia="仿宋" w:cs="仿宋"/>
          <w:spacing w:val="17"/>
          <w:sz w:val="31"/>
          <w:szCs w:val="31"/>
        </w:rPr>
        <w:t>拨、</w:t>
      </w:r>
      <w:r>
        <w:rPr>
          <w:rFonts w:ascii="仿宋" w:hAnsi="仿宋" w:eastAsia="仿宋" w:cs="仿宋"/>
          <w:spacing w:val="-78"/>
          <w:sz w:val="31"/>
          <w:szCs w:val="31"/>
        </w:rPr>
        <w:t xml:space="preserve"> </w:t>
      </w:r>
      <w:r>
        <w:rPr>
          <w:rFonts w:ascii="仿宋" w:hAnsi="仿宋" w:eastAsia="仿宋" w:cs="仿宋"/>
          <w:spacing w:val="17"/>
          <w:sz w:val="31"/>
          <w:szCs w:val="31"/>
        </w:rPr>
        <w:t>出让、租赁、作价出资政策并组织实施。指导监督全县全</w:t>
      </w:r>
      <w:r>
        <w:rPr>
          <w:rFonts w:ascii="仿宋" w:hAnsi="仿宋" w:eastAsia="仿宋" w:cs="仿宋"/>
          <w:spacing w:val="20"/>
          <w:sz w:val="31"/>
          <w:szCs w:val="31"/>
        </w:rPr>
        <w:t>民所有土地资产处置、划拨自然资源使用权管理。监</w:t>
      </w:r>
      <w:r>
        <w:rPr>
          <w:rFonts w:ascii="仿宋" w:hAnsi="仿宋" w:eastAsia="仿宋" w:cs="仿宋"/>
          <w:spacing w:val="19"/>
          <w:sz w:val="31"/>
          <w:szCs w:val="31"/>
        </w:rPr>
        <w:t>督落实国</w:t>
      </w:r>
      <w:r>
        <w:rPr>
          <w:rFonts w:ascii="仿宋" w:hAnsi="仿宋" w:eastAsia="仿宋" w:cs="仿宋"/>
          <w:spacing w:val="13"/>
          <w:sz w:val="31"/>
          <w:szCs w:val="31"/>
        </w:rPr>
        <w:t>有土地收益基金制度,承担县级土地收购储备管理工作，指导县</w:t>
      </w:r>
      <w:r>
        <w:rPr>
          <w:rFonts w:ascii="仿宋" w:hAnsi="仿宋" w:eastAsia="仿宋" w:cs="仿宋"/>
          <w:spacing w:val="20"/>
          <w:sz w:val="31"/>
          <w:szCs w:val="31"/>
        </w:rPr>
        <w:t>国有土地使用权收购和储备工作。承担承报县人民政</w:t>
      </w:r>
      <w:r>
        <w:rPr>
          <w:rFonts w:ascii="仿宋" w:hAnsi="仿宋" w:eastAsia="仿宋" w:cs="仿宋"/>
          <w:spacing w:val="19"/>
          <w:sz w:val="31"/>
          <w:szCs w:val="31"/>
        </w:rPr>
        <w:t>府审批的</w:t>
      </w:r>
      <w:r>
        <w:rPr>
          <w:rFonts w:ascii="仿宋" w:hAnsi="仿宋" w:eastAsia="仿宋" w:cs="仿宋"/>
          <w:spacing w:val="20"/>
          <w:sz w:val="31"/>
          <w:szCs w:val="31"/>
        </w:rPr>
        <w:t>改制企业的国有土地资产处置。负责全县自然资源合</w:t>
      </w:r>
      <w:r>
        <w:rPr>
          <w:rFonts w:ascii="仿宋" w:hAnsi="仿宋" w:eastAsia="仿宋" w:cs="仿宋"/>
          <w:spacing w:val="19"/>
          <w:sz w:val="31"/>
          <w:szCs w:val="31"/>
        </w:rPr>
        <w:t>理开发利</w:t>
      </w:r>
      <w:r>
        <w:rPr>
          <w:rFonts w:ascii="仿宋" w:hAnsi="仿宋" w:eastAsia="仿宋" w:cs="仿宋"/>
          <w:spacing w:val="20"/>
          <w:sz w:val="31"/>
          <w:szCs w:val="31"/>
        </w:rPr>
        <w:t>用和节约集约利用、统筹建立自然资源资产有偿使用</w:t>
      </w:r>
      <w:r>
        <w:rPr>
          <w:rFonts w:ascii="仿宋" w:hAnsi="仿宋" w:eastAsia="仿宋" w:cs="仿宋"/>
          <w:spacing w:val="19"/>
          <w:sz w:val="31"/>
          <w:szCs w:val="31"/>
        </w:rPr>
        <w:t>制度及自</w:t>
      </w:r>
      <w:r>
        <w:rPr>
          <w:rFonts w:ascii="仿宋" w:hAnsi="仿宋" w:eastAsia="仿宋" w:cs="仿宋"/>
          <w:spacing w:val="20"/>
          <w:sz w:val="31"/>
          <w:szCs w:val="31"/>
        </w:rPr>
        <w:t>然资源市场监测监管工作。组织实施国家有关自然资</w:t>
      </w:r>
      <w:r>
        <w:rPr>
          <w:rFonts w:ascii="仿宋" w:hAnsi="仿宋" w:eastAsia="仿宋" w:cs="仿宋"/>
          <w:spacing w:val="19"/>
          <w:sz w:val="31"/>
          <w:szCs w:val="31"/>
        </w:rPr>
        <w:t>源资产有</w:t>
      </w:r>
      <w:r>
        <w:rPr>
          <w:rFonts w:ascii="仿宋" w:hAnsi="仿宋" w:eastAsia="仿宋" w:cs="仿宋"/>
          <w:spacing w:val="20"/>
          <w:sz w:val="31"/>
          <w:szCs w:val="31"/>
        </w:rPr>
        <w:t>偿使用、市场化配置集体所有自然资源有偿使用政策</w:t>
      </w:r>
      <w:r>
        <w:rPr>
          <w:rFonts w:ascii="仿宋" w:hAnsi="仿宋" w:eastAsia="仿宋" w:cs="仿宋"/>
          <w:spacing w:val="19"/>
          <w:sz w:val="31"/>
          <w:szCs w:val="31"/>
        </w:rPr>
        <w:t>制度。组</w:t>
      </w:r>
      <w:r>
        <w:rPr>
          <w:rFonts w:ascii="仿宋" w:hAnsi="仿宋" w:eastAsia="仿宋" w:cs="仿宋"/>
          <w:spacing w:val="20"/>
          <w:sz w:val="31"/>
          <w:szCs w:val="31"/>
        </w:rPr>
        <w:t>织实施国家自然资源开发利用标准、准入目录、负面</w:t>
      </w:r>
      <w:r>
        <w:rPr>
          <w:rFonts w:ascii="仿宋" w:hAnsi="仿宋" w:eastAsia="仿宋" w:cs="仿宋"/>
          <w:spacing w:val="19"/>
          <w:sz w:val="31"/>
          <w:szCs w:val="31"/>
        </w:rPr>
        <w:t>清单。健</w:t>
      </w:r>
    </w:p>
    <w:p>
      <w:pPr>
        <w:spacing w:line="333" w:lineRule="auto"/>
        <w:rPr>
          <w:rFonts w:ascii="仿宋" w:hAnsi="仿宋" w:eastAsia="仿宋" w:cs="仿宋"/>
          <w:sz w:val="31"/>
          <w:szCs w:val="31"/>
        </w:rPr>
        <w:sectPr>
          <w:footerReference r:id="rId12" w:type="default"/>
          <w:pgSz w:w="11900" w:h="16840"/>
          <w:pgMar w:top="642" w:right="600" w:bottom="340" w:left="600" w:header="326" w:footer="90" w:gutter="0"/>
          <w:cols w:space="720" w:num="1"/>
        </w:sectPr>
      </w:pPr>
    </w:p>
    <w:p>
      <w:pPr>
        <w:pStyle w:val="2"/>
        <w:spacing w:line="284" w:lineRule="auto"/>
      </w:pPr>
    </w:p>
    <w:p>
      <w:pPr>
        <w:pStyle w:val="2"/>
        <w:spacing w:line="285" w:lineRule="auto"/>
      </w:pPr>
    </w:p>
    <w:p>
      <w:pPr>
        <w:spacing w:before="100" w:line="333" w:lineRule="auto"/>
        <w:ind w:left="920" w:right="874" w:firstLine="8"/>
        <w:rPr>
          <w:rFonts w:ascii="仿宋" w:hAnsi="仿宋" w:eastAsia="仿宋" w:cs="仿宋"/>
          <w:sz w:val="31"/>
          <w:szCs w:val="31"/>
        </w:rPr>
      </w:pPr>
      <w:r>
        <w:rPr>
          <w:rFonts w:ascii="仿宋" w:hAnsi="仿宋" w:eastAsia="仿宋" w:cs="仿宋"/>
          <w:spacing w:val="13"/>
          <w:sz w:val="31"/>
          <w:szCs w:val="31"/>
        </w:rPr>
        <w:t>全县自然资源市场交易规则和交易平台,组织开展自然资源市场调控和动态监测,建立自然资源市场信用体系。健全政府公示</w:t>
      </w:r>
      <w:r>
        <w:rPr>
          <w:rFonts w:ascii="仿宋" w:hAnsi="仿宋" w:eastAsia="仿宋" w:cs="仿宋"/>
          <w:spacing w:val="19"/>
          <w:sz w:val="31"/>
          <w:szCs w:val="31"/>
        </w:rPr>
        <w:t>自然资源价格体系</w:t>
      </w:r>
      <w:r>
        <w:rPr>
          <w:rFonts w:ascii="仿宋" w:hAnsi="仿宋" w:eastAsia="仿宋" w:cs="仿宋"/>
          <w:spacing w:val="-78"/>
          <w:sz w:val="31"/>
          <w:szCs w:val="31"/>
        </w:rPr>
        <w:t xml:space="preserve"> </w:t>
      </w:r>
      <w:r>
        <w:rPr>
          <w:rFonts w:ascii="仿宋" w:hAnsi="仿宋" w:eastAsia="仿宋" w:cs="仿宋"/>
          <w:spacing w:val="19"/>
          <w:sz w:val="31"/>
          <w:szCs w:val="31"/>
        </w:rPr>
        <w:t>,组织开展</w:t>
      </w:r>
      <w:r>
        <w:rPr>
          <w:rFonts w:ascii="仿宋" w:hAnsi="仿宋" w:eastAsia="仿宋" w:cs="仿宋"/>
          <w:spacing w:val="-57"/>
          <w:sz w:val="31"/>
          <w:szCs w:val="31"/>
        </w:rPr>
        <w:t xml:space="preserve"> </w:t>
      </w:r>
      <w:r>
        <w:rPr>
          <w:rFonts w:ascii="仿宋" w:hAnsi="仿宋" w:eastAsia="仿宋" w:cs="仿宋"/>
          <w:spacing w:val="19"/>
          <w:sz w:val="31"/>
          <w:szCs w:val="31"/>
        </w:rPr>
        <w:t>自然资源分等定级价格评估和监</w:t>
      </w:r>
      <w:r>
        <w:rPr>
          <w:rFonts w:ascii="仿宋" w:hAnsi="仿宋" w:eastAsia="仿宋" w:cs="仿宋"/>
          <w:spacing w:val="20"/>
          <w:sz w:val="31"/>
          <w:szCs w:val="31"/>
        </w:rPr>
        <w:t>测。监督管理自然资源评价评估中介机构和人</w:t>
      </w:r>
      <w:r>
        <w:rPr>
          <w:rFonts w:ascii="仿宋" w:hAnsi="仿宋" w:eastAsia="仿宋" w:cs="仿宋"/>
          <w:spacing w:val="19"/>
          <w:sz w:val="31"/>
          <w:szCs w:val="31"/>
        </w:rPr>
        <w:t>员。拟订全县建</w:t>
      </w:r>
      <w:r>
        <w:rPr>
          <w:rFonts w:ascii="仿宋" w:hAnsi="仿宋" w:eastAsia="仿宋" w:cs="仿宋"/>
          <w:spacing w:val="13"/>
          <w:sz w:val="31"/>
          <w:szCs w:val="31"/>
        </w:rPr>
        <w:t>设用地管理政策并监督实施,健全建设用地利用评价考核机制。</w:t>
      </w:r>
      <w:r>
        <w:rPr>
          <w:rFonts w:ascii="仿宋" w:hAnsi="仿宋" w:eastAsia="仿宋" w:cs="仿宋"/>
          <w:spacing w:val="20"/>
          <w:sz w:val="31"/>
          <w:szCs w:val="31"/>
        </w:rPr>
        <w:t>组织开展自然资源开发利用创新示范工作。承</w:t>
      </w:r>
      <w:r>
        <w:rPr>
          <w:rFonts w:ascii="仿宋" w:hAnsi="仿宋" w:eastAsia="仿宋" w:cs="仿宋"/>
          <w:spacing w:val="19"/>
          <w:sz w:val="31"/>
          <w:szCs w:val="31"/>
        </w:rPr>
        <w:t>担报国务院、省</w:t>
      </w:r>
      <w:r>
        <w:rPr>
          <w:rFonts w:ascii="仿宋" w:hAnsi="仿宋" w:eastAsia="仿宋" w:cs="仿宋"/>
          <w:spacing w:val="20"/>
          <w:sz w:val="31"/>
          <w:szCs w:val="31"/>
        </w:rPr>
        <w:t>人民政府、县人民政府审批用地事项的审核和</w:t>
      </w:r>
      <w:r>
        <w:rPr>
          <w:rFonts w:ascii="仿宋" w:hAnsi="仿宋" w:eastAsia="仿宋" w:cs="仿宋"/>
          <w:spacing w:val="19"/>
          <w:sz w:val="31"/>
          <w:szCs w:val="31"/>
        </w:rPr>
        <w:t>开发区用地情况</w:t>
      </w:r>
      <w:r>
        <w:rPr>
          <w:rFonts w:ascii="仿宋" w:hAnsi="仿宋" w:eastAsia="仿宋" w:cs="仿宋"/>
          <w:spacing w:val="3"/>
          <w:sz w:val="31"/>
          <w:szCs w:val="31"/>
        </w:rPr>
        <w:t>审核工作。</w:t>
      </w:r>
    </w:p>
    <w:p>
      <w:pPr>
        <w:spacing w:before="12" w:line="227" w:lineRule="auto"/>
        <w:ind w:left="1565"/>
        <w:rPr>
          <w:rFonts w:ascii="仿宋" w:hAnsi="仿宋" w:eastAsia="仿宋" w:cs="仿宋"/>
          <w:sz w:val="31"/>
          <w:szCs w:val="31"/>
        </w:rPr>
      </w:pPr>
      <w:r>
        <w:rPr>
          <w:rFonts w:ascii="仿宋" w:hAnsi="仿宋" w:eastAsia="仿宋" w:cs="仿宋"/>
          <w:spacing w:val="7"/>
          <w:sz w:val="31"/>
          <w:szCs w:val="31"/>
        </w:rPr>
        <w:t>（五）耕地保护和用途管制股</w:t>
      </w:r>
    </w:p>
    <w:p>
      <w:pPr>
        <w:spacing w:before="183" w:line="333" w:lineRule="auto"/>
        <w:ind w:left="920" w:right="874" w:firstLine="690"/>
        <w:jc w:val="both"/>
        <w:rPr>
          <w:rFonts w:ascii="仿宋" w:hAnsi="仿宋" w:eastAsia="仿宋" w:cs="仿宋"/>
          <w:sz w:val="31"/>
          <w:szCs w:val="31"/>
        </w:rPr>
      </w:pPr>
      <w:r>
        <w:rPr>
          <w:rFonts w:ascii="仿宋" w:hAnsi="仿宋" w:eastAsia="仿宋" w:cs="仿宋"/>
          <w:spacing w:val="18"/>
          <w:sz w:val="31"/>
          <w:szCs w:val="31"/>
        </w:rPr>
        <w:t>负责组织实施最严格的耕地保护制度。贯彻落实国家耕地</w:t>
      </w:r>
      <w:r>
        <w:rPr>
          <w:rFonts w:ascii="仿宋" w:hAnsi="仿宋" w:eastAsia="仿宋" w:cs="仿宋"/>
          <w:spacing w:val="13"/>
          <w:sz w:val="31"/>
          <w:szCs w:val="31"/>
        </w:rPr>
        <w:t>保护政策制度,组织实施耕地保护责任目标考核和永久基本农田</w:t>
      </w:r>
      <w:r>
        <w:rPr>
          <w:rFonts w:ascii="仿宋" w:hAnsi="仿宋" w:eastAsia="仿宋" w:cs="仿宋"/>
          <w:spacing w:val="10"/>
          <w:sz w:val="31"/>
          <w:szCs w:val="31"/>
        </w:rPr>
        <w:t>特殊保护,负责永久基本农田划定、</w:t>
      </w:r>
      <w:r>
        <w:rPr>
          <w:rFonts w:ascii="仿宋" w:hAnsi="仿宋" w:eastAsia="仿宋" w:cs="仿宋"/>
          <w:spacing w:val="-57"/>
          <w:sz w:val="31"/>
          <w:szCs w:val="31"/>
        </w:rPr>
        <w:t xml:space="preserve"> </w:t>
      </w:r>
      <w:r>
        <w:rPr>
          <w:rFonts w:ascii="仿宋" w:hAnsi="仿宋" w:eastAsia="仿宋" w:cs="仿宋"/>
          <w:spacing w:val="10"/>
          <w:sz w:val="31"/>
          <w:szCs w:val="31"/>
        </w:rPr>
        <w:t>占用和补划的监督管理。承</w:t>
      </w:r>
      <w:r>
        <w:rPr>
          <w:rFonts w:ascii="仿宋" w:hAnsi="仿宋" w:eastAsia="仿宋" w:cs="仿宋"/>
          <w:spacing w:val="20"/>
          <w:sz w:val="31"/>
          <w:szCs w:val="31"/>
        </w:rPr>
        <w:t>担全县耕地占补平衡管理工作。指导监督设施</w:t>
      </w:r>
      <w:r>
        <w:rPr>
          <w:rFonts w:ascii="仿宋" w:hAnsi="仿宋" w:eastAsia="仿宋" w:cs="仿宋"/>
          <w:spacing w:val="19"/>
          <w:sz w:val="31"/>
          <w:szCs w:val="31"/>
        </w:rPr>
        <w:t>农用地管理。负</w:t>
      </w:r>
      <w:r>
        <w:rPr>
          <w:rFonts w:ascii="仿宋" w:hAnsi="仿宋" w:eastAsia="仿宋" w:cs="仿宋"/>
          <w:spacing w:val="20"/>
          <w:sz w:val="31"/>
          <w:szCs w:val="31"/>
        </w:rPr>
        <w:t>责协调全县耕地保护政策与林地、草地、湿地</w:t>
      </w:r>
      <w:r>
        <w:rPr>
          <w:rFonts w:ascii="仿宋" w:hAnsi="仿宋" w:eastAsia="仿宋" w:cs="仿宋"/>
          <w:spacing w:val="19"/>
          <w:sz w:val="31"/>
          <w:szCs w:val="31"/>
        </w:rPr>
        <w:t>等土地资源保护</w:t>
      </w:r>
      <w:r>
        <w:rPr>
          <w:rFonts w:ascii="仿宋" w:hAnsi="仿宋" w:eastAsia="仿宋" w:cs="仿宋"/>
          <w:spacing w:val="27"/>
          <w:sz w:val="31"/>
          <w:szCs w:val="31"/>
        </w:rPr>
        <w:t>政策的衔接</w:t>
      </w:r>
      <w:r>
        <w:rPr>
          <w:rFonts w:ascii="仿宋" w:hAnsi="仿宋" w:eastAsia="仿宋" w:cs="仿宋"/>
          <w:spacing w:val="-83"/>
          <w:sz w:val="31"/>
          <w:szCs w:val="31"/>
        </w:rPr>
        <w:t xml:space="preserve"> </w:t>
      </w:r>
      <w:r>
        <w:rPr>
          <w:rFonts w:ascii="仿宋" w:hAnsi="仿宋" w:eastAsia="仿宋" w:cs="仿宋"/>
          <w:spacing w:val="27"/>
          <w:sz w:val="31"/>
          <w:szCs w:val="31"/>
        </w:rPr>
        <w:t>。负责全县国土空间用途管制工作</w:t>
      </w:r>
      <w:r>
        <w:rPr>
          <w:rFonts w:ascii="仿宋" w:hAnsi="仿宋" w:eastAsia="仿宋" w:cs="仿宋"/>
          <w:spacing w:val="-86"/>
          <w:sz w:val="31"/>
          <w:szCs w:val="31"/>
        </w:rPr>
        <w:t xml:space="preserve"> </w:t>
      </w:r>
      <w:r>
        <w:rPr>
          <w:rFonts w:ascii="仿宋" w:hAnsi="仿宋" w:eastAsia="仿宋" w:cs="仿宋"/>
          <w:spacing w:val="27"/>
          <w:sz w:val="31"/>
          <w:szCs w:val="31"/>
        </w:rPr>
        <w:t>。组织实施国</w:t>
      </w:r>
      <w:r>
        <w:rPr>
          <w:rFonts w:ascii="仿宋" w:hAnsi="仿宋" w:eastAsia="仿宋" w:cs="仿宋"/>
          <w:spacing w:val="13"/>
          <w:sz w:val="31"/>
          <w:szCs w:val="31"/>
        </w:rPr>
        <w:t>家、省国土空间用途管制制度规范、技术标准,拟订实施全县土地等自然资源年度利用计划,并考核评估计划执行情况。落实国</w:t>
      </w:r>
      <w:r>
        <w:rPr>
          <w:rFonts w:ascii="仿宋" w:hAnsi="仿宋" w:eastAsia="仿宋" w:cs="仿宋"/>
          <w:spacing w:val="21"/>
          <w:sz w:val="31"/>
          <w:szCs w:val="31"/>
        </w:rPr>
        <w:t>土空间</w:t>
      </w:r>
      <w:r>
        <w:rPr>
          <w:rFonts w:ascii="仿宋" w:hAnsi="仿宋" w:eastAsia="仿宋" w:cs="仿宋"/>
          <w:spacing w:val="-66"/>
          <w:sz w:val="31"/>
          <w:szCs w:val="31"/>
        </w:rPr>
        <w:t xml:space="preserve"> </w:t>
      </w:r>
      <w:r>
        <w:rPr>
          <w:rFonts w:ascii="仿宋" w:hAnsi="仿宋" w:eastAsia="仿宋" w:cs="仿宋"/>
          <w:spacing w:val="21"/>
          <w:sz w:val="31"/>
          <w:szCs w:val="31"/>
        </w:rPr>
        <w:t>区域准入政策并监督实施</w:t>
      </w:r>
      <w:r>
        <w:rPr>
          <w:rFonts w:ascii="仿宋" w:hAnsi="仿宋" w:eastAsia="仿宋" w:cs="仿宋"/>
          <w:spacing w:val="-85"/>
          <w:sz w:val="31"/>
          <w:szCs w:val="31"/>
        </w:rPr>
        <w:t xml:space="preserve"> </w:t>
      </w:r>
      <w:r>
        <w:rPr>
          <w:rFonts w:ascii="仿宋" w:hAnsi="仿宋" w:eastAsia="仿宋" w:cs="仿宋"/>
          <w:spacing w:val="21"/>
          <w:sz w:val="31"/>
          <w:szCs w:val="31"/>
        </w:rPr>
        <w:t>。组织实施耕地</w:t>
      </w:r>
      <w:r>
        <w:rPr>
          <w:rFonts w:ascii="仿宋" w:hAnsi="仿宋" w:eastAsia="仿宋" w:cs="仿宋"/>
          <w:spacing w:val="-86"/>
          <w:sz w:val="31"/>
          <w:szCs w:val="31"/>
        </w:rPr>
        <w:t xml:space="preserve"> </w:t>
      </w:r>
      <w:r>
        <w:rPr>
          <w:rFonts w:ascii="仿宋" w:hAnsi="仿宋" w:eastAsia="仿宋" w:cs="仿宋"/>
          <w:spacing w:val="21"/>
          <w:sz w:val="31"/>
          <w:szCs w:val="31"/>
        </w:rPr>
        <w:t>、林地</w:t>
      </w:r>
      <w:r>
        <w:rPr>
          <w:rFonts w:ascii="仿宋" w:hAnsi="仿宋" w:eastAsia="仿宋" w:cs="仿宋"/>
          <w:spacing w:val="-86"/>
          <w:sz w:val="31"/>
          <w:szCs w:val="31"/>
        </w:rPr>
        <w:t xml:space="preserve"> </w:t>
      </w:r>
      <w:r>
        <w:rPr>
          <w:rFonts w:ascii="仿宋" w:hAnsi="仿宋" w:eastAsia="仿宋" w:cs="仿宋"/>
          <w:spacing w:val="21"/>
          <w:sz w:val="31"/>
          <w:szCs w:val="31"/>
        </w:rPr>
        <w:t>、草</w:t>
      </w:r>
      <w:r>
        <w:rPr>
          <w:rFonts w:ascii="仿宋" w:hAnsi="仿宋" w:eastAsia="仿宋" w:cs="仿宋"/>
          <w:spacing w:val="20"/>
          <w:sz w:val="31"/>
          <w:szCs w:val="31"/>
        </w:rPr>
        <w:t>地、湿地等国土空间用途转用政策。负责全县</w:t>
      </w:r>
      <w:r>
        <w:rPr>
          <w:rFonts w:ascii="仿宋" w:hAnsi="仿宋" w:eastAsia="仿宋" w:cs="仿宋"/>
          <w:spacing w:val="19"/>
          <w:sz w:val="31"/>
          <w:szCs w:val="31"/>
        </w:rPr>
        <w:t>建设项目用地预</w:t>
      </w:r>
      <w:r>
        <w:rPr>
          <w:rFonts w:ascii="仿宋" w:hAnsi="仿宋" w:eastAsia="仿宋" w:cs="仿宋"/>
          <w:spacing w:val="13"/>
          <w:sz w:val="31"/>
          <w:szCs w:val="31"/>
        </w:rPr>
        <w:t>审管理。负责全县土地征收征用管理工作,承担报国务院和省人</w:t>
      </w:r>
      <w:r>
        <w:rPr>
          <w:rFonts w:ascii="仿宋" w:hAnsi="仿宋" w:eastAsia="仿宋" w:cs="仿宋"/>
          <w:spacing w:val="30"/>
          <w:sz w:val="31"/>
          <w:szCs w:val="31"/>
        </w:rPr>
        <w:t>民政府审批的各类土地用途转用和征收征用的</w:t>
      </w:r>
      <w:r>
        <w:rPr>
          <w:rFonts w:ascii="仿宋" w:hAnsi="仿宋" w:eastAsia="仿宋" w:cs="仿宋"/>
          <w:spacing w:val="29"/>
          <w:sz w:val="31"/>
          <w:szCs w:val="31"/>
        </w:rPr>
        <w:t>审核</w:t>
      </w:r>
      <w:r>
        <w:rPr>
          <w:rFonts w:ascii="仿宋" w:hAnsi="仿宋" w:eastAsia="仿宋" w:cs="仿宋"/>
          <w:spacing w:val="-86"/>
          <w:sz w:val="31"/>
          <w:szCs w:val="31"/>
        </w:rPr>
        <w:t xml:space="preserve"> </w:t>
      </w:r>
      <w:r>
        <w:rPr>
          <w:rFonts w:ascii="仿宋" w:hAnsi="仿宋" w:eastAsia="仿宋" w:cs="仿宋"/>
          <w:spacing w:val="29"/>
          <w:sz w:val="31"/>
          <w:szCs w:val="31"/>
        </w:rPr>
        <w:t>、报批工</w:t>
      </w:r>
      <w:r>
        <w:rPr>
          <w:rFonts w:ascii="仿宋" w:hAnsi="仿宋" w:eastAsia="仿宋" w:cs="仿宋"/>
          <w:spacing w:val="20"/>
          <w:sz w:val="31"/>
          <w:szCs w:val="31"/>
        </w:rPr>
        <w:t>作。负责制定土地征收征用补偿费用标准。负</w:t>
      </w:r>
      <w:r>
        <w:rPr>
          <w:rFonts w:ascii="仿宋" w:hAnsi="仿宋" w:eastAsia="仿宋" w:cs="仿宋"/>
          <w:spacing w:val="19"/>
          <w:sz w:val="31"/>
          <w:szCs w:val="31"/>
        </w:rPr>
        <w:t>责协调土地征收</w:t>
      </w:r>
      <w:r>
        <w:rPr>
          <w:rFonts w:ascii="仿宋" w:hAnsi="仿宋" w:eastAsia="仿宋" w:cs="仿宋"/>
          <w:spacing w:val="20"/>
          <w:sz w:val="31"/>
          <w:szCs w:val="31"/>
        </w:rPr>
        <w:t>政策与移民安置、社会保险政策的衔接。组织</w:t>
      </w:r>
      <w:r>
        <w:rPr>
          <w:rFonts w:ascii="仿宋" w:hAnsi="仿宋" w:eastAsia="仿宋" w:cs="仿宋"/>
          <w:spacing w:val="19"/>
          <w:sz w:val="31"/>
          <w:szCs w:val="31"/>
        </w:rPr>
        <w:t>实施国家自然保</w:t>
      </w:r>
      <w:r>
        <w:rPr>
          <w:rFonts w:ascii="仿宋" w:hAnsi="仿宋" w:eastAsia="仿宋" w:cs="仿宋"/>
          <w:spacing w:val="20"/>
          <w:sz w:val="31"/>
          <w:szCs w:val="31"/>
        </w:rPr>
        <w:t>护地、生态保护红线、生态敏感脆弱区等特殊</w:t>
      </w:r>
      <w:r>
        <w:rPr>
          <w:rFonts w:ascii="仿宋" w:hAnsi="仿宋" w:eastAsia="仿宋" w:cs="仿宋"/>
          <w:spacing w:val="19"/>
          <w:sz w:val="31"/>
          <w:szCs w:val="31"/>
        </w:rPr>
        <w:t>区域国土空间用</w:t>
      </w:r>
      <w:r>
        <w:rPr>
          <w:rFonts w:ascii="仿宋" w:hAnsi="仿宋" w:eastAsia="仿宋" w:cs="仿宋"/>
          <w:spacing w:val="13"/>
          <w:sz w:val="31"/>
          <w:szCs w:val="31"/>
        </w:rPr>
        <w:t>途管制政策。实施国土空间用途管制监测评估制度,建立反馈和</w:t>
      </w:r>
      <w:r>
        <w:rPr>
          <w:rFonts w:ascii="仿宋" w:hAnsi="仿宋" w:eastAsia="仿宋" w:cs="仿宋"/>
          <w:spacing w:val="20"/>
          <w:sz w:val="31"/>
          <w:szCs w:val="31"/>
        </w:rPr>
        <w:t>纠错机制。开展全县国土空间用途管制监督考</w:t>
      </w:r>
      <w:r>
        <w:rPr>
          <w:rFonts w:ascii="仿宋" w:hAnsi="仿宋" w:eastAsia="仿宋" w:cs="仿宋"/>
          <w:spacing w:val="19"/>
          <w:sz w:val="31"/>
          <w:szCs w:val="31"/>
        </w:rPr>
        <w:t>核。负责全县城</w:t>
      </w:r>
    </w:p>
    <w:p>
      <w:pPr>
        <w:spacing w:line="333" w:lineRule="auto"/>
        <w:rPr>
          <w:rFonts w:ascii="仿宋" w:hAnsi="仿宋" w:eastAsia="仿宋" w:cs="仿宋"/>
          <w:sz w:val="31"/>
          <w:szCs w:val="31"/>
        </w:rPr>
        <w:sectPr>
          <w:footerReference r:id="rId13" w:type="default"/>
          <w:pgSz w:w="11900" w:h="16840"/>
          <w:pgMar w:top="642" w:right="600" w:bottom="340" w:left="600" w:header="326" w:footer="93" w:gutter="0"/>
          <w:cols w:space="720" w:num="1"/>
        </w:sectPr>
      </w:pPr>
    </w:p>
    <w:p>
      <w:pPr>
        <w:pStyle w:val="2"/>
        <w:spacing w:line="285" w:lineRule="auto"/>
      </w:pPr>
    </w:p>
    <w:p>
      <w:pPr>
        <w:pStyle w:val="2"/>
        <w:spacing w:line="285" w:lineRule="auto"/>
      </w:pPr>
    </w:p>
    <w:p>
      <w:pPr>
        <w:spacing w:before="101" w:line="228" w:lineRule="auto"/>
        <w:ind w:left="951"/>
        <w:rPr>
          <w:rFonts w:ascii="仿宋" w:hAnsi="仿宋" w:eastAsia="仿宋" w:cs="仿宋"/>
          <w:sz w:val="31"/>
          <w:szCs w:val="31"/>
        </w:rPr>
      </w:pPr>
      <w:r>
        <w:rPr>
          <w:rFonts w:ascii="仿宋" w:hAnsi="仿宋" w:eastAsia="仿宋" w:cs="仿宋"/>
          <w:spacing w:val="6"/>
          <w:sz w:val="31"/>
          <w:szCs w:val="31"/>
        </w:rPr>
        <w:t>乡建设用地增减挂钩管理和组织实施。</w:t>
      </w:r>
    </w:p>
    <w:p>
      <w:pPr>
        <w:spacing w:before="171" w:line="229" w:lineRule="auto"/>
        <w:ind w:left="1565"/>
        <w:rPr>
          <w:rFonts w:ascii="仿宋" w:hAnsi="仿宋" w:eastAsia="仿宋" w:cs="仿宋"/>
          <w:sz w:val="31"/>
          <w:szCs w:val="31"/>
        </w:rPr>
      </w:pPr>
      <w:r>
        <w:rPr>
          <w:rFonts w:ascii="仿宋" w:hAnsi="仿宋" w:eastAsia="仿宋" w:cs="仿宋"/>
          <w:sz w:val="31"/>
          <w:szCs w:val="31"/>
        </w:rPr>
        <w:t>（六）</w:t>
      </w:r>
      <w:r>
        <w:rPr>
          <w:rFonts w:ascii="仿宋" w:hAnsi="仿宋" w:eastAsia="仿宋" w:cs="仿宋"/>
          <w:spacing w:val="-83"/>
          <w:sz w:val="31"/>
          <w:szCs w:val="31"/>
        </w:rPr>
        <w:t xml:space="preserve"> </w:t>
      </w:r>
      <w:r>
        <w:rPr>
          <w:rFonts w:ascii="仿宋" w:hAnsi="仿宋" w:eastAsia="仿宋" w:cs="仿宋"/>
          <w:sz w:val="31"/>
          <w:szCs w:val="31"/>
        </w:rPr>
        <w:t>国土空间规划股</w:t>
      </w:r>
    </w:p>
    <w:p>
      <w:pPr>
        <w:spacing w:before="193" w:line="333" w:lineRule="auto"/>
        <w:ind w:left="922" w:right="874" w:firstLine="688"/>
        <w:rPr>
          <w:rFonts w:ascii="仿宋" w:hAnsi="仿宋" w:eastAsia="仿宋" w:cs="仿宋"/>
          <w:sz w:val="31"/>
          <w:szCs w:val="31"/>
        </w:rPr>
      </w:pPr>
      <w:r>
        <w:rPr>
          <w:rFonts w:ascii="仿宋" w:hAnsi="仿宋" w:eastAsia="仿宋" w:cs="仿宋"/>
          <w:spacing w:val="18"/>
          <w:sz w:val="31"/>
          <w:szCs w:val="31"/>
        </w:rPr>
        <w:t>负责建立全县空间规划体系并监督实施。组织实施国家、</w:t>
      </w:r>
      <w:r>
        <w:rPr>
          <w:rFonts w:ascii="仿宋" w:hAnsi="仿宋" w:eastAsia="仿宋" w:cs="仿宋"/>
          <w:spacing w:val="19"/>
          <w:sz w:val="31"/>
          <w:szCs w:val="31"/>
        </w:rPr>
        <w:t>省国土空间规划相关政策、制度、标准、规范。负责全县主体</w:t>
      </w:r>
      <w:r>
        <w:rPr>
          <w:rFonts w:ascii="仿宋" w:hAnsi="仿宋" w:eastAsia="仿宋" w:cs="仿宋"/>
          <w:spacing w:val="21"/>
          <w:sz w:val="31"/>
          <w:szCs w:val="31"/>
        </w:rPr>
        <w:t>功能区规划</w:t>
      </w:r>
      <w:r>
        <w:rPr>
          <w:rFonts w:ascii="仿宋" w:hAnsi="仿宋" w:eastAsia="仿宋" w:cs="仿宋"/>
          <w:spacing w:val="-86"/>
          <w:sz w:val="31"/>
          <w:szCs w:val="31"/>
        </w:rPr>
        <w:t xml:space="preserve"> </w:t>
      </w:r>
      <w:r>
        <w:rPr>
          <w:rFonts w:ascii="仿宋" w:hAnsi="仿宋" w:eastAsia="仿宋" w:cs="仿宋"/>
          <w:spacing w:val="21"/>
          <w:sz w:val="31"/>
          <w:szCs w:val="31"/>
        </w:rPr>
        <w:t>、</w:t>
      </w:r>
      <w:r>
        <w:rPr>
          <w:rFonts w:ascii="仿宋" w:hAnsi="仿宋" w:eastAsia="仿宋" w:cs="仿宋"/>
          <w:spacing w:val="-67"/>
          <w:sz w:val="31"/>
          <w:szCs w:val="31"/>
        </w:rPr>
        <w:t xml:space="preserve"> </w:t>
      </w:r>
      <w:r>
        <w:rPr>
          <w:rFonts w:ascii="仿宋" w:hAnsi="仿宋" w:eastAsia="仿宋" w:cs="仿宋"/>
          <w:spacing w:val="21"/>
          <w:sz w:val="31"/>
          <w:szCs w:val="31"/>
        </w:rPr>
        <w:t>国土规划</w:t>
      </w:r>
      <w:r>
        <w:rPr>
          <w:rFonts w:ascii="仿宋" w:hAnsi="仿宋" w:eastAsia="仿宋" w:cs="仿宋"/>
          <w:spacing w:val="-86"/>
          <w:sz w:val="31"/>
          <w:szCs w:val="31"/>
        </w:rPr>
        <w:t xml:space="preserve"> </w:t>
      </w:r>
      <w:r>
        <w:rPr>
          <w:rFonts w:ascii="仿宋" w:hAnsi="仿宋" w:eastAsia="仿宋" w:cs="仿宋"/>
          <w:spacing w:val="21"/>
          <w:sz w:val="31"/>
          <w:szCs w:val="31"/>
        </w:rPr>
        <w:t>、土地利用规划</w:t>
      </w:r>
      <w:r>
        <w:rPr>
          <w:rFonts w:ascii="仿宋" w:hAnsi="仿宋" w:eastAsia="仿宋" w:cs="仿宋"/>
          <w:spacing w:val="-86"/>
          <w:sz w:val="31"/>
          <w:szCs w:val="31"/>
        </w:rPr>
        <w:t xml:space="preserve"> </w:t>
      </w:r>
      <w:r>
        <w:rPr>
          <w:rFonts w:ascii="仿宋" w:hAnsi="仿宋" w:eastAsia="仿宋" w:cs="仿宋"/>
          <w:spacing w:val="21"/>
          <w:sz w:val="31"/>
          <w:szCs w:val="31"/>
        </w:rPr>
        <w:t>、城乡规划等空间规</w:t>
      </w:r>
      <w:r>
        <w:rPr>
          <w:rFonts w:ascii="仿宋" w:hAnsi="仿宋" w:eastAsia="仿宋" w:cs="仿宋"/>
          <w:spacing w:val="16"/>
          <w:sz w:val="31"/>
          <w:szCs w:val="31"/>
        </w:rPr>
        <w:t>划“</w:t>
      </w:r>
      <w:r>
        <w:rPr>
          <w:rFonts w:ascii="仿宋" w:hAnsi="仿宋" w:eastAsia="仿宋" w:cs="仿宋"/>
          <w:spacing w:val="-104"/>
          <w:sz w:val="31"/>
          <w:szCs w:val="31"/>
        </w:rPr>
        <w:t xml:space="preserve"> </w:t>
      </w:r>
      <w:r>
        <w:rPr>
          <w:rFonts w:ascii="仿宋" w:hAnsi="仿宋" w:eastAsia="仿宋" w:cs="仿宋"/>
          <w:spacing w:val="16"/>
          <w:sz w:val="31"/>
          <w:szCs w:val="31"/>
        </w:rPr>
        <w:t>多规合一</w:t>
      </w:r>
      <w:r>
        <w:rPr>
          <w:rFonts w:ascii="仿宋" w:hAnsi="仿宋" w:eastAsia="仿宋" w:cs="仿宋"/>
          <w:spacing w:val="-102"/>
          <w:sz w:val="31"/>
          <w:szCs w:val="31"/>
        </w:rPr>
        <w:t xml:space="preserve"> </w:t>
      </w:r>
      <w:r>
        <w:rPr>
          <w:rFonts w:ascii="仿宋" w:hAnsi="仿宋" w:eastAsia="仿宋" w:cs="仿宋"/>
          <w:spacing w:val="16"/>
          <w:sz w:val="31"/>
          <w:szCs w:val="31"/>
        </w:rPr>
        <w:t>”工作。组织开展全县资源环境承载</w:t>
      </w:r>
      <w:r>
        <w:rPr>
          <w:rFonts w:ascii="仿宋" w:hAnsi="仿宋" w:eastAsia="仿宋" w:cs="仿宋"/>
          <w:spacing w:val="15"/>
          <w:sz w:val="31"/>
          <w:szCs w:val="31"/>
        </w:rPr>
        <w:t>力和国土空</w:t>
      </w:r>
      <w:r>
        <w:rPr>
          <w:rFonts w:ascii="仿宋" w:hAnsi="仿宋" w:eastAsia="仿宋" w:cs="仿宋"/>
          <w:spacing w:val="19"/>
          <w:sz w:val="31"/>
          <w:szCs w:val="31"/>
        </w:rPr>
        <w:t>间开发适宜性评价，建立国土空间规划实施监测、评估和预警体系。负责城镇、农业、生态空间以及生态保护红线、永久基本农田、城镇开发边界等重要控制线的统筹划定并监督实施。组织编制县级国土空间规划并监督实施。制定全县城乡规划政策并监督实施。指导监督以国家公园为主体的自然保护地体系等涉及自然资源保护底线、开发上线的专项规划实施工作。指导审核并监督实施涉及国土空间开发利用的基础设施、公共服</w:t>
      </w:r>
      <w:r>
        <w:rPr>
          <w:rFonts w:ascii="仿宋" w:hAnsi="仿宋" w:eastAsia="仿宋" w:cs="仿宋"/>
          <w:spacing w:val="14"/>
          <w:sz w:val="31"/>
          <w:szCs w:val="31"/>
        </w:rPr>
        <w:t>务设施、生态保护等专项规划。指导编制县、</w:t>
      </w:r>
      <w:r>
        <w:rPr>
          <w:rFonts w:ascii="仿宋" w:hAnsi="仿宋" w:eastAsia="仿宋" w:cs="仿宋"/>
          <w:spacing w:val="-86"/>
          <w:sz w:val="31"/>
          <w:szCs w:val="31"/>
        </w:rPr>
        <w:t xml:space="preserve"> </w:t>
      </w:r>
      <w:r>
        <w:rPr>
          <w:rFonts w:ascii="仿宋" w:hAnsi="仿宋" w:eastAsia="仿宋" w:cs="仿宋"/>
          <w:spacing w:val="14"/>
          <w:sz w:val="31"/>
          <w:szCs w:val="31"/>
        </w:rPr>
        <w:t>乡（</w:t>
      </w:r>
      <w:r>
        <w:rPr>
          <w:rFonts w:ascii="仿宋" w:hAnsi="仿宋" w:eastAsia="仿宋" w:cs="仿宋"/>
          <w:spacing w:val="13"/>
          <w:sz w:val="31"/>
          <w:szCs w:val="31"/>
        </w:rPr>
        <w:t>镇）</w:t>
      </w:r>
      <w:r>
        <w:rPr>
          <w:rFonts w:ascii="仿宋" w:hAnsi="仿宋" w:eastAsia="仿宋" w:cs="仿宋"/>
          <w:spacing w:val="-66"/>
          <w:sz w:val="31"/>
          <w:szCs w:val="31"/>
        </w:rPr>
        <w:t xml:space="preserve"> </w:t>
      </w:r>
      <w:r>
        <w:rPr>
          <w:rFonts w:ascii="仿宋" w:hAnsi="仿宋" w:eastAsia="仿宋" w:cs="仿宋"/>
          <w:spacing w:val="13"/>
          <w:sz w:val="31"/>
          <w:szCs w:val="31"/>
        </w:rPr>
        <w:t>国土空</w:t>
      </w:r>
      <w:r>
        <w:rPr>
          <w:rFonts w:ascii="仿宋" w:hAnsi="仿宋" w:eastAsia="仿宋" w:cs="仿宋"/>
          <w:spacing w:val="19"/>
          <w:sz w:val="31"/>
          <w:szCs w:val="31"/>
        </w:rPr>
        <w:t>间规划并监督实施，按照城乡规划法律法规规定，组织指导城</w:t>
      </w:r>
      <w:r>
        <w:rPr>
          <w:rFonts w:ascii="仿宋" w:hAnsi="仿宋" w:eastAsia="仿宋" w:cs="仿宋"/>
          <w:spacing w:val="24"/>
          <w:sz w:val="31"/>
          <w:szCs w:val="31"/>
        </w:rPr>
        <w:t>乡规划编制并监督实施</w:t>
      </w:r>
      <w:r>
        <w:rPr>
          <w:rFonts w:ascii="仿宋" w:hAnsi="仿宋" w:eastAsia="仿宋" w:cs="仿宋"/>
          <w:spacing w:val="-77"/>
          <w:sz w:val="31"/>
          <w:szCs w:val="31"/>
        </w:rPr>
        <w:t xml:space="preserve"> </w:t>
      </w:r>
      <w:r>
        <w:rPr>
          <w:rFonts w:ascii="仿宋" w:hAnsi="仿宋" w:eastAsia="仿宋" w:cs="仿宋"/>
          <w:spacing w:val="24"/>
          <w:sz w:val="31"/>
          <w:szCs w:val="31"/>
        </w:rPr>
        <w:t>。承担报省</w:t>
      </w:r>
      <w:r>
        <w:rPr>
          <w:rFonts w:ascii="仿宋" w:hAnsi="仿宋" w:eastAsia="仿宋" w:cs="仿宋"/>
          <w:spacing w:val="-85"/>
          <w:sz w:val="31"/>
          <w:szCs w:val="31"/>
        </w:rPr>
        <w:t xml:space="preserve"> </w:t>
      </w:r>
      <w:r>
        <w:rPr>
          <w:rFonts w:ascii="仿宋" w:hAnsi="仿宋" w:eastAsia="仿宋" w:cs="仿宋"/>
          <w:spacing w:val="24"/>
          <w:sz w:val="31"/>
          <w:szCs w:val="31"/>
        </w:rPr>
        <w:t>、市</w:t>
      </w:r>
      <w:r>
        <w:rPr>
          <w:rFonts w:ascii="仿宋" w:hAnsi="仿宋" w:eastAsia="仿宋" w:cs="仿宋"/>
          <w:spacing w:val="-86"/>
          <w:sz w:val="31"/>
          <w:szCs w:val="31"/>
        </w:rPr>
        <w:t xml:space="preserve"> </w:t>
      </w:r>
      <w:r>
        <w:rPr>
          <w:rFonts w:ascii="仿宋" w:hAnsi="仿宋" w:eastAsia="仿宋" w:cs="仿宋"/>
          <w:spacing w:val="24"/>
          <w:sz w:val="31"/>
          <w:szCs w:val="31"/>
        </w:rPr>
        <w:t>、县政府审批的县本</w:t>
      </w:r>
      <w:r>
        <w:rPr>
          <w:rFonts w:ascii="仿宋" w:hAnsi="仿宋" w:eastAsia="仿宋" w:cs="仿宋"/>
          <w:spacing w:val="16"/>
          <w:sz w:val="31"/>
          <w:szCs w:val="31"/>
        </w:rPr>
        <w:t>级、各乡（镇）</w:t>
      </w:r>
      <w:r>
        <w:rPr>
          <w:rFonts w:ascii="仿宋" w:hAnsi="仿宋" w:eastAsia="仿宋" w:cs="仿宋"/>
          <w:spacing w:val="-56"/>
          <w:sz w:val="31"/>
          <w:szCs w:val="31"/>
        </w:rPr>
        <w:t xml:space="preserve"> </w:t>
      </w:r>
      <w:r>
        <w:rPr>
          <w:rFonts w:ascii="仿宋" w:hAnsi="仿宋" w:eastAsia="仿宋" w:cs="仿宋"/>
          <w:spacing w:val="16"/>
          <w:sz w:val="31"/>
          <w:szCs w:val="31"/>
        </w:rPr>
        <w:t>国土空间规划的审核、报批工作。负责监督管</w:t>
      </w:r>
      <w:r>
        <w:rPr>
          <w:rFonts w:ascii="仿宋" w:hAnsi="仿宋" w:eastAsia="仿宋" w:cs="仿宋"/>
          <w:spacing w:val="8"/>
          <w:sz w:val="31"/>
          <w:szCs w:val="31"/>
        </w:rPr>
        <w:t>理规划行业，规范城乡规划编制单位资质、注册规划师管理。</w:t>
      </w:r>
    </w:p>
    <w:p>
      <w:pPr>
        <w:spacing w:line="229" w:lineRule="auto"/>
        <w:ind w:left="1565"/>
        <w:rPr>
          <w:rFonts w:ascii="仿宋" w:hAnsi="仿宋" w:eastAsia="仿宋" w:cs="仿宋"/>
          <w:sz w:val="31"/>
          <w:szCs w:val="31"/>
        </w:rPr>
      </w:pPr>
      <w:r>
        <w:rPr>
          <w:rFonts w:ascii="仿宋" w:hAnsi="仿宋" w:eastAsia="仿宋" w:cs="仿宋"/>
          <w:spacing w:val="6"/>
          <w:sz w:val="31"/>
          <w:szCs w:val="31"/>
        </w:rPr>
        <w:t>（七）规划管理股</w:t>
      </w:r>
    </w:p>
    <w:p>
      <w:pPr>
        <w:spacing w:before="166" w:line="334" w:lineRule="auto"/>
        <w:ind w:left="918" w:right="874" w:firstLine="692"/>
        <w:jc w:val="both"/>
        <w:rPr>
          <w:rFonts w:ascii="仿宋" w:hAnsi="仿宋" w:eastAsia="仿宋" w:cs="仿宋"/>
          <w:sz w:val="31"/>
          <w:szCs w:val="31"/>
        </w:rPr>
      </w:pPr>
      <w:r>
        <w:rPr>
          <w:rFonts w:ascii="仿宋" w:hAnsi="仿宋" w:eastAsia="仿宋" w:cs="仿宋"/>
          <w:spacing w:val="18"/>
          <w:sz w:val="31"/>
          <w:szCs w:val="31"/>
        </w:rPr>
        <w:t>负责县域和城镇各类基础设施专项规划的编制研究及动态</w:t>
      </w:r>
      <w:r>
        <w:rPr>
          <w:rFonts w:ascii="仿宋" w:hAnsi="仿宋" w:eastAsia="仿宋" w:cs="仿宋"/>
          <w:spacing w:val="20"/>
          <w:sz w:val="31"/>
          <w:szCs w:val="31"/>
        </w:rPr>
        <w:t>维护工作。负责年度实施计划的规划编制工作。负</w:t>
      </w:r>
      <w:r>
        <w:rPr>
          <w:rFonts w:ascii="仿宋" w:hAnsi="仿宋" w:eastAsia="仿宋" w:cs="仿宋"/>
          <w:spacing w:val="19"/>
          <w:sz w:val="31"/>
          <w:szCs w:val="31"/>
        </w:rPr>
        <w:t>责基础设施</w:t>
      </w:r>
      <w:r>
        <w:rPr>
          <w:rFonts w:ascii="仿宋" w:hAnsi="仿宋" w:eastAsia="仿宋" w:cs="仿宋"/>
          <w:spacing w:val="17"/>
          <w:sz w:val="31"/>
          <w:szCs w:val="31"/>
        </w:rPr>
        <w:t>（高速公路、公路、城市道路、桥涵、铁路、轨道、</w:t>
      </w:r>
      <w:r>
        <w:rPr>
          <w:rFonts w:ascii="仿宋" w:hAnsi="仿宋" w:eastAsia="仿宋" w:cs="仿宋"/>
          <w:spacing w:val="-79"/>
          <w:sz w:val="31"/>
          <w:szCs w:val="31"/>
        </w:rPr>
        <w:t xml:space="preserve"> </w:t>
      </w:r>
      <w:r>
        <w:rPr>
          <w:rFonts w:ascii="仿宋" w:hAnsi="仿宋" w:eastAsia="仿宋" w:cs="仿宋"/>
          <w:spacing w:val="17"/>
          <w:sz w:val="31"/>
          <w:szCs w:val="31"/>
        </w:rPr>
        <w:t>电力、燃</w:t>
      </w:r>
      <w:r>
        <w:rPr>
          <w:rFonts w:ascii="仿宋" w:hAnsi="仿宋" w:eastAsia="仿宋" w:cs="仿宋"/>
          <w:spacing w:val="11"/>
          <w:sz w:val="31"/>
          <w:szCs w:val="31"/>
        </w:rPr>
        <w:t>气</w:t>
      </w:r>
      <w:r>
        <w:rPr>
          <w:rFonts w:ascii="仿宋" w:hAnsi="仿宋" w:eastAsia="仿宋" w:cs="仿宋"/>
          <w:spacing w:val="-86"/>
          <w:sz w:val="31"/>
          <w:szCs w:val="31"/>
        </w:rPr>
        <w:t xml:space="preserve"> </w:t>
      </w:r>
      <w:r>
        <w:rPr>
          <w:rFonts w:ascii="仿宋" w:hAnsi="仿宋" w:eastAsia="仿宋" w:cs="仿宋"/>
          <w:spacing w:val="11"/>
          <w:sz w:val="31"/>
          <w:szCs w:val="31"/>
        </w:rPr>
        <w:t>、供水</w:t>
      </w:r>
      <w:r>
        <w:rPr>
          <w:rFonts w:ascii="仿宋" w:hAnsi="仿宋" w:eastAsia="仿宋" w:cs="仿宋"/>
          <w:spacing w:val="-86"/>
          <w:sz w:val="31"/>
          <w:szCs w:val="31"/>
        </w:rPr>
        <w:t xml:space="preserve"> </w:t>
      </w:r>
      <w:r>
        <w:rPr>
          <w:rFonts w:ascii="仿宋" w:hAnsi="仿宋" w:eastAsia="仿宋" w:cs="仿宋"/>
          <w:spacing w:val="11"/>
          <w:sz w:val="31"/>
          <w:szCs w:val="31"/>
        </w:rPr>
        <w:t>、排水</w:t>
      </w:r>
      <w:r>
        <w:rPr>
          <w:rFonts w:ascii="仿宋" w:hAnsi="仿宋" w:eastAsia="仿宋" w:cs="仿宋"/>
          <w:spacing w:val="-85"/>
          <w:sz w:val="31"/>
          <w:szCs w:val="31"/>
        </w:rPr>
        <w:t xml:space="preserve"> </w:t>
      </w:r>
      <w:r>
        <w:rPr>
          <w:rFonts w:ascii="仿宋" w:hAnsi="仿宋" w:eastAsia="仿宋" w:cs="仿宋"/>
          <w:spacing w:val="11"/>
          <w:sz w:val="31"/>
          <w:szCs w:val="31"/>
        </w:rPr>
        <w:t>、供热</w:t>
      </w:r>
      <w:r>
        <w:rPr>
          <w:rFonts w:ascii="仿宋" w:hAnsi="仿宋" w:eastAsia="仿宋" w:cs="仿宋"/>
          <w:spacing w:val="-86"/>
          <w:sz w:val="31"/>
          <w:szCs w:val="31"/>
        </w:rPr>
        <w:t xml:space="preserve"> </w:t>
      </w:r>
      <w:r>
        <w:rPr>
          <w:rFonts w:ascii="仿宋" w:hAnsi="仿宋" w:eastAsia="仿宋" w:cs="仿宋"/>
          <w:spacing w:val="11"/>
          <w:sz w:val="31"/>
          <w:szCs w:val="31"/>
        </w:rPr>
        <w:t>、通信</w:t>
      </w:r>
      <w:r>
        <w:rPr>
          <w:rFonts w:ascii="仿宋" w:hAnsi="仿宋" w:eastAsia="仿宋" w:cs="仿宋"/>
          <w:spacing w:val="-85"/>
          <w:sz w:val="31"/>
          <w:szCs w:val="31"/>
        </w:rPr>
        <w:t xml:space="preserve"> </w:t>
      </w:r>
      <w:r>
        <w:rPr>
          <w:rFonts w:ascii="仿宋" w:hAnsi="仿宋" w:eastAsia="仿宋" w:cs="仿宋"/>
          <w:spacing w:val="11"/>
          <w:sz w:val="31"/>
          <w:szCs w:val="31"/>
        </w:rPr>
        <w:t>、湖泊水系</w:t>
      </w:r>
      <w:r>
        <w:rPr>
          <w:rFonts w:ascii="仿宋" w:hAnsi="仿宋" w:eastAsia="仿宋" w:cs="仿宋"/>
          <w:spacing w:val="-86"/>
          <w:sz w:val="31"/>
          <w:szCs w:val="31"/>
        </w:rPr>
        <w:t xml:space="preserve"> </w:t>
      </w:r>
      <w:r>
        <w:rPr>
          <w:rFonts w:ascii="仿宋" w:hAnsi="仿宋" w:eastAsia="仿宋" w:cs="仿宋"/>
          <w:spacing w:val="11"/>
          <w:sz w:val="31"/>
          <w:szCs w:val="31"/>
        </w:rPr>
        <w:t>、城市防洪</w:t>
      </w:r>
      <w:r>
        <w:rPr>
          <w:rFonts w:ascii="仿宋" w:hAnsi="仿宋" w:eastAsia="仿宋" w:cs="仿宋"/>
          <w:spacing w:val="-86"/>
          <w:sz w:val="31"/>
          <w:szCs w:val="31"/>
        </w:rPr>
        <w:t xml:space="preserve"> </w:t>
      </w:r>
      <w:r>
        <w:rPr>
          <w:rFonts w:ascii="仿宋" w:hAnsi="仿宋" w:eastAsia="仿宋" w:cs="仿宋"/>
          <w:spacing w:val="11"/>
          <w:sz w:val="31"/>
          <w:szCs w:val="31"/>
        </w:rPr>
        <w:t>、</w:t>
      </w:r>
      <w:r>
        <w:rPr>
          <w:rFonts w:ascii="仿宋" w:hAnsi="仿宋" w:eastAsia="仿宋" w:cs="仿宋"/>
          <w:spacing w:val="-81"/>
          <w:sz w:val="31"/>
          <w:szCs w:val="31"/>
        </w:rPr>
        <w:t xml:space="preserve"> </w:t>
      </w:r>
      <w:r>
        <w:rPr>
          <w:rFonts w:ascii="仿宋" w:hAnsi="仿宋" w:eastAsia="仿宋" w:cs="仿宋"/>
          <w:spacing w:val="11"/>
          <w:sz w:val="31"/>
          <w:szCs w:val="31"/>
        </w:rPr>
        <w:t>防灾</w:t>
      </w:r>
      <w:r>
        <w:rPr>
          <w:rFonts w:ascii="仿宋" w:hAnsi="仿宋" w:eastAsia="仿宋" w:cs="仿宋"/>
          <w:spacing w:val="20"/>
          <w:sz w:val="31"/>
          <w:szCs w:val="31"/>
        </w:rPr>
        <w:t>等）及建筑物、构筑物配套管线等建设项目的选址</w:t>
      </w:r>
      <w:r>
        <w:rPr>
          <w:rFonts w:ascii="仿宋" w:hAnsi="仿宋" w:eastAsia="仿宋" w:cs="仿宋"/>
          <w:spacing w:val="19"/>
          <w:sz w:val="31"/>
          <w:szCs w:val="31"/>
        </w:rPr>
        <w:t>前期研究工</w:t>
      </w:r>
      <w:r>
        <w:rPr>
          <w:rFonts w:ascii="仿宋" w:hAnsi="仿宋" w:eastAsia="仿宋" w:cs="仿宋"/>
          <w:spacing w:val="17"/>
          <w:sz w:val="31"/>
          <w:szCs w:val="31"/>
        </w:rPr>
        <w:t>作，</w:t>
      </w:r>
      <w:r>
        <w:rPr>
          <w:rFonts w:ascii="仿宋" w:hAnsi="仿宋" w:eastAsia="仿宋" w:cs="仿宋"/>
          <w:spacing w:val="-79"/>
          <w:sz w:val="31"/>
          <w:szCs w:val="31"/>
        </w:rPr>
        <w:t xml:space="preserve"> </w:t>
      </w:r>
      <w:r>
        <w:rPr>
          <w:rFonts w:ascii="仿宋" w:hAnsi="仿宋" w:eastAsia="仿宋" w:cs="仿宋"/>
          <w:spacing w:val="17"/>
          <w:sz w:val="31"/>
          <w:szCs w:val="31"/>
        </w:rPr>
        <w:t>出具规划条件。负责基础设施（高速公路、公路、城市道路、桥涵、铁路、轨道、</w:t>
      </w:r>
      <w:r>
        <w:rPr>
          <w:rFonts w:ascii="仿宋" w:hAnsi="仿宋" w:eastAsia="仿宋" w:cs="仿宋"/>
          <w:spacing w:val="-79"/>
          <w:sz w:val="31"/>
          <w:szCs w:val="31"/>
        </w:rPr>
        <w:t xml:space="preserve"> </w:t>
      </w:r>
      <w:r>
        <w:rPr>
          <w:rFonts w:ascii="仿宋" w:hAnsi="仿宋" w:eastAsia="仿宋" w:cs="仿宋"/>
          <w:spacing w:val="17"/>
          <w:sz w:val="31"/>
          <w:szCs w:val="31"/>
        </w:rPr>
        <w:t>电力、燃气、供水、排水、供热、通</w:t>
      </w:r>
    </w:p>
    <w:p>
      <w:pPr>
        <w:spacing w:line="334" w:lineRule="auto"/>
        <w:rPr>
          <w:rFonts w:ascii="仿宋" w:hAnsi="仿宋" w:eastAsia="仿宋" w:cs="仿宋"/>
          <w:sz w:val="31"/>
          <w:szCs w:val="31"/>
        </w:rPr>
        <w:sectPr>
          <w:footerReference r:id="rId14" w:type="default"/>
          <w:pgSz w:w="11900" w:h="16840"/>
          <w:pgMar w:top="642" w:right="600" w:bottom="340" w:left="600" w:header="326" w:footer="93" w:gutter="0"/>
          <w:cols w:space="720" w:num="1"/>
        </w:sectPr>
      </w:pPr>
    </w:p>
    <w:p>
      <w:pPr>
        <w:pStyle w:val="2"/>
        <w:spacing w:line="291" w:lineRule="auto"/>
      </w:pPr>
    </w:p>
    <w:p>
      <w:pPr>
        <w:pStyle w:val="2"/>
        <w:spacing w:line="291" w:lineRule="auto"/>
      </w:pPr>
    </w:p>
    <w:p>
      <w:pPr>
        <w:spacing w:before="100" w:line="333" w:lineRule="auto"/>
        <w:ind w:left="920" w:right="874"/>
        <w:rPr>
          <w:rFonts w:ascii="仿宋" w:hAnsi="仿宋" w:eastAsia="仿宋" w:cs="仿宋"/>
          <w:sz w:val="31"/>
          <w:szCs w:val="31"/>
        </w:rPr>
      </w:pPr>
      <w:r>
        <w:rPr>
          <w:rFonts w:ascii="仿宋" w:hAnsi="仿宋" w:eastAsia="仿宋" w:cs="仿宋"/>
          <w:spacing w:val="20"/>
          <w:sz w:val="31"/>
          <w:szCs w:val="31"/>
        </w:rPr>
        <w:t>信、湖泊水系、城市防洪、防灾等）及建筑</w:t>
      </w:r>
      <w:r>
        <w:rPr>
          <w:rFonts w:ascii="仿宋" w:hAnsi="仿宋" w:eastAsia="仿宋" w:cs="仿宋"/>
          <w:spacing w:val="19"/>
          <w:sz w:val="31"/>
          <w:szCs w:val="31"/>
        </w:rPr>
        <w:t>物、构筑物配套管</w:t>
      </w:r>
      <w:r>
        <w:rPr>
          <w:rFonts w:ascii="仿宋" w:hAnsi="仿宋" w:eastAsia="仿宋" w:cs="仿宋"/>
          <w:spacing w:val="20"/>
          <w:sz w:val="31"/>
          <w:szCs w:val="31"/>
        </w:rPr>
        <w:t>线等建设项目的用地规划许可和建设工程规划</w:t>
      </w:r>
      <w:r>
        <w:rPr>
          <w:rFonts w:ascii="仿宋" w:hAnsi="仿宋" w:eastAsia="仿宋" w:cs="仿宋"/>
          <w:spacing w:val="19"/>
          <w:sz w:val="31"/>
          <w:szCs w:val="31"/>
        </w:rPr>
        <w:t>许可前的技术服</w:t>
      </w:r>
      <w:r>
        <w:rPr>
          <w:rFonts w:ascii="仿宋" w:hAnsi="仿宋" w:eastAsia="仿宋" w:cs="仿宋"/>
          <w:spacing w:val="20"/>
          <w:sz w:val="31"/>
          <w:szCs w:val="31"/>
        </w:rPr>
        <w:t>务工作。负责基础设施建设项目的风险评估、</w:t>
      </w:r>
      <w:r>
        <w:rPr>
          <w:rFonts w:ascii="仿宋" w:hAnsi="仿宋" w:eastAsia="仿宋" w:cs="仿宋"/>
          <w:spacing w:val="19"/>
          <w:sz w:val="31"/>
          <w:szCs w:val="31"/>
        </w:rPr>
        <w:t>交通影响评价等</w:t>
      </w:r>
      <w:r>
        <w:rPr>
          <w:rFonts w:ascii="仿宋" w:hAnsi="仿宋" w:eastAsia="仿宋" w:cs="仿宋"/>
          <w:spacing w:val="20"/>
          <w:sz w:val="31"/>
          <w:szCs w:val="31"/>
        </w:rPr>
        <w:t>工作。负责城乡景观风貌的研究工作。负责城</w:t>
      </w:r>
      <w:r>
        <w:rPr>
          <w:rFonts w:ascii="仿宋" w:hAnsi="仿宋" w:eastAsia="仿宋" w:cs="仿宋"/>
          <w:spacing w:val="19"/>
          <w:sz w:val="31"/>
          <w:szCs w:val="31"/>
        </w:rPr>
        <w:t>乡景观风貌相关</w:t>
      </w:r>
      <w:r>
        <w:rPr>
          <w:rFonts w:ascii="仿宋" w:hAnsi="仿宋" w:eastAsia="仿宋" w:cs="仿宋"/>
          <w:spacing w:val="20"/>
          <w:sz w:val="31"/>
          <w:szCs w:val="31"/>
        </w:rPr>
        <w:t>规划的组织编制及技术标准的制定工作。负责</w:t>
      </w:r>
      <w:r>
        <w:rPr>
          <w:rFonts w:ascii="仿宋" w:hAnsi="仿宋" w:eastAsia="仿宋" w:cs="仿宋"/>
          <w:spacing w:val="19"/>
          <w:sz w:val="31"/>
          <w:szCs w:val="31"/>
        </w:rPr>
        <w:t>历史文化街区和</w:t>
      </w:r>
      <w:r>
        <w:rPr>
          <w:rFonts w:ascii="仿宋" w:hAnsi="仿宋" w:eastAsia="仿宋" w:cs="仿宋"/>
          <w:spacing w:val="20"/>
          <w:sz w:val="31"/>
          <w:szCs w:val="31"/>
        </w:rPr>
        <w:t>历史建筑的规划管理工作。负责建筑类建设项</w:t>
      </w:r>
      <w:r>
        <w:rPr>
          <w:rFonts w:ascii="仿宋" w:hAnsi="仿宋" w:eastAsia="仿宋" w:cs="仿宋"/>
          <w:spacing w:val="19"/>
          <w:sz w:val="31"/>
          <w:szCs w:val="31"/>
        </w:rPr>
        <w:t>目工程规划许可</w:t>
      </w:r>
      <w:r>
        <w:rPr>
          <w:rFonts w:ascii="仿宋" w:hAnsi="仿宋" w:eastAsia="仿宋" w:cs="仿宋"/>
          <w:spacing w:val="20"/>
          <w:sz w:val="31"/>
          <w:szCs w:val="31"/>
        </w:rPr>
        <w:t>前的技术服务工作以及雕塑小品、户外广告的</w:t>
      </w:r>
      <w:r>
        <w:rPr>
          <w:rFonts w:ascii="仿宋" w:hAnsi="仿宋" w:eastAsia="仿宋" w:cs="仿宋"/>
          <w:spacing w:val="19"/>
          <w:sz w:val="31"/>
          <w:szCs w:val="31"/>
        </w:rPr>
        <w:t>规划管理工作。</w:t>
      </w:r>
      <w:r>
        <w:rPr>
          <w:rFonts w:ascii="仿宋" w:hAnsi="仿宋" w:eastAsia="仿宋" w:cs="仿宋"/>
          <w:spacing w:val="20"/>
          <w:sz w:val="31"/>
          <w:szCs w:val="31"/>
        </w:rPr>
        <w:t>负责城市规划区内建筑工程的放线、验线工作</w:t>
      </w:r>
      <w:r>
        <w:rPr>
          <w:rFonts w:ascii="仿宋" w:hAnsi="仿宋" w:eastAsia="仿宋" w:cs="仿宋"/>
          <w:spacing w:val="19"/>
          <w:sz w:val="31"/>
          <w:szCs w:val="31"/>
        </w:rPr>
        <w:t>。负责建筑工程</w:t>
      </w:r>
      <w:r>
        <w:rPr>
          <w:rFonts w:ascii="仿宋" w:hAnsi="仿宋" w:eastAsia="仿宋" w:cs="仿宋"/>
          <w:spacing w:val="20"/>
          <w:sz w:val="31"/>
          <w:szCs w:val="31"/>
        </w:rPr>
        <w:t>竣工规划核实工作。负责管理乡域、村域增长</w:t>
      </w:r>
      <w:r>
        <w:rPr>
          <w:rFonts w:ascii="仿宋" w:hAnsi="仿宋" w:eastAsia="仿宋" w:cs="仿宋"/>
          <w:spacing w:val="19"/>
          <w:sz w:val="31"/>
          <w:szCs w:val="31"/>
        </w:rPr>
        <w:t>边界的划定和乡</w:t>
      </w:r>
      <w:r>
        <w:rPr>
          <w:rFonts w:ascii="仿宋" w:hAnsi="仿宋" w:eastAsia="仿宋" w:cs="仿宋"/>
          <w:spacing w:val="20"/>
          <w:sz w:val="31"/>
          <w:szCs w:val="31"/>
        </w:rPr>
        <w:t>村空间规划编制工作。负责乡村建设项目的选</w:t>
      </w:r>
      <w:r>
        <w:rPr>
          <w:rFonts w:ascii="仿宋" w:hAnsi="仿宋" w:eastAsia="仿宋" w:cs="仿宋"/>
          <w:spacing w:val="19"/>
          <w:sz w:val="31"/>
          <w:szCs w:val="31"/>
        </w:rPr>
        <w:t>址研究工作。负</w:t>
      </w:r>
      <w:r>
        <w:rPr>
          <w:rFonts w:ascii="仿宋" w:hAnsi="仿宋" w:eastAsia="仿宋" w:cs="仿宋"/>
          <w:spacing w:val="20"/>
          <w:sz w:val="31"/>
          <w:szCs w:val="31"/>
        </w:rPr>
        <w:t>责乡村建设规划许可前的技术服务工作。负责</w:t>
      </w:r>
      <w:r>
        <w:rPr>
          <w:rFonts w:ascii="仿宋" w:hAnsi="仿宋" w:eastAsia="仿宋" w:cs="仿宋"/>
          <w:spacing w:val="19"/>
          <w:sz w:val="31"/>
          <w:szCs w:val="31"/>
        </w:rPr>
        <w:t>全县勘察设计行</w:t>
      </w:r>
      <w:r>
        <w:rPr>
          <w:rFonts w:ascii="仿宋" w:hAnsi="仿宋" w:eastAsia="仿宋" w:cs="仿宋"/>
          <w:spacing w:val="20"/>
          <w:sz w:val="31"/>
          <w:szCs w:val="31"/>
        </w:rPr>
        <w:t>业、施工图审查行业监管工作，负责勘察设计</w:t>
      </w:r>
      <w:r>
        <w:rPr>
          <w:rFonts w:ascii="仿宋" w:hAnsi="仿宋" w:eastAsia="仿宋" w:cs="仿宋"/>
          <w:spacing w:val="19"/>
          <w:sz w:val="31"/>
          <w:szCs w:val="31"/>
        </w:rPr>
        <w:t>阶段建筑质量安</w:t>
      </w:r>
      <w:r>
        <w:rPr>
          <w:rFonts w:ascii="仿宋" w:hAnsi="仿宋" w:eastAsia="仿宋" w:cs="仿宋"/>
          <w:spacing w:val="20"/>
          <w:sz w:val="31"/>
          <w:szCs w:val="31"/>
        </w:rPr>
        <w:t>全工作。负责规划设计阶段的建筑节能与科技</w:t>
      </w:r>
      <w:r>
        <w:rPr>
          <w:rFonts w:ascii="仿宋" w:hAnsi="仿宋" w:eastAsia="仿宋" w:cs="仿宋"/>
          <w:spacing w:val="19"/>
          <w:sz w:val="31"/>
          <w:szCs w:val="31"/>
        </w:rPr>
        <w:t>工作。负责组织</w:t>
      </w:r>
      <w:r>
        <w:rPr>
          <w:rFonts w:ascii="仿宋" w:hAnsi="仿宋" w:eastAsia="仿宋" w:cs="仿宋"/>
          <w:spacing w:val="20"/>
          <w:sz w:val="31"/>
          <w:szCs w:val="31"/>
        </w:rPr>
        <w:t>研究控制性详细规划编制及动态维护。研究拟</w:t>
      </w:r>
      <w:r>
        <w:rPr>
          <w:rFonts w:ascii="仿宋" w:hAnsi="仿宋" w:eastAsia="仿宋" w:cs="仿宋"/>
          <w:spacing w:val="19"/>
          <w:sz w:val="31"/>
          <w:szCs w:val="31"/>
        </w:rPr>
        <w:t>订有关规划实施</w:t>
      </w:r>
      <w:r>
        <w:rPr>
          <w:rFonts w:ascii="仿宋" w:hAnsi="仿宋" w:eastAsia="仿宋" w:cs="仿宋"/>
          <w:spacing w:val="20"/>
          <w:sz w:val="31"/>
          <w:szCs w:val="31"/>
        </w:rPr>
        <w:t>和用地规划管理的政策和规划制度。负责中心</w:t>
      </w:r>
      <w:r>
        <w:rPr>
          <w:rFonts w:ascii="仿宋" w:hAnsi="仿宋" w:eastAsia="仿宋" w:cs="仿宋"/>
          <w:spacing w:val="19"/>
          <w:sz w:val="31"/>
          <w:szCs w:val="31"/>
        </w:rPr>
        <w:t>城市规划区内除</w:t>
      </w:r>
      <w:r>
        <w:rPr>
          <w:rFonts w:ascii="仿宋" w:hAnsi="仿宋" w:eastAsia="仿宋" w:cs="仿宋"/>
          <w:spacing w:val="15"/>
          <w:sz w:val="31"/>
          <w:szCs w:val="31"/>
        </w:rPr>
        <w:t>基础设施建设项目</w:t>
      </w:r>
      <w:r>
        <w:rPr>
          <w:rFonts w:ascii="仿宋" w:hAnsi="仿宋" w:eastAsia="仿宋" w:cs="仿宋"/>
          <w:spacing w:val="-90"/>
          <w:sz w:val="31"/>
          <w:szCs w:val="31"/>
        </w:rPr>
        <w:t xml:space="preserve"> </w:t>
      </w:r>
      <w:r>
        <w:rPr>
          <w:rFonts w:ascii="仿宋" w:hAnsi="仿宋" w:eastAsia="仿宋" w:cs="仿宋"/>
          <w:spacing w:val="15"/>
          <w:sz w:val="31"/>
          <w:szCs w:val="31"/>
        </w:rPr>
        <w:t>以外其他项目的选址前期</w:t>
      </w:r>
      <w:r>
        <w:rPr>
          <w:rFonts w:ascii="仿宋" w:hAnsi="仿宋" w:eastAsia="仿宋" w:cs="仿宋"/>
          <w:spacing w:val="14"/>
          <w:sz w:val="31"/>
          <w:szCs w:val="31"/>
        </w:rPr>
        <w:t>研究工作，</w:t>
      </w:r>
      <w:r>
        <w:rPr>
          <w:rFonts w:ascii="仿宋" w:hAnsi="仿宋" w:eastAsia="仿宋" w:cs="仿宋"/>
          <w:spacing w:val="-84"/>
          <w:sz w:val="31"/>
          <w:szCs w:val="31"/>
        </w:rPr>
        <w:t xml:space="preserve"> </w:t>
      </w:r>
      <w:r>
        <w:rPr>
          <w:rFonts w:ascii="仿宋" w:hAnsi="仿宋" w:eastAsia="仿宋" w:cs="仿宋"/>
          <w:spacing w:val="14"/>
          <w:sz w:val="31"/>
          <w:szCs w:val="31"/>
        </w:rPr>
        <w:t>出具规</w:t>
      </w:r>
      <w:r>
        <w:rPr>
          <w:rFonts w:ascii="仿宋" w:hAnsi="仿宋" w:eastAsia="仿宋" w:cs="仿宋"/>
          <w:spacing w:val="20"/>
          <w:sz w:val="31"/>
          <w:szCs w:val="31"/>
        </w:rPr>
        <w:t>划条件。负责本县行政区域内由县有关部门核</w:t>
      </w:r>
      <w:r>
        <w:rPr>
          <w:rFonts w:ascii="仿宋" w:hAnsi="仿宋" w:eastAsia="仿宋" w:cs="仿宋"/>
          <w:spacing w:val="19"/>
          <w:sz w:val="31"/>
          <w:szCs w:val="31"/>
        </w:rPr>
        <w:t>准或者审批的县</w:t>
      </w:r>
      <w:r>
        <w:rPr>
          <w:rFonts w:ascii="仿宋" w:hAnsi="仿宋" w:eastAsia="仿宋" w:cs="仿宋"/>
          <w:spacing w:val="20"/>
          <w:sz w:val="31"/>
          <w:szCs w:val="31"/>
        </w:rPr>
        <w:t>（乡）建设项目的规划选址管理。本县行政区</w:t>
      </w:r>
      <w:r>
        <w:rPr>
          <w:rFonts w:ascii="仿宋" w:hAnsi="仿宋" w:eastAsia="仿宋" w:cs="仿宋"/>
          <w:spacing w:val="19"/>
          <w:sz w:val="31"/>
          <w:szCs w:val="31"/>
        </w:rPr>
        <w:t>域内由国务院和</w:t>
      </w:r>
      <w:r>
        <w:rPr>
          <w:rFonts w:ascii="仿宋" w:hAnsi="仿宋" w:eastAsia="仿宋" w:cs="仿宋"/>
          <w:spacing w:val="20"/>
          <w:sz w:val="31"/>
          <w:szCs w:val="31"/>
        </w:rPr>
        <w:t>省有关部门核准或者审批的建设项目的规划选</w:t>
      </w:r>
      <w:r>
        <w:rPr>
          <w:rFonts w:ascii="仿宋" w:hAnsi="仿宋" w:eastAsia="仿宋" w:cs="仿宋"/>
          <w:spacing w:val="19"/>
          <w:sz w:val="31"/>
          <w:szCs w:val="31"/>
        </w:rPr>
        <w:t>址初审工作。负</w:t>
      </w:r>
      <w:r>
        <w:rPr>
          <w:rFonts w:ascii="仿宋" w:hAnsi="仿宋" w:eastAsia="仿宋" w:cs="仿宋"/>
          <w:spacing w:val="17"/>
          <w:sz w:val="31"/>
          <w:szCs w:val="31"/>
        </w:rPr>
        <w:t>责除基础设施建设项目</w:t>
      </w:r>
      <w:r>
        <w:rPr>
          <w:rFonts w:ascii="仿宋" w:hAnsi="仿宋" w:eastAsia="仿宋" w:cs="仿宋"/>
          <w:spacing w:val="-81"/>
          <w:sz w:val="31"/>
          <w:szCs w:val="31"/>
        </w:rPr>
        <w:t xml:space="preserve"> </w:t>
      </w:r>
      <w:r>
        <w:rPr>
          <w:rFonts w:ascii="仿宋" w:hAnsi="仿宋" w:eastAsia="仿宋" w:cs="仿宋"/>
          <w:spacing w:val="17"/>
          <w:sz w:val="31"/>
          <w:szCs w:val="31"/>
        </w:rPr>
        <w:t>以外其他项目的用地规划许可前的技术服务工作。负责中心城市规划区内城中村（城市棚户区）</w:t>
      </w:r>
      <w:r>
        <w:rPr>
          <w:rFonts w:ascii="仿宋" w:hAnsi="仿宋" w:eastAsia="仿宋" w:cs="仿宋"/>
          <w:spacing w:val="-81"/>
          <w:sz w:val="31"/>
          <w:szCs w:val="31"/>
        </w:rPr>
        <w:t xml:space="preserve"> </w:t>
      </w:r>
      <w:r>
        <w:rPr>
          <w:rFonts w:ascii="仿宋" w:hAnsi="仿宋" w:eastAsia="仿宋" w:cs="仿宋"/>
          <w:spacing w:val="17"/>
          <w:sz w:val="31"/>
          <w:szCs w:val="31"/>
        </w:rPr>
        <w:t>改造的规划研究及规划方案审查工作。负责除基础设施建设项目</w:t>
      </w:r>
      <w:r>
        <w:rPr>
          <w:rFonts w:ascii="仿宋" w:hAnsi="仿宋" w:eastAsia="仿宋" w:cs="仿宋"/>
          <w:spacing w:val="-81"/>
          <w:sz w:val="31"/>
          <w:szCs w:val="31"/>
        </w:rPr>
        <w:t xml:space="preserve"> </w:t>
      </w:r>
      <w:r>
        <w:rPr>
          <w:rFonts w:ascii="仿宋" w:hAnsi="仿宋" w:eastAsia="仿宋" w:cs="仿宋"/>
          <w:spacing w:val="17"/>
          <w:sz w:val="31"/>
          <w:szCs w:val="31"/>
        </w:rPr>
        <w:t>以</w:t>
      </w:r>
      <w:r>
        <w:rPr>
          <w:rFonts w:ascii="仿宋" w:hAnsi="仿宋" w:eastAsia="仿宋" w:cs="仿宋"/>
          <w:spacing w:val="8"/>
          <w:sz w:val="31"/>
          <w:szCs w:val="31"/>
        </w:rPr>
        <w:t>外其他项目的风险评估、交通影响评价等工作。</w:t>
      </w:r>
    </w:p>
    <w:p>
      <w:pPr>
        <w:spacing w:before="12" w:line="228" w:lineRule="auto"/>
        <w:ind w:left="1565"/>
        <w:rPr>
          <w:rFonts w:ascii="仿宋" w:hAnsi="仿宋" w:eastAsia="仿宋" w:cs="仿宋"/>
          <w:sz w:val="31"/>
          <w:szCs w:val="31"/>
        </w:rPr>
      </w:pPr>
      <w:r>
        <w:rPr>
          <w:rFonts w:ascii="仿宋" w:hAnsi="仿宋" w:eastAsia="仿宋" w:cs="仿宋"/>
          <w:spacing w:val="2"/>
          <w:sz w:val="31"/>
          <w:szCs w:val="31"/>
        </w:rPr>
        <w:t>（八）</w:t>
      </w:r>
      <w:r>
        <w:rPr>
          <w:rFonts w:ascii="仿宋" w:hAnsi="仿宋" w:eastAsia="仿宋" w:cs="仿宋"/>
          <w:spacing w:val="-88"/>
          <w:sz w:val="31"/>
          <w:szCs w:val="31"/>
        </w:rPr>
        <w:t xml:space="preserve"> </w:t>
      </w:r>
      <w:r>
        <w:rPr>
          <w:rFonts w:ascii="仿宋" w:hAnsi="仿宋" w:eastAsia="仿宋" w:cs="仿宋"/>
          <w:spacing w:val="2"/>
          <w:sz w:val="31"/>
          <w:szCs w:val="31"/>
        </w:rPr>
        <w:t>国土空间生态修复股</w:t>
      </w:r>
    </w:p>
    <w:p>
      <w:pPr>
        <w:spacing w:before="171" w:line="330" w:lineRule="auto"/>
        <w:ind w:left="938" w:right="874" w:firstLine="672"/>
        <w:rPr>
          <w:rFonts w:ascii="仿宋" w:hAnsi="仿宋" w:eastAsia="仿宋" w:cs="仿宋"/>
          <w:sz w:val="31"/>
          <w:szCs w:val="31"/>
        </w:rPr>
      </w:pPr>
      <w:r>
        <w:rPr>
          <w:rFonts w:ascii="仿宋" w:hAnsi="仿宋" w:eastAsia="仿宋" w:cs="仿宋"/>
          <w:spacing w:val="18"/>
          <w:sz w:val="31"/>
          <w:szCs w:val="31"/>
        </w:rPr>
        <w:t>负责统筹全县国土空间生态修复工作。协助完成全县国土</w:t>
      </w:r>
      <w:r>
        <w:rPr>
          <w:rFonts w:ascii="仿宋" w:hAnsi="仿宋" w:eastAsia="仿宋" w:cs="仿宋"/>
          <w:spacing w:val="13"/>
          <w:sz w:val="31"/>
          <w:szCs w:val="31"/>
        </w:rPr>
        <w:t>空间生态修复政策研究,拟定全县国土空间生态修复规</w:t>
      </w:r>
      <w:r>
        <w:rPr>
          <w:rFonts w:ascii="仿宋" w:hAnsi="仿宋" w:eastAsia="仿宋" w:cs="仿宋"/>
          <w:spacing w:val="12"/>
          <w:sz w:val="31"/>
          <w:szCs w:val="31"/>
        </w:rPr>
        <w:t>划并组织</w:t>
      </w:r>
    </w:p>
    <w:p>
      <w:pPr>
        <w:spacing w:line="330" w:lineRule="auto"/>
        <w:rPr>
          <w:rFonts w:ascii="仿宋" w:hAnsi="仿宋" w:eastAsia="仿宋" w:cs="仿宋"/>
          <w:sz w:val="31"/>
          <w:szCs w:val="31"/>
        </w:rPr>
        <w:sectPr>
          <w:footerReference r:id="rId15" w:type="default"/>
          <w:pgSz w:w="11900" w:h="16840"/>
          <w:pgMar w:top="642" w:right="600" w:bottom="340" w:left="600" w:header="326" w:footer="93" w:gutter="0"/>
          <w:cols w:space="720" w:num="1"/>
        </w:sectPr>
      </w:pPr>
    </w:p>
    <w:p>
      <w:pPr>
        <w:pStyle w:val="2"/>
        <w:spacing w:line="290" w:lineRule="auto"/>
      </w:pPr>
    </w:p>
    <w:p>
      <w:pPr>
        <w:pStyle w:val="2"/>
        <w:spacing w:line="290" w:lineRule="auto"/>
      </w:pPr>
    </w:p>
    <w:p>
      <w:pPr>
        <w:spacing w:before="101" w:line="333" w:lineRule="auto"/>
        <w:ind w:left="920" w:right="874" w:firstLine="7"/>
        <w:rPr>
          <w:rFonts w:ascii="仿宋" w:hAnsi="仿宋" w:eastAsia="仿宋" w:cs="仿宋"/>
          <w:sz w:val="31"/>
          <w:szCs w:val="31"/>
        </w:rPr>
      </w:pPr>
      <w:r>
        <w:rPr>
          <w:rFonts w:ascii="仿宋" w:hAnsi="仿宋" w:eastAsia="仿宋" w:cs="仿宋"/>
          <w:spacing w:val="19"/>
          <w:sz w:val="31"/>
          <w:szCs w:val="31"/>
        </w:rPr>
        <w:t>实施。组织开展全县国土空间综合整治、土地整理复垦、矿山</w:t>
      </w:r>
      <w:r>
        <w:rPr>
          <w:rFonts w:ascii="仿宋" w:hAnsi="仿宋" w:eastAsia="仿宋" w:cs="仿宋"/>
          <w:spacing w:val="20"/>
          <w:sz w:val="31"/>
          <w:szCs w:val="31"/>
        </w:rPr>
        <w:t>地质环境恢复治理的评审论证实施工作。组织</w:t>
      </w:r>
      <w:r>
        <w:rPr>
          <w:rFonts w:ascii="仿宋" w:hAnsi="仿宋" w:eastAsia="仿宋" w:cs="仿宋"/>
          <w:spacing w:val="19"/>
          <w:sz w:val="31"/>
          <w:szCs w:val="31"/>
        </w:rPr>
        <w:t>实施国土空间生</w:t>
      </w:r>
      <w:r>
        <w:rPr>
          <w:rFonts w:ascii="仿宋" w:hAnsi="仿宋" w:eastAsia="仿宋" w:cs="仿宋"/>
          <w:spacing w:val="13"/>
          <w:sz w:val="31"/>
          <w:szCs w:val="31"/>
        </w:rPr>
        <w:t>态修复重大工程,编制重点生态功能区修复方案并组织实施。承</w:t>
      </w:r>
      <w:r>
        <w:rPr>
          <w:rFonts w:ascii="仿宋" w:hAnsi="仿宋" w:eastAsia="仿宋" w:cs="仿宋"/>
          <w:spacing w:val="20"/>
          <w:sz w:val="31"/>
          <w:szCs w:val="31"/>
        </w:rPr>
        <w:t>担生态保护补偿相关工作。拟订合理利用社会</w:t>
      </w:r>
      <w:r>
        <w:rPr>
          <w:rFonts w:ascii="仿宋" w:hAnsi="仿宋" w:eastAsia="仿宋" w:cs="仿宋"/>
          <w:spacing w:val="19"/>
          <w:sz w:val="31"/>
          <w:szCs w:val="31"/>
        </w:rPr>
        <w:t>资金进行生态修</w:t>
      </w:r>
      <w:r>
        <w:rPr>
          <w:rFonts w:ascii="仿宋" w:hAnsi="仿宋" w:eastAsia="仿宋" w:cs="仿宋"/>
          <w:spacing w:val="20"/>
          <w:sz w:val="31"/>
          <w:szCs w:val="31"/>
        </w:rPr>
        <w:t>复的政策措施。组织开展生态修复创新技术推</w:t>
      </w:r>
      <w:r>
        <w:rPr>
          <w:rFonts w:ascii="仿宋" w:hAnsi="仿宋" w:eastAsia="仿宋" w:cs="仿宋"/>
          <w:spacing w:val="19"/>
          <w:sz w:val="31"/>
          <w:szCs w:val="31"/>
        </w:rPr>
        <w:t>广应用。组织开</w:t>
      </w:r>
      <w:r>
        <w:rPr>
          <w:rFonts w:ascii="仿宋" w:hAnsi="仿宋" w:eastAsia="仿宋" w:cs="仿宋"/>
          <w:spacing w:val="20"/>
          <w:sz w:val="31"/>
          <w:szCs w:val="31"/>
        </w:rPr>
        <w:t>展全县相关矿业遗迹保护工作。负责管理全县</w:t>
      </w:r>
      <w:r>
        <w:rPr>
          <w:rFonts w:ascii="仿宋" w:hAnsi="仿宋" w:eastAsia="仿宋" w:cs="仿宋"/>
          <w:spacing w:val="19"/>
          <w:sz w:val="31"/>
          <w:szCs w:val="31"/>
        </w:rPr>
        <w:t>地质勘查行业和</w:t>
      </w:r>
      <w:r>
        <w:rPr>
          <w:rFonts w:ascii="仿宋" w:hAnsi="仿宋" w:eastAsia="仿宋" w:cs="仿宋"/>
          <w:spacing w:val="20"/>
          <w:sz w:val="31"/>
          <w:szCs w:val="31"/>
        </w:rPr>
        <w:t>地质工作。编制实施全县地质勘查规划、地质</w:t>
      </w:r>
      <w:r>
        <w:rPr>
          <w:rFonts w:ascii="仿宋" w:hAnsi="仿宋" w:eastAsia="仿宋" w:cs="仿宋"/>
          <w:spacing w:val="19"/>
          <w:sz w:val="31"/>
          <w:szCs w:val="31"/>
        </w:rPr>
        <w:t>灾害防治规划和</w:t>
      </w:r>
      <w:r>
        <w:rPr>
          <w:rFonts w:ascii="仿宋" w:hAnsi="仿宋" w:eastAsia="仿宋" w:cs="仿宋"/>
          <w:spacing w:val="20"/>
          <w:sz w:val="31"/>
          <w:szCs w:val="31"/>
        </w:rPr>
        <w:t>相关专项规划并监督检查执行情况。承担找矿</w:t>
      </w:r>
      <w:r>
        <w:rPr>
          <w:rFonts w:ascii="仿宋" w:hAnsi="仿宋" w:eastAsia="仿宋" w:cs="仿宋"/>
          <w:spacing w:val="19"/>
          <w:sz w:val="31"/>
          <w:szCs w:val="31"/>
        </w:rPr>
        <w:t>突破战略行动相</w:t>
      </w:r>
      <w:r>
        <w:rPr>
          <w:rFonts w:ascii="仿宋" w:hAnsi="仿宋" w:eastAsia="仿宋" w:cs="仿宋"/>
          <w:spacing w:val="20"/>
          <w:sz w:val="31"/>
          <w:szCs w:val="31"/>
        </w:rPr>
        <w:t>关工作。管理全县公益性地质调查、地质勘查</w:t>
      </w:r>
      <w:r>
        <w:rPr>
          <w:rFonts w:ascii="仿宋" w:hAnsi="仿宋" w:eastAsia="仿宋" w:cs="仿宋"/>
          <w:spacing w:val="19"/>
          <w:sz w:val="31"/>
          <w:szCs w:val="31"/>
        </w:rPr>
        <w:t>项目和地质灾害</w:t>
      </w:r>
      <w:r>
        <w:rPr>
          <w:rFonts w:ascii="仿宋" w:hAnsi="仿宋" w:eastAsia="仿宋" w:cs="仿宋"/>
          <w:spacing w:val="13"/>
          <w:sz w:val="31"/>
          <w:szCs w:val="31"/>
        </w:rPr>
        <w:t>治理项目,组织实施全县重大地质矿产勘查项目。组织、协调、指导、监督全县地质灾害防治,承担地质灾害的调查评价、监测预警和综合治理工作,监督管理地下水过量开采及引发的地面沉</w:t>
      </w:r>
      <w:r>
        <w:rPr>
          <w:rFonts w:ascii="仿宋" w:hAnsi="仿宋" w:eastAsia="仿宋" w:cs="仿宋"/>
          <w:spacing w:val="20"/>
          <w:sz w:val="31"/>
          <w:szCs w:val="31"/>
        </w:rPr>
        <w:t>降等地质问题。负责全县油气资源矿业权管理</w:t>
      </w:r>
      <w:r>
        <w:rPr>
          <w:rFonts w:ascii="仿宋" w:hAnsi="仿宋" w:eastAsia="仿宋" w:cs="仿宋"/>
          <w:spacing w:val="19"/>
          <w:sz w:val="31"/>
          <w:szCs w:val="31"/>
        </w:rPr>
        <w:t>工作。参与起草</w:t>
      </w:r>
      <w:r>
        <w:rPr>
          <w:rFonts w:ascii="仿宋" w:hAnsi="仿宋" w:eastAsia="仿宋" w:cs="仿宋"/>
          <w:spacing w:val="18"/>
          <w:sz w:val="31"/>
          <w:szCs w:val="31"/>
        </w:rPr>
        <w:t>油气资源勘查</w:t>
      </w:r>
      <w:r>
        <w:rPr>
          <w:rFonts w:ascii="仿宋" w:hAnsi="仿宋" w:eastAsia="仿宋" w:cs="仿宋"/>
          <w:spacing w:val="-79"/>
          <w:sz w:val="31"/>
          <w:szCs w:val="31"/>
        </w:rPr>
        <w:t xml:space="preserve"> </w:t>
      </w:r>
      <w:r>
        <w:rPr>
          <w:rFonts w:ascii="仿宋" w:hAnsi="仿宋" w:eastAsia="仿宋" w:cs="仿宋"/>
          <w:spacing w:val="18"/>
          <w:sz w:val="31"/>
          <w:szCs w:val="31"/>
        </w:rPr>
        <w:t>、开采管理相关的法规</w:t>
      </w:r>
      <w:r>
        <w:rPr>
          <w:rFonts w:ascii="仿宋" w:hAnsi="仿宋" w:eastAsia="仿宋" w:cs="仿宋"/>
          <w:spacing w:val="-92"/>
          <w:sz w:val="31"/>
          <w:szCs w:val="31"/>
        </w:rPr>
        <w:t xml:space="preserve"> </w:t>
      </w:r>
      <w:r>
        <w:rPr>
          <w:rFonts w:ascii="仿宋" w:hAnsi="仿宋" w:eastAsia="仿宋" w:cs="仿宋"/>
          <w:spacing w:val="18"/>
          <w:sz w:val="31"/>
          <w:szCs w:val="31"/>
        </w:rPr>
        <w:t>、规章</w:t>
      </w:r>
      <w:r>
        <w:rPr>
          <w:rFonts w:ascii="仿宋" w:hAnsi="仿宋" w:eastAsia="仿宋" w:cs="仿宋"/>
          <w:spacing w:val="-92"/>
          <w:sz w:val="31"/>
          <w:szCs w:val="31"/>
        </w:rPr>
        <w:t xml:space="preserve"> </w:t>
      </w:r>
      <w:r>
        <w:rPr>
          <w:rFonts w:ascii="仿宋" w:hAnsi="仿宋" w:eastAsia="仿宋" w:cs="仿宋"/>
          <w:spacing w:val="18"/>
          <w:sz w:val="31"/>
          <w:szCs w:val="31"/>
        </w:rPr>
        <w:t>,拟订相关政策措</w:t>
      </w:r>
      <w:r>
        <w:rPr>
          <w:rFonts w:ascii="仿宋" w:hAnsi="仿宋" w:eastAsia="仿宋" w:cs="仿宋"/>
          <w:spacing w:val="20"/>
          <w:sz w:val="31"/>
          <w:szCs w:val="31"/>
        </w:rPr>
        <w:t>施。组织编制全县油气资源勘查、开发规划。</w:t>
      </w:r>
      <w:r>
        <w:rPr>
          <w:rFonts w:ascii="仿宋" w:hAnsi="仿宋" w:eastAsia="仿宋" w:cs="仿宋"/>
          <w:spacing w:val="19"/>
          <w:sz w:val="31"/>
          <w:szCs w:val="31"/>
        </w:rPr>
        <w:t>组织实施全县油</w:t>
      </w:r>
      <w:r>
        <w:rPr>
          <w:rFonts w:ascii="仿宋" w:hAnsi="仿宋" w:eastAsia="仿宋" w:cs="仿宋"/>
          <w:spacing w:val="20"/>
          <w:sz w:val="31"/>
          <w:szCs w:val="31"/>
        </w:rPr>
        <w:t>气资源调查评价工作。管理政府出资的公益性</w:t>
      </w:r>
      <w:r>
        <w:rPr>
          <w:rFonts w:ascii="仿宋" w:hAnsi="仿宋" w:eastAsia="仿宋" w:cs="仿宋"/>
          <w:spacing w:val="19"/>
          <w:sz w:val="31"/>
          <w:szCs w:val="31"/>
        </w:rPr>
        <w:t>、基础性油气资</w:t>
      </w:r>
      <w:r>
        <w:rPr>
          <w:rFonts w:ascii="仿宋" w:hAnsi="仿宋" w:eastAsia="仿宋" w:cs="仿宋"/>
          <w:spacing w:val="20"/>
          <w:sz w:val="31"/>
          <w:szCs w:val="31"/>
        </w:rPr>
        <w:t>源调查勘查项目。负责全县油气资源矿业权市</w:t>
      </w:r>
      <w:r>
        <w:rPr>
          <w:rFonts w:ascii="仿宋" w:hAnsi="仿宋" w:eastAsia="仿宋" w:cs="仿宋"/>
          <w:spacing w:val="19"/>
          <w:sz w:val="31"/>
          <w:szCs w:val="31"/>
        </w:rPr>
        <w:t>场管理。组织或</w:t>
      </w:r>
      <w:r>
        <w:rPr>
          <w:rFonts w:ascii="仿宋" w:hAnsi="仿宋" w:eastAsia="仿宋" w:cs="仿宋"/>
          <w:spacing w:val="20"/>
          <w:sz w:val="31"/>
          <w:szCs w:val="31"/>
        </w:rPr>
        <w:t>参与涉及油气资源的矿业权纠纷调处。协助自</w:t>
      </w:r>
      <w:r>
        <w:rPr>
          <w:rFonts w:ascii="仿宋" w:hAnsi="仿宋" w:eastAsia="仿宋" w:cs="仿宋"/>
          <w:spacing w:val="19"/>
          <w:sz w:val="31"/>
          <w:szCs w:val="31"/>
        </w:rPr>
        <w:t>然资源厅开展油</w:t>
      </w:r>
      <w:r>
        <w:rPr>
          <w:rFonts w:ascii="仿宋" w:hAnsi="仿宋" w:eastAsia="仿宋" w:cs="仿宋"/>
          <w:spacing w:val="6"/>
          <w:sz w:val="31"/>
          <w:szCs w:val="31"/>
        </w:rPr>
        <w:t>气开采督察活动。</w:t>
      </w:r>
    </w:p>
    <w:p>
      <w:pPr>
        <w:spacing w:line="229" w:lineRule="auto"/>
        <w:ind w:left="1565"/>
        <w:rPr>
          <w:rFonts w:ascii="仿宋" w:hAnsi="仿宋" w:eastAsia="仿宋" w:cs="仿宋"/>
          <w:sz w:val="31"/>
          <w:szCs w:val="31"/>
        </w:rPr>
      </w:pPr>
      <w:r>
        <w:rPr>
          <w:rFonts w:ascii="仿宋" w:hAnsi="仿宋" w:eastAsia="仿宋" w:cs="仿宋"/>
          <w:spacing w:val="7"/>
          <w:sz w:val="31"/>
          <w:szCs w:val="31"/>
        </w:rPr>
        <w:t>（九）矿产资源监督管理股</w:t>
      </w:r>
    </w:p>
    <w:p>
      <w:pPr>
        <w:spacing w:before="190" w:line="332" w:lineRule="auto"/>
        <w:ind w:left="921" w:right="875" w:firstLine="666"/>
        <w:jc w:val="both"/>
        <w:rPr>
          <w:rFonts w:ascii="仿宋" w:hAnsi="仿宋" w:eastAsia="仿宋" w:cs="仿宋"/>
          <w:sz w:val="31"/>
          <w:szCs w:val="31"/>
        </w:rPr>
      </w:pPr>
      <w:r>
        <w:rPr>
          <w:rFonts w:ascii="仿宋" w:hAnsi="仿宋" w:eastAsia="仿宋" w:cs="仿宋"/>
          <w:spacing w:val="13"/>
          <w:sz w:val="31"/>
          <w:szCs w:val="31"/>
        </w:rPr>
        <w:t>负责全县矿产资源战略、政策和规划,监督</w:t>
      </w:r>
      <w:r>
        <w:rPr>
          <w:rFonts w:ascii="仿宋" w:hAnsi="仿宋" w:eastAsia="仿宋" w:cs="仿宋"/>
          <w:spacing w:val="12"/>
          <w:sz w:val="31"/>
          <w:szCs w:val="31"/>
        </w:rPr>
        <w:t>矿产资源合理利</w:t>
      </w:r>
      <w:r>
        <w:rPr>
          <w:rFonts w:ascii="仿宋" w:hAnsi="仿宋" w:eastAsia="仿宋" w:cs="仿宋"/>
          <w:spacing w:val="13"/>
          <w:sz w:val="31"/>
          <w:szCs w:val="31"/>
        </w:rPr>
        <w:t>用和保护工作。拟订全县矿产资源战略和政策,建立矿产资源安全监测预警体系。编制实施全县矿产资源规划,指导和审核矿产资源相关专项规划。指导监督矿产资源合理利用和保护,组织推进矿产资源节约集约和综合利用,组织开展矿业权勘查开采信息公示和异常名录管理。负责矿产资源储量管理,组织储量报告评</w:t>
      </w:r>
    </w:p>
    <w:p>
      <w:pPr>
        <w:spacing w:line="332" w:lineRule="auto"/>
        <w:rPr>
          <w:rFonts w:ascii="仿宋" w:hAnsi="仿宋" w:eastAsia="仿宋" w:cs="仿宋"/>
          <w:sz w:val="31"/>
          <w:szCs w:val="31"/>
        </w:rPr>
        <w:sectPr>
          <w:footerReference r:id="rId16" w:type="default"/>
          <w:pgSz w:w="11900" w:h="16840"/>
          <w:pgMar w:top="642" w:right="600" w:bottom="340" w:left="600" w:header="326" w:footer="91" w:gutter="0"/>
          <w:cols w:space="720" w:num="1"/>
        </w:sectPr>
      </w:pPr>
    </w:p>
    <w:p>
      <w:pPr>
        <w:pStyle w:val="2"/>
        <w:spacing w:line="285" w:lineRule="auto"/>
      </w:pPr>
    </w:p>
    <w:p>
      <w:pPr>
        <w:pStyle w:val="2"/>
        <w:spacing w:line="286" w:lineRule="auto"/>
      </w:pPr>
    </w:p>
    <w:p>
      <w:pPr>
        <w:spacing w:before="101" w:line="333" w:lineRule="auto"/>
        <w:ind w:left="920" w:right="874" w:firstLine="26"/>
        <w:rPr>
          <w:rFonts w:ascii="仿宋" w:hAnsi="仿宋" w:eastAsia="仿宋" w:cs="仿宋"/>
          <w:sz w:val="31"/>
          <w:szCs w:val="31"/>
        </w:rPr>
      </w:pPr>
      <w:bookmarkStart w:id="4" w:name="bookmark29"/>
      <w:bookmarkEnd w:id="4"/>
      <w:r>
        <w:rPr>
          <w:rFonts w:ascii="仿宋" w:hAnsi="仿宋" w:eastAsia="仿宋" w:cs="仿宋"/>
          <w:spacing w:val="19"/>
          <w:sz w:val="31"/>
          <w:szCs w:val="31"/>
        </w:rPr>
        <w:t>审。负责矿业权评估管理工作。负责矿产地战略</w:t>
      </w:r>
      <w:r>
        <w:rPr>
          <w:rFonts w:ascii="仿宋" w:hAnsi="仿宋" w:eastAsia="仿宋" w:cs="仿宋"/>
          <w:spacing w:val="18"/>
          <w:sz w:val="31"/>
          <w:szCs w:val="31"/>
        </w:rPr>
        <w:t>储备工作。监</w:t>
      </w:r>
      <w:r>
        <w:rPr>
          <w:rFonts w:ascii="仿宋" w:hAnsi="仿宋" w:eastAsia="仿宋" w:cs="仿宋"/>
          <w:spacing w:val="13"/>
          <w:sz w:val="31"/>
          <w:szCs w:val="31"/>
        </w:rPr>
        <w:t>督地质资料汇交保管和利用,指导地质资料馆藏机构工作。监督管理古生物化石,组织开展古生物化石等地质遗迹调查评价、保</w:t>
      </w:r>
      <w:r>
        <w:rPr>
          <w:rFonts w:ascii="仿宋" w:hAnsi="仿宋" w:eastAsia="仿宋" w:cs="仿宋"/>
          <w:spacing w:val="20"/>
          <w:sz w:val="31"/>
          <w:szCs w:val="31"/>
        </w:rPr>
        <w:t>护工作。负责非油气资源矿业权管理工作。制</w:t>
      </w:r>
      <w:r>
        <w:rPr>
          <w:rFonts w:ascii="仿宋" w:hAnsi="仿宋" w:eastAsia="仿宋" w:cs="仿宋"/>
          <w:spacing w:val="19"/>
          <w:sz w:val="31"/>
          <w:szCs w:val="31"/>
        </w:rPr>
        <w:t>定全县非油气资</w:t>
      </w:r>
      <w:r>
        <w:rPr>
          <w:rFonts w:ascii="仿宋" w:hAnsi="仿宋" w:eastAsia="仿宋" w:cs="仿宋"/>
          <w:spacing w:val="20"/>
          <w:sz w:val="31"/>
          <w:szCs w:val="31"/>
        </w:rPr>
        <w:t>源探矿权、采矿权的管理制度并监督实施。负</w:t>
      </w:r>
      <w:r>
        <w:rPr>
          <w:rFonts w:ascii="仿宋" w:hAnsi="仿宋" w:eastAsia="仿宋" w:cs="仿宋"/>
          <w:spacing w:val="19"/>
          <w:sz w:val="31"/>
          <w:szCs w:val="31"/>
        </w:rPr>
        <w:t>责非油气矿产资</w:t>
      </w:r>
      <w:r>
        <w:rPr>
          <w:rFonts w:ascii="仿宋" w:hAnsi="仿宋" w:eastAsia="仿宋" w:cs="仿宋"/>
          <w:spacing w:val="20"/>
          <w:sz w:val="31"/>
          <w:szCs w:val="31"/>
        </w:rPr>
        <w:t>源矿业权市场建设和管理。负责全县非油气矿</w:t>
      </w:r>
      <w:r>
        <w:rPr>
          <w:rFonts w:ascii="仿宋" w:hAnsi="仿宋" w:eastAsia="仿宋" w:cs="仿宋"/>
          <w:spacing w:val="19"/>
          <w:sz w:val="31"/>
          <w:szCs w:val="31"/>
        </w:rPr>
        <w:t>产资源探矿权、</w:t>
      </w:r>
      <w:r>
        <w:rPr>
          <w:rFonts w:ascii="仿宋" w:hAnsi="仿宋" w:eastAsia="仿宋" w:cs="仿宋"/>
          <w:spacing w:val="20"/>
          <w:sz w:val="31"/>
          <w:szCs w:val="31"/>
        </w:rPr>
        <w:t>采矿权的出让和审批登记管理。组织开展全县</w:t>
      </w:r>
      <w:r>
        <w:rPr>
          <w:rFonts w:ascii="仿宋" w:hAnsi="仿宋" w:eastAsia="仿宋" w:cs="仿宋"/>
          <w:spacing w:val="19"/>
          <w:sz w:val="31"/>
          <w:szCs w:val="31"/>
        </w:rPr>
        <w:t>矿业权标界、清</w:t>
      </w:r>
      <w:r>
        <w:rPr>
          <w:rFonts w:ascii="仿宋" w:hAnsi="仿宋" w:eastAsia="仿宋" w:cs="仿宋"/>
          <w:spacing w:val="13"/>
          <w:sz w:val="31"/>
          <w:szCs w:val="31"/>
        </w:rPr>
        <w:t>理等工作,调处重大矿业权权属纠纷。承担国家确定的保护性开</w:t>
      </w:r>
      <w:r>
        <w:rPr>
          <w:rFonts w:ascii="仿宋" w:hAnsi="仿宋" w:eastAsia="仿宋" w:cs="仿宋"/>
          <w:spacing w:val="20"/>
          <w:sz w:val="31"/>
          <w:szCs w:val="31"/>
        </w:rPr>
        <w:t>采的特定矿种、优势矿产的开采总量控制及相</w:t>
      </w:r>
      <w:r>
        <w:rPr>
          <w:rFonts w:ascii="仿宋" w:hAnsi="仿宋" w:eastAsia="仿宋" w:cs="仿宋"/>
          <w:spacing w:val="19"/>
          <w:sz w:val="31"/>
          <w:szCs w:val="31"/>
        </w:rPr>
        <w:t>关管理工作。组</w:t>
      </w:r>
      <w:r>
        <w:rPr>
          <w:rFonts w:ascii="仿宋" w:hAnsi="仿宋" w:eastAsia="仿宋" w:cs="仿宋"/>
          <w:spacing w:val="30"/>
          <w:sz w:val="31"/>
          <w:szCs w:val="31"/>
        </w:rPr>
        <w:t>织矿产资源勘查实施方案</w:t>
      </w:r>
      <w:r>
        <w:rPr>
          <w:rFonts w:ascii="仿宋" w:hAnsi="仿宋" w:eastAsia="仿宋" w:cs="仿宋"/>
          <w:spacing w:val="-86"/>
          <w:sz w:val="31"/>
          <w:szCs w:val="31"/>
        </w:rPr>
        <w:t xml:space="preserve"> </w:t>
      </w:r>
      <w:r>
        <w:rPr>
          <w:rFonts w:ascii="仿宋" w:hAnsi="仿宋" w:eastAsia="仿宋" w:cs="仿宋"/>
          <w:spacing w:val="30"/>
          <w:sz w:val="31"/>
          <w:szCs w:val="31"/>
        </w:rPr>
        <w:t>、矿产资源开发利用</w:t>
      </w:r>
      <w:r>
        <w:rPr>
          <w:rFonts w:ascii="仿宋" w:hAnsi="仿宋" w:eastAsia="仿宋" w:cs="仿宋"/>
          <w:spacing w:val="29"/>
          <w:sz w:val="31"/>
          <w:szCs w:val="31"/>
        </w:rPr>
        <w:t>方案的评审论</w:t>
      </w:r>
      <w:r>
        <w:rPr>
          <w:rFonts w:ascii="仿宋" w:hAnsi="仿宋" w:eastAsia="仿宋" w:cs="仿宋"/>
          <w:spacing w:val="8"/>
          <w:sz w:val="31"/>
          <w:szCs w:val="31"/>
        </w:rPr>
        <w:t>证。负责局安全生产组织协调工作。</w:t>
      </w:r>
    </w:p>
    <w:p>
      <w:pPr>
        <w:spacing w:before="13" w:line="228" w:lineRule="auto"/>
        <w:ind w:left="1565"/>
        <w:rPr>
          <w:rFonts w:ascii="仿宋" w:hAnsi="仿宋" w:eastAsia="仿宋" w:cs="仿宋"/>
          <w:sz w:val="31"/>
          <w:szCs w:val="31"/>
        </w:rPr>
      </w:pPr>
      <w:r>
        <w:rPr>
          <w:rFonts w:ascii="仿宋" w:hAnsi="仿宋" w:eastAsia="仿宋" w:cs="仿宋"/>
          <w:spacing w:val="6"/>
          <w:sz w:val="31"/>
          <w:szCs w:val="31"/>
        </w:rPr>
        <w:t>（十）执法督察股</w:t>
      </w:r>
    </w:p>
    <w:p>
      <w:pPr>
        <w:spacing w:before="175" w:line="333" w:lineRule="auto"/>
        <w:ind w:left="920" w:right="874" w:firstLine="686"/>
        <w:rPr>
          <w:rFonts w:ascii="仿宋" w:hAnsi="仿宋" w:eastAsia="仿宋" w:cs="仿宋"/>
          <w:sz w:val="31"/>
          <w:szCs w:val="31"/>
        </w:rPr>
      </w:pPr>
      <w:r>
        <w:rPr>
          <w:rFonts w:ascii="仿宋" w:hAnsi="仿宋" w:eastAsia="仿宋" w:cs="仿宋"/>
          <w:spacing w:val="18"/>
          <w:sz w:val="31"/>
          <w:szCs w:val="31"/>
        </w:rPr>
        <w:t>配合国家自然资源督察机构在全县开展的督察工作。组织</w:t>
      </w:r>
      <w:r>
        <w:rPr>
          <w:rFonts w:ascii="仿宋" w:hAnsi="仿宋" w:eastAsia="仿宋" w:cs="仿宋"/>
          <w:spacing w:val="20"/>
          <w:sz w:val="31"/>
          <w:szCs w:val="31"/>
        </w:rPr>
        <w:t>开展对县自然资源保护、利用和国土空间规划</w:t>
      </w:r>
      <w:r>
        <w:rPr>
          <w:rFonts w:ascii="仿宋" w:hAnsi="仿宋" w:eastAsia="仿宋" w:cs="仿宋"/>
          <w:spacing w:val="19"/>
          <w:sz w:val="31"/>
          <w:szCs w:val="31"/>
        </w:rPr>
        <w:t>实施相关情况的</w:t>
      </w:r>
      <w:r>
        <w:rPr>
          <w:rFonts w:ascii="仿宋" w:hAnsi="仿宋" w:eastAsia="仿宋" w:cs="仿宋"/>
          <w:spacing w:val="20"/>
          <w:sz w:val="31"/>
          <w:szCs w:val="31"/>
        </w:rPr>
        <w:t>监督检查。负责组织、指导、监督国家自然资</w:t>
      </w:r>
      <w:r>
        <w:rPr>
          <w:rFonts w:ascii="仿宋" w:hAnsi="仿宋" w:eastAsia="仿宋" w:cs="仿宋"/>
          <w:spacing w:val="19"/>
          <w:sz w:val="31"/>
          <w:szCs w:val="31"/>
        </w:rPr>
        <w:t>源督查发现问题</w:t>
      </w:r>
      <w:r>
        <w:rPr>
          <w:rFonts w:ascii="仿宋" w:hAnsi="仿宋" w:eastAsia="仿宋" w:cs="仿宋"/>
          <w:spacing w:val="20"/>
          <w:sz w:val="31"/>
          <w:szCs w:val="31"/>
        </w:rPr>
        <w:t>的整改工作。负责组织自然资源领域重大问题</w:t>
      </w:r>
      <w:r>
        <w:rPr>
          <w:rFonts w:ascii="仿宋" w:hAnsi="仿宋" w:eastAsia="仿宋" w:cs="仿宋"/>
          <w:spacing w:val="19"/>
          <w:sz w:val="31"/>
          <w:szCs w:val="31"/>
        </w:rPr>
        <w:t>专项督察工作。</w:t>
      </w:r>
      <w:r>
        <w:rPr>
          <w:rFonts w:ascii="仿宋" w:hAnsi="仿宋" w:eastAsia="仿宋" w:cs="仿宋"/>
          <w:spacing w:val="20"/>
          <w:sz w:val="31"/>
          <w:szCs w:val="31"/>
        </w:rPr>
        <w:t>负责组织、指导全县自然资源和国土空间规划</w:t>
      </w:r>
      <w:r>
        <w:rPr>
          <w:rFonts w:ascii="仿宋" w:hAnsi="仿宋" w:eastAsia="仿宋" w:cs="仿宋"/>
          <w:spacing w:val="19"/>
          <w:sz w:val="31"/>
          <w:szCs w:val="31"/>
        </w:rPr>
        <w:t>、测绘重大违法</w:t>
      </w:r>
      <w:r>
        <w:rPr>
          <w:rFonts w:ascii="仿宋" w:hAnsi="仿宋" w:eastAsia="仿宋" w:cs="仿宋"/>
          <w:spacing w:val="20"/>
          <w:sz w:val="31"/>
          <w:szCs w:val="31"/>
        </w:rPr>
        <w:t>案件查处工作，组织协调跨区域违法案件查处</w:t>
      </w:r>
      <w:r>
        <w:rPr>
          <w:rFonts w:ascii="仿宋" w:hAnsi="仿宋" w:eastAsia="仿宋" w:cs="仿宋"/>
          <w:spacing w:val="19"/>
          <w:sz w:val="31"/>
          <w:szCs w:val="31"/>
        </w:rPr>
        <w:t>。拟订全县自然</w:t>
      </w:r>
      <w:r>
        <w:rPr>
          <w:rFonts w:ascii="仿宋" w:hAnsi="仿宋" w:eastAsia="仿宋" w:cs="仿宋"/>
          <w:spacing w:val="20"/>
          <w:sz w:val="31"/>
          <w:szCs w:val="31"/>
        </w:rPr>
        <w:t>资源和国土空间规划、测绘违法案件查处的规</w:t>
      </w:r>
      <w:r>
        <w:rPr>
          <w:rFonts w:ascii="仿宋" w:hAnsi="仿宋" w:eastAsia="仿宋" w:cs="仿宋"/>
          <w:spacing w:val="19"/>
          <w:sz w:val="31"/>
          <w:szCs w:val="31"/>
        </w:rPr>
        <w:t>章制度并组织实</w:t>
      </w:r>
      <w:r>
        <w:rPr>
          <w:rFonts w:ascii="仿宋" w:hAnsi="仿宋" w:eastAsia="仿宋" w:cs="仿宋"/>
          <w:spacing w:val="20"/>
          <w:sz w:val="31"/>
          <w:szCs w:val="31"/>
        </w:rPr>
        <w:t>施。组织全县自然资源执法系统人员的业务培</w:t>
      </w:r>
      <w:r>
        <w:rPr>
          <w:rFonts w:ascii="仿宋" w:hAnsi="仿宋" w:eastAsia="仿宋" w:cs="仿宋"/>
          <w:spacing w:val="19"/>
          <w:sz w:val="31"/>
          <w:szCs w:val="31"/>
        </w:rPr>
        <w:t>训。负责组织统</w:t>
      </w:r>
      <w:r>
        <w:rPr>
          <w:rFonts w:ascii="仿宋" w:hAnsi="仿宋" w:eastAsia="仿宋" w:cs="仿宋"/>
          <w:spacing w:val="20"/>
          <w:sz w:val="31"/>
          <w:szCs w:val="31"/>
        </w:rPr>
        <w:t>筹协调信访工作。组织开展全县自然资源法治</w:t>
      </w:r>
      <w:r>
        <w:rPr>
          <w:rFonts w:ascii="仿宋" w:hAnsi="仿宋" w:eastAsia="仿宋" w:cs="仿宋"/>
          <w:spacing w:val="19"/>
          <w:sz w:val="31"/>
          <w:szCs w:val="31"/>
        </w:rPr>
        <w:t>建设工作。组织</w:t>
      </w:r>
      <w:r>
        <w:rPr>
          <w:rFonts w:ascii="仿宋" w:hAnsi="仿宋" w:eastAsia="仿宋" w:cs="仿宋"/>
          <w:spacing w:val="20"/>
          <w:sz w:val="31"/>
          <w:szCs w:val="31"/>
        </w:rPr>
        <w:t>起草国土空间规划</w:t>
      </w:r>
      <w:r>
        <w:rPr>
          <w:rFonts w:ascii="仿宋" w:hAnsi="仿宋" w:eastAsia="仿宋" w:cs="仿宋"/>
          <w:spacing w:val="-76"/>
          <w:sz w:val="31"/>
          <w:szCs w:val="31"/>
        </w:rPr>
        <w:t xml:space="preserve"> </w:t>
      </w:r>
      <w:r>
        <w:rPr>
          <w:rFonts w:ascii="仿宋" w:hAnsi="仿宋" w:eastAsia="仿宋" w:cs="仿宋"/>
          <w:spacing w:val="20"/>
          <w:sz w:val="31"/>
          <w:szCs w:val="31"/>
        </w:rPr>
        <w:t>、土地</w:t>
      </w:r>
      <w:r>
        <w:rPr>
          <w:rFonts w:ascii="仿宋" w:hAnsi="仿宋" w:eastAsia="仿宋" w:cs="仿宋"/>
          <w:spacing w:val="-86"/>
          <w:sz w:val="31"/>
          <w:szCs w:val="31"/>
        </w:rPr>
        <w:t xml:space="preserve"> </w:t>
      </w:r>
      <w:r>
        <w:rPr>
          <w:rFonts w:ascii="仿宋" w:hAnsi="仿宋" w:eastAsia="仿宋" w:cs="仿宋"/>
          <w:spacing w:val="20"/>
          <w:sz w:val="31"/>
          <w:szCs w:val="31"/>
        </w:rPr>
        <w:t>、矿产</w:t>
      </w:r>
      <w:r>
        <w:rPr>
          <w:rFonts w:ascii="仿宋" w:hAnsi="仿宋" w:eastAsia="仿宋" w:cs="仿宋"/>
          <w:spacing w:val="-85"/>
          <w:sz w:val="31"/>
          <w:szCs w:val="31"/>
        </w:rPr>
        <w:t xml:space="preserve"> </w:t>
      </w:r>
      <w:r>
        <w:rPr>
          <w:rFonts w:ascii="仿宋" w:hAnsi="仿宋" w:eastAsia="仿宋" w:cs="仿宋"/>
          <w:spacing w:val="20"/>
          <w:sz w:val="31"/>
          <w:szCs w:val="31"/>
        </w:rPr>
        <w:t>、测绘等</w:t>
      </w:r>
      <w:r>
        <w:rPr>
          <w:rFonts w:ascii="仿宋" w:hAnsi="仿宋" w:eastAsia="仿宋" w:cs="仿宋"/>
          <w:spacing w:val="-50"/>
          <w:sz w:val="31"/>
          <w:szCs w:val="31"/>
        </w:rPr>
        <w:t xml:space="preserve"> </w:t>
      </w:r>
      <w:r>
        <w:rPr>
          <w:rFonts w:ascii="仿宋" w:hAnsi="仿宋" w:eastAsia="仿宋" w:cs="仿宋"/>
          <w:spacing w:val="20"/>
          <w:sz w:val="31"/>
          <w:szCs w:val="31"/>
        </w:rPr>
        <w:t>自然资源地方性法</w:t>
      </w:r>
      <w:r>
        <w:rPr>
          <w:rFonts w:ascii="仿宋" w:hAnsi="仿宋" w:eastAsia="仿宋" w:cs="仿宋"/>
          <w:spacing w:val="13"/>
          <w:sz w:val="31"/>
          <w:szCs w:val="31"/>
        </w:rPr>
        <w:t>规、规章草案。组织推进全县自然资源系统依法行政工作,组织</w:t>
      </w:r>
      <w:r>
        <w:rPr>
          <w:rFonts w:ascii="仿宋" w:hAnsi="仿宋" w:eastAsia="仿宋" w:cs="仿宋"/>
          <w:spacing w:val="20"/>
          <w:sz w:val="31"/>
          <w:szCs w:val="31"/>
        </w:rPr>
        <w:t>相关部门对规范性文件的合法性进行审查和清</w:t>
      </w:r>
      <w:r>
        <w:rPr>
          <w:rFonts w:ascii="仿宋" w:hAnsi="仿宋" w:eastAsia="仿宋" w:cs="仿宋"/>
          <w:spacing w:val="19"/>
          <w:sz w:val="31"/>
          <w:szCs w:val="31"/>
        </w:rPr>
        <w:t>理。负责组织开</w:t>
      </w:r>
      <w:r>
        <w:rPr>
          <w:rFonts w:ascii="仿宋" w:hAnsi="仿宋" w:eastAsia="仿宋" w:cs="仿宋"/>
          <w:spacing w:val="20"/>
          <w:sz w:val="31"/>
          <w:szCs w:val="31"/>
        </w:rPr>
        <w:t>展法治宣传教育。承担行政复议、行政应诉及</w:t>
      </w:r>
      <w:r>
        <w:rPr>
          <w:rFonts w:ascii="仿宋" w:hAnsi="仿宋" w:eastAsia="仿宋" w:cs="仿宋"/>
          <w:spacing w:val="19"/>
          <w:sz w:val="31"/>
          <w:szCs w:val="31"/>
        </w:rPr>
        <w:t>其他法律事务的</w:t>
      </w:r>
      <w:r>
        <w:rPr>
          <w:rFonts w:ascii="仿宋" w:hAnsi="仿宋" w:eastAsia="仿宋" w:cs="仿宋"/>
          <w:spacing w:val="8"/>
          <w:sz w:val="31"/>
          <w:szCs w:val="31"/>
        </w:rPr>
        <w:t>服务工作。负责征地补偿安置争议裁决有关工作。</w:t>
      </w:r>
    </w:p>
    <w:p>
      <w:pPr>
        <w:spacing w:line="333" w:lineRule="auto"/>
        <w:rPr>
          <w:rFonts w:ascii="仿宋" w:hAnsi="仿宋" w:eastAsia="仿宋" w:cs="仿宋"/>
          <w:sz w:val="31"/>
          <w:szCs w:val="31"/>
        </w:rPr>
        <w:sectPr>
          <w:footerReference r:id="rId17" w:type="default"/>
          <w:pgSz w:w="11900" w:h="16840"/>
          <w:pgMar w:top="642" w:right="600" w:bottom="340" w:left="600" w:header="326" w:footer="91" w:gutter="0"/>
          <w:cols w:space="720" w:num="1"/>
        </w:sectPr>
      </w:pPr>
    </w:p>
    <w:p>
      <w:pPr>
        <w:pStyle w:val="2"/>
        <w:spacing w:line="285" w:lineRule="auto"/>
      </w:pPr>
    </w:p>
    <w:p>
      <w:pPr>
        <w:pStyle w:val="2"/>
        <w:spacing w:line="285" w:lineRule="auto"/>
      </w:pPr>
    </w:p>
    <w:p>
      <w:pPr>
        <w:spacing w:before="101" w:line="228" w:lineRule="auto"/>
        <w:ind w:left="1565"/>
        <w:rPr>
          <w:rFonts w:ascii="仿宋" w:hAnsi="仿宋" w:eastAsia="仿宋" w:cs="仿宋"/>
          <w:sz w:val="31"/>
          <w:szCs w:val="31"/>
        </w:rPr>
      </w:pPr>
      <w:r>
        <w:rPr>
          <w:rFonts w:ascii="仿宋" w:hAnsi="仿宋" w:eastAsia="仿宋" w:cs="仿宋"/>
          <w:spacing w:val="6"/>
          <w:sz w:val="31"/>
          <w:szCs w:val="31"/>
        </w:rPr>
        <w:t>（十一）党委办公室。</w:t>
      </w:r>
    </w:p>
    <w:p>
      <w:pPr>
        <w:spacing w:before="171" w:line="226" w:lineRule="auto"/>
        <w:ind w:left="1569"/>
        <w:rPr>
          <w:rFonts w:ascii="仿宋" w:hAnsi="仿宋" w:eastAsia="仿宋" w:cs="仿宋"/>
          <w:sz w:val="31"/>
          <w:szCs w:val="31"/>
        </w:rPr>
      </w:pPr>
      <w:r>
        <w:rPr>
          <w:rFonts w:ascii="仿宋" w:hAnsi="仿宋" w:eastAsia="仿宋" w:cs="仿宋"/>
          <w:spacing w:val="7"/>
          <w:sz w:val="31"/>
          <w:szCs w:val="31"/>
        </w:rPr>
        <w:t>负责机关和直属单位的党群工作。</w:t>
      </w:r>
    </w:p>
    <w:p>
      <w:pPr>
        <w:spacing w:line="226" w:lineRule="auto"/>
        <w:rPr>
          <w:rFonts w:ascii="仿宋" w:hAnsi="仿宋" w:eastAsia="仿宋" w:cs="仿宋"/>
          <w:sz w:val="31"/>
          <w:szCs w:val="31"/>
        </w:rPr>
        <w:sectPr>
          <w:footerReference r:id="rId18" w:type="default"/>
          <w:pgSz w:w="11900" w:h="16840"/>
          <w:pgMar w:top="642" w:right="600" w:bottom="340" w:left="600" w:header="326" w:footer="93" w:gutter="0"/>
          <w:cols w:space="720" w:num="1"/>
        </w:sectPr>
      </w:pPr>
    </w:p>
    <w:p>
      <w:pPr>
        <w:pStyle w:val="2"/>
        <w:spacing w:line="264" w:lineRule="auto"/>
      </w:pPr>
    </w:p>
    <w:p>
      <w:pPr>
        <w:pStyle w:val="2"/>
        <w:spacing w:line="264" w:lineRule="auto"/>
      </w:pPr>
    </w:p>
    <w:p>
      <w:pPr>
        <w:pStyle w:val="2"/>
        <w:spacing w:line="264" w:lineRule="auto"/>
      </w:pPr>
    </w:p>
    <w:p>
      <w:pPr>
        <w:pStyle w:val="2"/>
        <w:spacing w:line="264" w:lineRule="auto"/>
      </w:pPr>
    </w:p>
    <w:p>
      <w:pPr>
        <w:pStyle w:val="2"/>
        <w:spacing w:line="265" w:lineRule="auto"/>
      </w:pPr>
    </w:p>
    <w:p>
      <w:pPr>
        <w:spacing w:before="99" w:line="237" w:lineRule="exact"/>
        <w:ind w:left="3867"/>
        <w:outlineLvl w:val="0"/>
        <w:rPr>
          <w:rFonts w:ascii="微软雅黑" w:hAnsi="微软雅黑" w:eastAsia="微软雅黑" w:cs="微软雅黑"/>
          <w:sz w:val="23"/>
          <w:szCs w:val="23"/>
        </w:rPr>
      </w:pPr>
      <w:bookmarkStart w:id="5" w:name="bookmark4"/>
      <w:bookmarkEnd w:id="5"/>
      <w:bookmarkStart w:id="6" w:name="bookmark30"/>
      <w:bookmarkEnd w:id="6"/>
      <w:r>
        <w:rPr>
          <w:rFonts w:ascii="微软雅黑" w:hAnsi="微软雅黑" w:eastAsia="微软雅黑" w:cs="微软雅黑"/>
          <w:spacing w:val="3"/>
          <w:position w:val="-1"/>
          <w:sz w:val="23"/>
          <w:szCs w:val="23"/>
        </w:rPr>
        <w:t>第二部分</w:t>
      </w:r>
      <w:r>
        <w:rPr>
          <w:rFonts w:ascii="微软雅黑" w:hAnsi="微软雅黑" w:eastAsia="微软雅黑" w:cs="微软雅黑"/>
          <w:spacing w:val="50"/>
          <w:position w:val="-1"/>
          <w:sz w:val="23"/>
          <w:szCs w:val="23"/>
        </w:rPr>
        <w:t xml:space="preserve"> </w:t>
      </w:r>
      <w:r>
        <w:rPr>
          <w:rFonts w:ascii="微软雅黑" w:hAnsi="微软雅黑" w:eastAsia="微软雅黑" w:cs="微软雅黑"/>
          <w:spacing w:val="3"/>
          <w:position w:val="-1"/>
          <w:sz w:val="23"/>
          <w:szCs w:val="23"/>
        </w:rPr>
        <w:t>2024年部门决算表</w:t>
      </w:r>
    </w:p>
    <w:p>
      <w:pPr>
        <w:spacing w:before="23"/>
      </w:pPr>
    </w:p>
    <w:p>
      <w:pPr>
        <w:spacing w:before="22"/>
      </w:pPr>
    </w:p>
    <w:tbl>
      <w:tblPr>
        <w:tblStyle w:val="5"/>
        <w:tblW w:w="8549" w:type="dxa"/>
        <w:tblInd w:w="10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119"/>
        <w:gridCol w:w="509"/>
        <w:gridCol w:w="1677"/>
        <w:gridCol w:w="2111"/>
        <w:gridCol w:w="509"/>
        <w:gridCol w:w="162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2" w:hRule="atLeast"/>
        </w:trPr>
        <w:tc>
          <w:tcPr>
            <w:tcW w:w="8549" w:type="dxa"/>
            <w:gridSpan w:val="6"/>
            <w:tcBorders>
              <w:top w:val="single" w:color="FFFFFF" w:sz="6" w:space="0"/>
              <w:left w:val="single" w:color="FFFFFF" w:sz="6" w:space="0"/>
              <w:bottom w:val="single" w:color="FFFFFF" w:sz="6" w:space="0"/>
              <w:right w:val="single" w:color="FFFFFF" w:sz="6" w:space="0"/>
            </w:tcBorders>
            <w:vAlign w:val="top"/>
          </w:tcPr>
          <w:p>
            <w:pPr>
              <w:spacing w:before="104" w:line="239" w:lineRule="exact"/>
              <w:ind w:left="3308"/>
              <w:outlineLvl w:val="1"/>
              <w:rPr>
                <w:rFonts w:ascii="微软雅黑" w:hAnsi="微软雅黑" w:eastAsia="微软雅黑" w:cs="微软雅黑"/>
                <w:sz w:val="23"/>
                <w:szCs w:val="23"/>
              </w:rPr>
            </w:pPr>
            <w:bookmarkStart w:id="7" w:name="bookmark5"/>
            <w:bookmarkEnd w:id="7"/>
            <w:r>
              <w:rPr>
                <w:rFonts w:ascii="微软雅黑" w:hAnsi="微软雅黑" w:eastAsia="微软雅黑" w:cs="微软雅黑"/>
                <w:color w:val="212529"/>
                <w:spacing w:val="8"/>
                <w:position w:val="-1"/>
                <w:sz w:val="23"/>
                <w:szCs w:val="23"/>
              </w:rPr>
              <w:t>收入支出决算总表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8549" w:type="dxa"/>
            <w:gridSpan w:val="6"/>
            <w:tcBorders>
              <w:top w:val="single" w:color="FFFFFF" w:sz="6" w:space="0"/>
              <w:left w:val="single" w:color="FFFFFF" w:sz="2" w:space="0"/>
              <w:bottom w:val="single" w:color="FFFFFF" w:sz="6" w:space="0"/>
              <w:right w:val="single" w:color="FFFFFF" w:sz="2" w:space="0"/>
            </w:tcBorders>
            <w:vAlign w:val="top"/>
          </w:tcPr>
          <w:p>
            <w:pPr>
              <w:pStyle w:val="6"/>
              <w:spacing w:before="106" w:line="230" w:lineRule="auto"/>
              <w:ind w:right="33"/>
              <w:jc w:val="right"/>
              <w:rPr>
                <w:sz w:val="19"/>
                <w:szCs w:val="19"/>
              </w:rPr>
            </w:pPr>
            <w:r>
              <w:rPr>
                <w:color w:val="212529"/>
                <w:spacing w:val="5"/>
                <w:sz w:val="19"/>
                <w:szCs w:val="19"/>
              </w:rPr>
              <w:t>公开01表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4305" w:type="dxa"/>
            <w:gridSpan w:val="3"/>
            <w:tcBorders>
              <w:top w:val="single" w:color="FFFFFF" w:sz="6" w:space="0"/>
              <w:left w:val="single" w:color="FFFFFF" w:sz="2" w:space="0"/>
              <w:right w:val="single" w:color="FFFFFF" w:sz="2" w:space="0"/>
            </w:tcBorders>
            <w:vAlign w:val="top"/>
          </w:tcPr>
          <w:p>
            <w:pPr>
              <w:pStyle w:val="6"/>
              <w:spacing w:before="124" w:line="219" w:lineRule="auto"/>
              <w:ind w:left="14"/>
            </w:pPr>
            <w:r>
              <w:rPr>
                <w:color w:val="212529"/>
                <w:spacing w:val="-1"/>
              </w:rPr>
              <w:t>部门名称：阳城县自然资源局</w:t>
            </w:r>
          </w:p>
        </w:tc>
        <w:tc>
          <w:tcPr>
            <w:tcW w:w="2111" w:type="dxa"/>
            <w:tcBorders>
              <w:top w:val="single" w:color="FFFFFF" w:sz="6" w:space="0"/>
              <w:left w:val="single" w:color="FFFFFF" w:sz="2" w:space="0"/>
              <w:right w:val="single" w:color="FFFFFF" w:sz="2" w:space="0"/>
            </w:tcBorders>
            <w:vAlign w:val="top"/>
          </w:tcPr>
          <w:p>
            <w:pPr>
              <w:pStyle w:val="6"/>
              <w:spacing w:before="124" w:line="219" w:lineRule="auto"/>
              <w:ind w:left="14"/>
            </w:pPr>
            <w:r>
              <w:rPr>
                <w:color w:val="212529"/>
                <w:spacing w:val="-2"/>
              </w:rPr>
              <w:t>2024年度</w:t>
            </w:r>
          </w:p>
        </w:tc>
        <w:tc>
          <w:tcPr>
            <w:tcW w:w="509" w:type="dxa"/>
            <w:tcBorders>
              <w:top w:val="single" w:color="FFFFFF" w:sz="6" w:space="0"/>
              <w:left w:val="single" w:color="FFFFFF" w:sz="2" w:space="0"/>
              <w:right w:val="single" w:color="FFFFFF" w:sz="2" w:space="0"/>
            </w:tcBorders>
            <w:vAlign w:val="top"/>
          </w:tcPr>
          <w:p>
            <w:pPr>
              <w:rPr>
                <w:rFonts w:ascii="Arial"/>
                <w:sz w:val="21"/>
              </w:rPr>
            </w:pPr>
          </w:p>
        </w:tc>
        <w:tc>
          <w:tcPr>
            <w:tcW w:w="1624" w:type="dxa"/>
            <w:tcBorders>
              <w:top w:val="single" w:color="FFFFFF" w:sz="6" w:space="0"/>
              <w:left w:val="single" w:color="FFFFFF" w:sz="2" w:space="0"/>
              <w:right w:val="single" w:color="FFFFFF" w:sz="2" w:space="0"/>
            </w:tcBorders>
            <w:vAlign w:val="top"/>
          </w:tcPr>
          <w:p>
            <w:pPr>
              <w:pStyle w:val="6"/>
              <w:spacing w:before="124" w:line="219" w:lineRule="auto"/>
              <w:ind w:left="333"/>
            </w:pPr>
            <w:r>
              <w:rPr>
                <w:color w:val="212529"/>
                <w:spacing w:val="-2"/>
              </w:rPr>
              <w:t>金额单位：万元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4305" w:type="dxa"/>
            <w:gridSpan w:val="3"/>
            <w:vAlign w:val="top"/>
          </w:tcPr>
          <w:p>
            <w:pPr>
              <w:spacing w:before="123" w:line="179" w:lineRule="exact"/>
              <w:ind w:left="1961"/>
              <w:rPr>
                <w:rFonts w:ascii="微软雅黑" w:hAnsi="微软雅黑" w:eastAsia="微软雅黑" w:cs="微软雅黑"/>
                <w:sz w:val="17"/>
                <w:szCs w:val="17"/>
              </w:rPr>
            </w:pPr>
            <w:r>
              <w:rPr>
                <w:rFonts w:ascii="微软雅黑" w:hAnsi="微软雅黑" w:eastAsia="微软雅黑" w:cs="微软雅黑"/>
                <w:color w:val="212529"/>
                <w:spacing w:val="4"/>
                <w:position w:val="-1"/>
                <w:sz w:val="17"/>
                <w:szCs w:val="17"/>
              </w:rPr>
              <w:t>收入</w:t>
            </w:r>
          </w:p>
        </w:tc>
        <w:tc>
          <w:tcPr>
            <w:tcW w:w="4244" w:type="dxa"/>
            <w:gridSpan w:val="3"/>
            <w:vAlign w:val="top"/>
          </w:tcPr>
          <w:p>
            <w:pPr>
              <w:spacing w:before="123" w:line="175" w:lineRule="exact"/>
              <w:ind w:left="1925"/>
              <w:rPr>
                <w:rFonts w:ascii="微软雅黑" w:hAnsi="微软雅黑" w:eastAsia="微软雅黑" w:cs="微软雅黑"/>
                <w:sz w:val="17"/>
                <w:szCs w:val="17"/>
              </w:rPr>
            </w:pPr>
            <w:r>
              <w:rPr>
                <w:rFonts w:ascii="微软雅黑" w:hAnsi="微软雅黑" w:eastAsia="微软雅黑" w:cs="微软雅黑"/>
                <w:color w:val="212529"/>
                <w:spacing w:val="1"/>
                <w:position w:val="-1"/>
                <w:sz w:val="17"/>
                <w:szCs w:val="17"/>
              </w:rP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119" w:type="dxa"/>
            <w:vAlign w:val="top"/>
          </w:tcPr>
          <w:p>
            <w:pPr>
              <w:spacing w:before="127" w:line="175" w:lineRule="exact"/>
              <w:ind w:left="857"/>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509" w:type="dxa"/>
            <w:vAlign w:val="top"/>
          </w:tcPr>
          <w:p>
            <w:pPr>
              <w:spacing w:before="125" w:line="176" w:lineRule="exact"/>
              <w:ind w:left="52"/>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行次</w:t>
            </w:r>
          </w:p>
        </w:tc>
        <w:tc>
          <w:tcPr>
            <w:tcW w:w="1677" w:type="dxa"/>
            <w:vAlign w:val="top"/>
          </w:tcPr>
          <w:p>
            <w:pPr>
              <w:spacing w:before="124" w:line="179" w:lineRule="exact"/>
              <w:ind w:left="639"/>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金额</w:t>
            </w:r>
          </w:p>
        </w:tc>
        <w:tc>
          <w:tcPr>
            <w:tcW w:w="2111" w:type="dxa"/>
            <w:vAlign w:val="top"/>
          </w:tcPr>
          <w:p>
            <w:pPr>
              <w:spacing w:before="127" w:line="175" w:lineRule="exact"/>
              <w:ind w:left="858"/>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509" w:type="dxa"/>
            <w:vAlign w:val="top"/>
          </w:tcPr>
          <w:p>
            <w:pPr>
              <w:spacing w:before="125" w:line="176" w:lineRule="exact"/>
              <w:ind w:left="61"/>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行次</w:t>
            </w:r>
          </w:p>
        </w:tc>
        <w:tc>
          <w:tcPr>
            <w:tcW w:w="1624" w:type="dxa"/>
            <w:vAlign w:val="top"/>
          </w:tcPr>
          <w:p>
            <w:pPr>
              <w:spacing w:before="124" w:line="179" w:lineRule="exact"/>
              <w:ind w:left="617"/>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金额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119" w:type="dxa"/>
            <w:vAlign w:val="top"/>
          </w:tcPr>
          <w:p>
            <w:pPr>
              <w:spacing w:before="125" w:line="176" w:lineRule="exact"/>
              <w:ind w:left="857"/>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栏次</w:t>
            </w:r>
          </w:p>
        </w:tc>
        <w:tc>
          <w:tcPr>
            <w:tcW w:w="509" w:type="dxa"/>
            <w:vAlign w:val="top"/>
          </w:tcPr>
          <w:p>
            <w:pPr>
              <w:rPr>
                <w:rFonts w:ascii="Arial"/>
                <w:sz w:val="21"/>
              </w:rPr>
            </w:pPr>
          </w:p>
        </w:tc>
        <w:tc>
          <w:tcPr>
            <w:tcW w:w="1677" w:type="dxa"/>
            <w:vAlign w:val="top"/>
          </w:tcPr>
          <w:p>
            <w:pPr>
              <w:spacing w:before="149" w:line="226" w:lineRule="auto"/>
              <w:ind w:left="790"/>
              <w:rPr>
                <w:rFonts w:ascii="Arial" w:hAnsi="Arial" w:eastAsia="Arial" w:cs="Arial"/>
                <w:sz w:val="12"/>
                <w:szCs w:val="12"/>
              </w:rPr>
            </w:pPr>
            <w:r>
              <w:rPr>
                <w:rFonts w:ascii="Arial" w:hAnsi="Arial" w:eastAsia="Arial" w:cs="Arial"/>
                <w:color w:val="212529"/>
                <w:sz w:val="12"/>
                <w:szCs w:val="12"/>
              </w:rPr>
              <w:t>1</w:t>
            </w:r>
          </w:p>
        </w:tc>
        <w:tc>
          <w:tcPr>
            <w:tcW w:w="2111" w:type="dxa"/>
            <w:vAlign w:val="top"/>
          </w:tcPr>
          <w:p>
            <w:pPr>
              <w:spacing w:before="125" w:line="176" w:lineRule="exact"/>
              <w:ind w:left="856"/>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栏次</w:t>
            </w:r>
          </w:p>
        </w:tc>
        <w:tc>
          <w:tcPr>
            <w:tcW w:w="509" w:type="dxa"/>
            <w:vAlign w:val="top"/>
          </w:tcPr>
          <w:p>
            <w:pPr>
              <w:rPr>
                <w:rFonts w:ascii="Arial"/>
                <w:sz w:val="21"/>
              </w:rPr>
            </w:pPr>
          </w:p>
        </w:tc>
        <w:tc>
          <w:tcPr>
            <w:tcW w:w="1624" w:type="dxa"/>
            <w:vAlign w:val="top"/>
          </w:tcPr>
          <w:p>
            <w:pPr>
              <w:spacing w:before="149" w:line="225" w:lineRule="auto"/>
              <w:ind w:left="757"/>
              <w:rPr>
                <w:rFonts w:ascii="Arial" w:hAnsi="Arial" w:eastAsia="Arial" w:cs="Arial"/>
                <w:sz w:val="12"/>
                <w:szCs w:val="12"/>
              </w:rPr>
            </w:pPr>
            <w:r>
              <w:rPr>
                <w:rFonts w:ascii="Arial" w:hAnsi="Arial" w:eastAsia="Arial" w:cs="Arial"/>
                <w:color w:val="212529"/>
                <w:spacing w:val="10"/>
                <w:sz w:val="12"/>
                <w:szCs w:val="12"/>
              </w:rPr>
              <w:t>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119" w:type="dxa"/>
            <w:vAlign w:val="top"/>
          </w:tcPr>
          <w:p>
            <w:pPr>
              <w:pStyle w:val="6"/>
              <w:spacing w:before="24" w:line="205" w:lineRule="auto"/>
              <w:ind w:left="7" w:right="124" w:firstLine="2"/>
            </w:pPr>
            <w:r>
              <w:rPr>
                <w:color w:val="212529"/>
                <w:spacing w:val="-1"/>
              </w:rPr>
              <w:t>一、一般公共预算财政拨</w:t>
            </w:r>
            <w:r>
              <w:rPr>
                <w:color w:val="212529"/>
                <w:spacing w:val="-2"/>
              </w:rPr>
              <w:t>款收入</w:t>
            </w:r>
          </w:p>
        </w:tc>
        <w:tc>
          <w:tcPr>
            <w:tcW w:w="509" w:type="dxa"/>
            <w:vAlign w:val="top"/>
          </w:tcPr>
          <w:p>
            <w:pPr>
              <w:pStyle w:val="6"/>
              <w:spacing w:before="129"/>
              <w:ind w:left="202"/>
            </w:pPr>
            <w:r>
              <w:rPr>
                <w:color w:val="212529"/>
              </w:rPr>
              <w:t>1</w:t>
            </w:r>
          </w:p>
        </w:tc>
        <w:tc>
          <w:tcPr>
            <w:tcW w:w="1677" w:type="dxa"/>
            <w:vAlign w:val="top"/>
          </w:tcPr>
          <w:p>
            <w:pPr>
              <w:pStyle w:val="6"/>
              <w:spacing w:before="129" w:line="238" w:lineRule="auto"/>
              <w:ind w:right="28"/>
              <w:jc w:val="right"/>
            </w:pPr>
            <w:r>
              <w:rPr>
                <w:color w:val="212529"/>
                <w:spacing w:val="-1"/>
              </w:rPr>
              <w:t>8313.69</w:t>
            </w:r>
          </w:p>
        </w:tc>
        <w:tc>
          <w:tcPr>
            <w:tcW w:w="2111" w:type="dxa"/>
            <w:vAlign w:val="top"/>
          </w:tcPr>
          <w:p>
            <w:pPr>
              <w:pStyle w:val="6"/>
              <w:spacing w:before="128" w:line="219" w:lineRule="auto"/>
              <w:ind w:left="9"/>
            </w:pPr>
            <w:r>
              <w:rPr>
                <w:color w:val="212529"/>
                <w:spacing w:val="-1"/>
              </w:rPr>
              <w:t>一、一般公共服务支出</w:t>
            </w:r>
          </w:p>
        </w:tc>
        <w:tc>
          <w:tcPr>
            <w:tcW w:w="509" w:type="dxa"/>
            <w:vAlign w:val="top"/>
          </w:tcPr>
          <w:p>
            <w:pPr>
              <w:pStyle w:val="6"/>
              <w:spacing w:before="128" w:line="239" w:lineRule="auto"/>
              <w:ind w:left="155"/>
            </w:pPr>
            <w:r>
              <w:rPr>
                <w:color w:val="212529"/>
                <w:spacing w:val="-3"/>
              </w:rPr>
              <w:t>32</w:t>
            </w:r>
          </w:p>
        </w:tc>
        <w:tc>
          <w:tcPr>
            <w:tcW w:w="1624" w:type="dxa"/>
            <w:vAlign w:val="top"/>
          </w:tcPr>
          <w:p>
            <w:pPr>
              <w:pStyle w:val="6"/>
              <w:spacing w:before="129" w:line="238" w:lineRule="auto"/>
              <w:ind w:right="27"/>
              <w:jc w:val="right"/>
            </w:pPr>
            <w:r>
              <w:rPr>
                <w:color w:val="212529"/>
                <w:spacing w:val="-2"/>
              </w:rPr>
              <w:t>42.00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119" w:type="dxa"/>
            <w:vAlign w:val="top"/>
          </w:tcPr>
          <w:p>
            <w:pPr>
              <w:pStyle w:val="6"/>
              <w:spacing w:before="24" w:line="205" w:lineRule="auto"/>
              <w:ind w:left="8" w:right="124" w:firstLine="1"/>
            </w:pPr>
            <w:r>
              <w:rPr>
                <w:color w:val="212529"/>
                <w:spacing w:val="-1"/>
              </w:rPr>
              <w:t>二、政府性基金预算财政</w:t>
            </w:r>
            <w:r>
              <w:rPr>
                <w:color w:val="212529"/>
                <w:spacing w:val="-2"/>
              </w:rPr>
              <w:t>拨款收入</w:t>
            </w:r>
          </w:p>
        </w:tc>
        <w:tc>
          <w:tcPr>
            <w:tcW w:w="509" w:type="dxa"/>
            <w:vAlign w:val="top"/>
          </w:tcPr>
          <w:p>
            <w:pPr>
              <w:pStyle w:val="6"/>
              <w:spacing w:before="130"/>
              <w:ind w:left="191"/>
            </w:pPr>
            <w:r>
              <w:rPr>
                <w:color w:val="212529"/>
              </w:rPr>
              <w:t>2</w:t>
            </w:r>
          </w:p>
        </w:tc>
        <w:tc>
          <w:tcPr>
            <w:tcW w:w="1677" w:type="dxa"/>
            <w:vAlign w:val="top"/>
          </w:tcPr>
          <w:p>
            <w:pPr>
              <w:pStyle w:val="6"/>
              <w:spacing w:before="130" w:line="238" w:lineRule="auto"/>
              <w:ind w:right="28"/>
              <w:jc w:val="right"/>
            </w:pPr>
            <w:r>
              <w:rPr>
                <w:color w:val="212529"/>
                <w:spacing w:val="-2"/>
              </w:rPr>
              <w:t>23481.75</w:t>
            </w:r>
          </w:p>
        </w:tc>
        <w:tc>
          <w:tcPr>
            <w:tcW w:w="2111" w:type="dxa"/>
            <w:vAlign w:val="top"/>
          </w:tcPr>
          <w:p>
            <w:pPr>
              <w:pStyle w:val="6"/>
              <w:spacing w:before="130" w:line="219" w:lineRule="auto"/>
              <w:ind w:left="10"/>
            </w:pPr>
            <w:r>
              <w:rPr>
                <w:color w:val="212529"/>
                <w:spacing w:val="-2"/>
              </w:rPr>
              <w:t>二、外交支出</w:t>
            </w:r>
          </w:p>
        </w:tc>
        <w:tc>
          <w:tcPr>
            <w:tcW w:w="509" w:type="dxa"/>
            <w:vAlign w:val="top"/>
          </w:tcPr>
          <w:p>
            <w:pPr>
              <w:pStyle w:val="6"/>
              <w:spacing w:before="129" w:line="239" w:lineRule="auto"/>
              <w:ind w:left="155"/>
            </w:pPr>
            <w:r>
              <w:rPr>
                <w:color w:val="212529"/>
                <w:spacing w:val="-3"/>
              </w:rPr>
              <w:t>33</w:t>
            </w:r>
          </w:p>
        </w:tc>
        <w:tc>
          <w:tcPr>
            <w:tcW w:w="1624"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119" w:type="dxa"/>
            <w:vAlign w:val="top"/>
          </w:tcPr>
          <w:p>
            <w:pPr>
              <w:pStyle w:val="6"/>
              <w:spacing w:before="26" w:line="204" w:lineRule="auto"/>
              <w:ind w:left="7" w:right="124" w:hanging="1"/>
            </w:pPr>
            <w:r>
              <w:rPr>
                <w:color w:val="212529"/>
                <w:spacing w:val="-1"/>
              </w:rPr>
              <w:t>三、国有资本经营预算财</w:t>
            </w:r>
            <w:r>
              <w:rPr>
                <w:color w:val="212529"/>
                <w:spacing w:val="-2"/>
              </w:rPr>
              <w:t>政拨款收入</w:t>
            </w:r>
          </w:p>
        </w:tc>
        <w:tc>
          <w:tcPr>
            <w:tcW w:w="509" w:type="dxa"/>
            <w:vAlign w:val="top"/>
          </w:tcPr>
          <w:p>
            <w:pPr>
              <w:pStyle w:val="6"/>
              <w:spacing w:before="130" w:line="239" w:lineRule="auto"/>
              <w:ind w:left="192"/>
            </w:pPr>
            <w:r>
              <w:rPr>
                <w:color w:val="212529"/>
              </w:rPr>
              <w:t>3</w:t>
            </w:r>
          </w:p>
        </w:tc>
        <w:tc>
          <w:tcPr>
            <w:tcW w:w="1677" w:type="dxa"/>
            <w:vAlign w:val="top"/>
          </w:tcPr>
          <w:p>
            <w:pPr>
              <w:rPr>
                <w:rFonts w:ascii="Arial"/>
                <w:sz w:val="21"/>
              </w:rPr>
            </w:pPr>
          </w:p>
        </w:tc>
        <w:tc>
          <w:tcPr>
            <w:tcW w:w="2111" w:type="dxa"/>
            <w:vAlign w:val="top"/>
          </w:tcPr>
          <w:p>
            <w:pPr>
              <w:pStyle w:val="6"/>
              <w:spacing w:before="131" w:line="219" w:lineRule="auto"/>
              <w:ind w:left="6"/>
            </w:pPr>
            <w:r>
              <w:rPr>
                <w:color w:val="212529"/>
                <w:spacing w:val="-1"/>
              </w:rPr>
              <w:t>三、国防支出</w:t>
            </w:r>
          </w:p>
        </w:tc>
        <w:tc>
          <w:tcPr>
            <w:tcW w:w="509" w:type="dxa"/>
            <w:vAlign w:val="top"/>
          </w:tcPr>
          <w:p>
            <w:pPr>
              <w:pStyle w:val="6"/>
              <w:spacing w:before="130" w:line="239" w:lineRule="auto"/>
              <w:ind w:left="155"/>
            </w:pPr>
            <w:r>
              <w:rPr>
                <w:color w:val="212529"/>
                <w:spacing w:val="-3"/>
              </w:rPr>
              <w:t>34</w:t>
            </w:r>
          </w:p>
        </w:tc>
        <w:tc>
          <w:tcPr>
            <w:tcW w:w="1624"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119" w:type="dxa"/>
            <w:vAlign w:val="top"/>
          </w:tcPr>
          <w:p>
            <w:pPr>
              <w:pStyle w:val="6"/>
              <w:spacing w:before="131" w:line="219" w:lineRule="auto"/>
              <w:ind w:left="23"/>
            </w:pPr>
            <w:r>
              <w:rPr>
                <w:color w:val="212529"/>
                <w:spacing w:val="-3"/>
              </w:rPr>
              <w:t>四、上级补助收入</w:t>
            </w:r>
          </w:p>
        </w:tc>
        <w:tc>
          <w:tcPr>
            <w:tcW w:w="509" w:type="dxa"/>
            <w:vAlign w:val="top"/>
          </w:tcPr>
          <w:p>
            <w:pPr>
              <w:pStyle w:val="6"/>
              <w:spacing w:before="132"/>
              <w:ind w:left="188"/>
            </w:pPr>
            <w:r>
              <w:rPr>
                <w:color w:val="212529"/>
              </w:rPr>
              <w:t>4</w:t>
            </w:r>
          </w:p>
        </w:tc>
        <w:tc>
          <w:tcPr>
            <w:tcW w:w="1677" w:type="dxa"/>
            <w:vAlign w:val="top"/>
          </w:tcPr>
          <w:p>
            <w:pPr>
              <w:rPr>
                <w:rFonts w:ascii="Arial"/>
                <w:sz w:val="21"/>
              </w:rPr>
            </w:pPr>
          </w:p>
        </w:tc>
        <w:tc>
          <w:tcPr>
            <w:tcW w:w="2111" w:type="dxa"/>
            <w:vAlign w:val="top"/>
          </w:tcPr>
          <w:p>
            <w:pPr>
              <w:pStyle w:val="6"/>
              <w:spacing w:before="131" w:line="219" w:lineRule="auto"/>
              <w:ind w:left="24"/>
            </w:pPr>
            <w:r>
              <w:rPr>
                <w:color w:val="212529"/>
                <w:spacing w:val="-3"/>
              </w:rPr>
              <w:t>四、公共安全支出</w:t>
            </w:r>
          </w:p>
        </w:tc>
        <w:tc>
          <w:tcPr>
            <w:tcW w:w="509" w:type="dxa"/>
            <w:vAlign w:val="top"/>
          </w:tcPr>
          <w:p>
            <w:pPr>
              <w:pStyle w:val="6"/>
              <w:spacing w:before="131" w:line="239" w:lineRule="auto"/>
              <w:ind w:left="155"/>
            </w:pPr>
            <w:r>
              <w:rPr>
                <w:color w:val="212529"/>
                <w:spacing w:val="-3"/>
              </w:rPr>
              <w:t>35</w:t>
            </w:r>
          </w:p>
        </w:tc>
        <w:tc>
          <w:tcPr>
            <w:tcW w:w="1624"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119" w:type="dxa"/>
            <w:vAlign w:val="top"/>
          </w:tcPr>
          <w:p>
            <w:pPr>
              <w:pStyle w:val="6"/>
              <w:spacing w:before="132" w:line="219" w:lineRule="auto"/>
              <w:ind w:left="9"/>
            </w:pPr>
            <w:r>
              <w:rPr>
                <w:color w:val="212529"/>
                <w:spacing w:val="-2"/>
              </w:rPr>
              <w:t>五、事业收入</w:t>
            </w:r>
          </w:p>
        </w:tc>
        <w:tc>
          <w:tcPr>
            <w:tcW w:w="509" w:type="dxa"/>
            <w:vAlign w:val="top"/>
          </w:tcPr>
          <w:p>
            <w:pPr>
              <w:pStyle w:val="6"/>
              <w:spacing w:before="132" w:line="239" w:lineRule="auto"/>
              <w:ind w:left="192"/>
            </w:pPr>
            <w:r>
              <w:rPr>
                <w:color w:val="212529"/>
              </w:rPr>
              <w:t>5</w:t>
            </w:r>
          </w:p>
        </w:tc>
        <w:tc>
          <w:tcPr>
            <w:tcW w:w="1677" w:type="dxa"/>
            <w:vAlign w:val="top"/>
          </w:tcPr>
          <w:p>
            <w:pPr>
              <w:rPr>
                <w:rFonts w:ascii="Arial"/>
                <w:sz w:val="21"/>
              </w:rPr>
            </w:pPr>
          </w:p>
        </w:tc>
        <w:tc>
          <w:tcPr>
            <w:tcW w:w="2111" w:type="dxa"/>
            <w:vAlign w:val="top"/>
          </w:tcPr>
          <w:p>
            <w:pPr>
              <w:pStyle w:val="6"/>
              <w:spacing w:before="132" w:line="219" w:lineRule="auto"/>
              <w:ind w:left="10"/>
            </w:pPr>
            <w:r>
              <w:rPr>
                <w:color w:val="212529"/>
                <w:spacing w:val="-2"/>
              </w:rPr>
              <w:t>五、教育支出</w:t>
            </w:r>
          </w:p>
        </w:tc>
        <w:tc>
          <w:tcPr>
            <w:tcW w:w="509" w:type="dxa"/>
            <w:vAlign w:val="top"/>
          </w:tcPr>
          <w:p>
            <w:pPr>
              <w:pStyle w:val="6"/>
              <w:spacing w:before="132" w:line="239" w:lineRule="auto"/>
              <w:ind w:left="155"/>
            </w:pPr>
            <w:r>
              <w:rPr>
                <w:color w:val="212529"/>
                <w:spacing w:val="-3"/>
              </w:rPr>
              <w:t>36</w:t>
            </w:r>
          </w:p>
        </w:tc>
        <w:tc>
          <w:tcPr>
            <w:tcW w:w="1624"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119" w:type="dxa"/>
            <w:vAlign w:val="top"/>
          </w:tcPr>
          <w:p>
            <w:pPr>
              <w:pStyle w:val="6"/>
              <w:spacing w:before="133" w:line="219" w:lineRule="auto"/>
              <w:ind w:left="7"/>
            </w:pPr>
            <w:r>
              <w:rPr>
                <w:color w:val="212529"/>
                <w:spacing w:val="-1"/>
              </w:rPr>
              <w:t>六、经营收入</w:t>
            </w:r>
          </w:p>
        </w:tc>
        <w:tc>
          <w:tcPr>
            <w:tcW w:w="509" w:type="dxa"/>
            <w:vAlign w:val="top"/>
          </w:tcPr>
          <w:p>
            <w:pPr>
              <w:pStyle w:val="6"/>
              <w:spacing w:before="133" w:line="239" w:lineRule="auto"/>
              <w:ind w:left="190"/>
            </w:pPr>
            <w:r>
              <w:rPr>
                <w:color w:val="212529"/>
              </w:rPr>
              <w:t>6</w:t>
            </w:r>
          </w:p>
        </w:tc>
        <w:tc>
          <w:tcPr>
            <w:tcW w:w="1677" w:type="dxa"/>
            <w:vAlign w:val="top"/>
          </w:tcPr>
          <w:p>
            <w:pPr>
              <w:rPr>
                <w:rFonts w:ascii="Arial"/>
                <w:sz w:val="21"/>
              </w:rPr>
            </w:pPr>
          </w:p>
        </w:tc>
        <w:tc>
          <w:tcPr>
            <w:tcW w:w="2111" w:type="dxa"/>
            <w:vAlign w:val="top"/>
          </w:tcPr>
          <w:p>
            <w:pPr>
              <w:pStyle w:val="6"/>
              <w:spacing w:before="133" w:line="218" w:lineRule="auto"/>
              <w:ind w:left="7"/>
            </w:pPr>
            <w:r>
              <w:rPr>
                <w:color w:val="212529"/>
                <w:spacing w:val="-1"/>
              </w:rPr>
              <w:t>六、科学技术支出</w:t>
            </w:r>
          </w:p>
        </w:tc>
        <w:tc>
          <w:tcPr>
            <w:tcW w:w="509" w:type="dxa"/>
            <w:vAlign w:val="top"/>
          </w:tcPr>
          <w:p>
            <w:pPr>
              <w:pStyle w:val="6"/>
              <w:spacing w:before="133" w:line="239" w:lineRule="auto"/>
              <w:ind w:left="155"/>
            </w:pPr>
            <w:r>
              <w:rPr>
                <w:color w:val="212529"/>
                <w:spacing w:val="-3"/>
              </w:rPr>
              <w:t>37</w:t>
            </w:r>
          </w:p>
        </w:tc>
        <w:tc>
          <w:tcPr>
            <w:tcW w:w="1624"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119" w:type="dxa"/>
            <w:vAlign w:val="top"/>
          </w:tcPr>
          <w:p>
            <w:pPr>
              <w:pStyle w:val="6"/>
              <w:spacing w:before="134" w:line="218" w:lineRule="auto"/>
              <w:ind w:left="7"/>
            </w:pPr>
            <w:r>
              <w:rPr>
                <w:color w:val="212529"/>
                <w:spacing w:val="-1"/>
              </w:rPr>
              <w:t>七、附属单位上缴收入</w:t>
            </w:r>
          </w:p>
        </w:tc>
        <w:tc>
          <w:tcPr>
            <w:tcW w:w="509" w:type="dxa"/>
            <w:vAlign w:val="top"/>
          </w:tcPr>
          <w:p>
            <w:pPr>
              <w:pStyle w:val="6"/>
              <w:spacing w:before="134" w:line="239" w:lineRule="auto"/>
              <w:ind w:left="193"/>
            </w:pPr>
            <w:r>
              <w:rPr>
                <w:color w:val="212529"/>
              </w:rPr>
              <w:t>7</w:t>
            </w:r>
          </w:p>
        </w:tc>
        <w:tc>
          <w:tcPr>
            <w:tcW w:w="1677" w:type="dxa"/>
            <w:vAlign w:val="top"/>
          </w:tcPr>
          <w:p>
            <w:pPr>
              <w:rPr>
                <w:rFonts w:ascii="Arial"/>
                <w:sz w:val="21"/>
              </w:rPr>
            </w:pPr>
          </w:p>
        </w:tc>
        <w:tc>
          <w:tcPr>
            <w:tcW w:w="2111" w:type="dxa"/>
            <w:vAlign w:val="top"/>
          </w:tcPr>
          <w:p>
            <w:pPr>
              <w:pStyle w:val="6"/>
              <w:spacing w:before="30" w:line="202" w:lineRule="auto"/>
              <w:ind w:left="7" w:right="115"/>
            </w:pPr>
            <w:r>
              <w:rPr>
                <w:color w:val="212529"/>
                <w:spacing w:val="-1"/>
              </w:rPr>
              <w:t>七、文化旅游体育与传媒</w:t>
            </w:r>
            <w:r>
              <w:rPr>
                <w:color w:val="212529"/>
                <w:spacing w:val="-2"/>
              </w:rPr>
              <w:t>支出</w:t>
            </w:r>
          </w:p>
        </w:tc>
        <w:tc>
          <w:tcPr>
            <w:tcW w:w="509" w:type="dxa"/>
            <w:vAlign w:val="top"/>
          </w:tcPr>
          <w:p>
            <w:pPr>
              <w:pStyle w:val="6"/>
              <w:spacing w:before="134" w:line="239" w:lineRule="auto"/>
              <w:ind w:left="155"/>
            </w:pPr>
            <w:r>
              <w:rPr>
                <w:color w:val="212529"/>
                <w:spacing w:val="-3"/>
              </w:rPr>
              <w:t>38</w:t>
            </w:r>
          </w:p>
        </w:tc>
        <w:tc>
          <w:tcPr>
            <w:tcW w:w="1624"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119" w:type="dxa"/>
            <w:vAlign w:val="top"/>
          </w:tcPr>
          <w:p>
            <w:pPr>
              <w:pStyle w:val="6"/>
              <w:spacing w:before="135" w:line="219" w:lineRule="auto"/>
              <w:ind w:left="9"/>
            </w:pPr>
            <w:r>
              <w:rPr>
                <w:color w:val="212529"/>
                <w:spacing w:val="-2"/>
              </w:rPr>
              <w:t>八、其他收入</w:t>
            </w:r>
          </w:p>
        </w:tc>
        <w:tc>
          <w:tcPr>
            <w:tcW w:w="509" w:type="dxa"/>
            <w:vAlign w:val="top"/>
          </w:tcPr>
          <w:p>
            <w:pPr>
              <w:pStyle w:val="6"/>
              <w:spacing w:before="135" w:line="239" w:lineRule="auto"/>
              <w:ind w:left="189"/>
            </w:pPr>
            <w:r>
              <w:rPr>
                <w:color w:val="212529"/>
              </w:rPr>
              <w:t>8</w:t>
            </w:r>
          </w:p>
        </w:tc>
        <w:tc>
          <w:tcPr>
            <w:tcW w:w="1677" w:type="dxa"/>
            <w:vAlign w:val="top"/>
          </w:tcPr>
          <w:p>
            <w:pPr>
              <w:rPr>
                <w:rFonts w:ascii="Arial"/>
                <w:sz w:val="21"/>
              </w:rPr>
            </w:pPr>
          </w:p>
        </w:tc>
        <w:tc>
          <w:tcPr>
            <w:tcW w:w="2111" w:type="dxa"/>
            <w:vAlign w:val="top"/>
          </w:tcPr>
          <w:p>
            <w:pPr>
              <w:pStyle w:val="6"/>
              <w:spacing w:before="135" w:line="218" w:lineRule="auto"/>
              <w:ind w:left="10"/>
            </w:pPr>
            <w:r>
              <w:rPr>
                <w:color w:val="212529"/>
                <w:spacing w:val="-1"/>
              </w:rPr>
              <w:t>八、社会保障和就业支出</w:t>
            </w:r>
          </w:p>
        </w:tc>
        <w:tc>
          <w:tcPr>
            <w:tcW w:w="509" w:type="dxa"/>
            <w:vAlign w:val="top"/>
          </w:tcPr>
          <w:p>
            <w:pPr>
              <w:pStyle w:val="6"/>
              <w:spacing w:before="135" w:line="239" w:lineRule="auto"/>
              <w:ind w:left="155"/>
            </w:pPr>
            <w:r>
              <w:rPr>
                <w:color w:val="212529"/>
                <w:spacing w:val="-3"/>
              </w:rPr>
              <w:t>39</w:t>
            </w:r>
          </w:p>
        </w:tc>
        <w:tc>
          <w:tcPr>
            <w:tcW w:w="1624" w:type="dxa"/>
            <w:vAlign w:val="top"/>
          </w:tcPr>
          <w:p>
            <w:pPr>
              <w:pStyle w:val="6"/>
              <w:spacing w:before="136" w:line="238" w:lineRule="auto"/>
              <w:ind w:right="27"/>
              <w:jc w:val="right"/>
            </w:pPr>
            <w:r>
              <w:rPr>
                <w:color w:val="212529"/>
                <w:spacing w:val="-2"/>
              </w:rPr>
              <w:t>267.75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119" w:type="dxa"/>
            <w:vAlign w:val="top"/>
          </w:tcPr>
          <w:p>
            <w:pPr>
              <w:rPr>
                <w:rFonts w:ascii="Arial"/>
                <w:sz w:val="21"/>
              </w:rPr>
            </w:pPr>
          </w:p>
        </w:tc>
        <w:tc>
          <w:tcPr>
            <w:tcW w:w="509" w:type="dxa"/>
            <w:vAlign w:val="top"/>
          </w:tcPr>
          <w:p>
            <w:pPr>
              <w:pStyle w:val="6"/>
              <w:spacing w:before="136" w:line="239" w:lineRule="auto"/>
              <w:ind w:left="189"/>
            </w:pPr>
            <w:r>
              <w:rPr>
                <w:color w:val="212529"/>
              </w:rPr>
              <w:t>9</w:t>
            </w:r>
          </w:p>
        </w:tc>
        <w:tc>
          <w:tcPr>
            <w:tcW w:w="1677" w:type="dxa"/>
            <w:vAlign w:val="top"/>
          </w:tcPr>
          <w:p>
            <w:pPr>
              <w:rPr>
                <w:rFonts w:ascii="Arial"/>
                <w:sz w:val="21"/>
              </w:rPr>
            </w:pPr>
          </w:p>
        </w:tc>
        <w:tc>
          <w:tcPr>
            <w:tcW w:w="2111" w:type="dxa"/>
            <w:vAlign w:val="top"/>
          </w:tcPr>
          <w:p>
            <w:pPr>
              <w:pStyle w:val="6"/>
              <w:spacing w:before="136" w:line="219" w:lineRule="auto"/>
              <w:ind w:left="10"/>
            </w:pPr>
            <w:r>
              <w:rPr>
                <w:color w:val="212529"/>
                <w:spacing w:val="-2"/>
              </w:rPr>
              <w:t>九、卫生健康支出</w:t>
            </w:r>
          </w:p>
        </w:tc>
        <w:tc>
          <w:tcPr>
            <w:tcW w:w="509" w:type="dxa"/>
            <w:vAlign w:val="top"/>
          </w:tcPr>
          <w:p>
            <w:pPr>
              <w:pStyle w:val="6"/>
              <w:spacing w:before="136" w:line="239" w:lineRule="auto"/>
              <w:ind w:left="151"/>
            </w:pPr>
            <w:r>
              <w:rPr>
                <w:color w:val="212529"/>
                <w:spacing w:val="-2"/>
              </w:rPr>
              <w:t>40</w:t>
            </w:r>
          </w:p>
        </w:tc>
        <w:tc>
          <w:tcPr>
            <w:tcW w:w="1624" w:type="dxa"/>
            <w:vAlign w:val="top"/>
          </w:tcPr>
          <w:p>
            <w:pPr>
              <w:pStyle w:val="6"/>
              <w:spacing w:before="137" w:line="238" w:lineRule="auto"/>
              <w:ind w:right="26"/>
              <w:jc w:val="right"/>
            </w:pPr>
            <w:r>
              <w:rPr>
                <w:color w:val="212529"/>
                <w:spacing w:val="-2"/>
              </w:rPr>
              <w:t>76.67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119" w:type="dxa"/>
            <w:vAlign w:val="top"/>
          </w:tcPr>
          <w:p>
            <w:pPr>
              <w:rPr>
                <w:rFonts w:ascii="Arial"/>
                <w:sz w:val="21"/>
              </w:rPr>
            </w:pPr>
          </w:p>
        </w:tc>
        <w:tc>
          <w:tcPr>
            <w:tcW w:w="509" w:type="dxa"/>
            <w:vAlign w:val="top"/>
          </w:tcPr>
          <w:p>
            <w:pPr>
              <w:pStyle w:val="6"/>
              <w:spacing w:before="137" w:line="239" w:lineRule="auto"/>
              <w:ind w:left="157"/>
            </w:pPr>
            <w:r>
              <w:rPr>
                <w:color w:val="212529"/>
                <w:spacing w:val="-6"/>
              </w:rPr>
              <w:t>10</w:t>
            </w:r>
          </w:p>
        </w:tc>
        <w:tc>
          <w:tcPr>
            <w:tcW w:w="1677" w:type="dxa"/>
            <w:vAlign w:val="top"/>
          </w:tcPr>
          <w:p>
            <w:pPr>
              <w:rPr>
                <w:rFonts w:ascii="Arial"/>
                <w:sz w:val="21"/>
              </w:rPr>
            </w:pPr>
          </w:p>
        </w:tc>
        <w:tc>
          <w:tcPr>
            <w:tcW w:w="2111" w:type="dxa"/>
            <w:vAlign w:val="top"/>
          </w:tcPr>
          <w:p>
            <w:pPr>
              <w:pStyle w:val="6"/>
              <w:spacing w:before="138" w:line="219" w:lineRule="auto"/>
              <w:ind w:left="7"/>
            </w:pPr>
            <w:r>
              <w:rPr>
                <w:color w:val="212529"/>
                <w:spacing w:val="-1"/>
              </w:rPr>
              <w:t>十、节能环保支出</w:t>
            </w:r>
          </w:p>
        </w:tc>
        <w:tc>
          <w:tcPr>
            <w:tcW w:w="509" w:type="dxa"/>
            <w:vAlign w:val="top"/>
          </w:tcPr>
          <w:p>
            <w:pPr>
              <w:pStyle w:val="6"/>
              <w:spacing w:before="138"/>
              <w:ind w:left="151"/>
            </w:pPr>
            <w:r>
              <w:rPr>
                <w:color w:val="212529"/>
                <w:spacing w:val="-2"/>
              </w:rPr>
              <w:t>41</w:t>
            </w:r>
          </w:p>
        </w:tc>
        <w:tc>
          <w:tcPr>
            <w:tcW w:w="1624"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119" w:type="dxa"/>
            <w:vAlign w:val="top"/>
          </w:tcPr>
          <w:p>
            <w:pPr>
              <w:rPr>
                <w:rFonts w:ascii="Arial"/>
                <w:sz w:val="21"/>
              </w:rPr>
            </w:pPr>
          </w:p>
        </w:tc>
        <w:tc>
          <w:tcPr>
            <w:tcW w:w="509" w:type="dxa"/>
            <w:vAlign w:val="top"/>
          </w:tcPr>
          <w:p>
            <w:pPr>
              <w:pStyle w:val="6"/>
              <w:spacing w:before="139"/>
              <w:ind w:left="157"/>
            </w:pPr>
            <w:r>
              <w:rPr>
                <w:color w:val="212529"/>
                <w:spacing w:val="-6"/>
              </w:rPr>
              <w:t>11</w:t>
            </w:r>
          </w:p>
        </w:tc>
        <w:tc>
          <w:tcPr>
            <w:tcW w:w="1677" w:type="dxa"/>
            <w:vAlign w:val="top"/>
          </w:tcPr>
          <w:p>
            <w:pPr>
              <w:rPr>
                <w:rFonts w:ascii="Arial"/>
                <w:sz w:val="21"/>
              </w:rPr>
            </w:pPr>
          </w:p>
        </w:tc>
        <w:tc>
          <w:tcPr>
            <w:tcW w:w="2111" w:type="dxa"/>
            <w:vAlign w:val="top"/>
          </w:tcPr>
          <w:p>
            <w:pPr>
              <w:pStyle w:val="6"/>
              <w:spacing w:before="138" w:line="219" w:lineRule="auto"/>
              <w:ind w:left="7"/>
            </w:pPr>
            <w:r>
              <w:rPr>
                <w:color w:val="212529"/>
                <w:spacing w:val="-3"/>
              </w:rPr>
              <w:t>十一、城乡社区支出</w:t>
            </w:r>
          </w:p>
        </w:tc>
        <w:tc>
          <w:tcPr>
            <w:tcW w:w="509" w:type="dxa"/>
            <w:vAlign w:val="top"/>
          </w:tcPr>
          <w:p>
            <w:pPr>
              <w:pStyle w:val="6"/>
              <w:spacing w:before="139"/>
              <w:ind w:left="151"/>
            </w:pPr>
            <w:r>
              <w:rPr>
                <w:color w:val="212529"/>
                <w:spacing w:val="-2"/>
              </w:rPr>
              <w:t>42</w:t>
            </w:r>
          </w:p>
        </w:tc>
        <w:tc>
          <w:tcPr>
            <w:tcW w:w="1624" w:type="dxa"/>
            <w:vAlign w:val="top"/>
          </w:tcPr>
          <w:p>
            <w:pPr>
              <w:pStyle w:val="6"/>
              <w:spacing w:before="139" w:line="238" w:lineRule="auto"/>
              <w:ind w:right="27"/>
              <w:jc w:val="right"/>
            </w:pPr>
            <w:r>
              <w:rPr>
                <w:color w:val="212529"/>
                <w:spacing w:val="-2"/>
              </w:rPr>
              <w:t>23526.77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119" w:type="dxa"/>
            <w:vAlign w:val="top"/>
          </w:tcPr>
          <w:p>
            <w:pPr>
              <w:rPr>
                <w:rFonts w:ascii="Arial"/>
                <w:sz w:val="21"/>
              </w:rPr>
            </w:pPr>
          </w:p>
        </w:tc>
        <w:tc>
          <w:tcPr>
            <w:tcW w:w="509" w:type="dxa"/>
            <w:vAlign w:val="top"/>
          </w:tcPr>
          <w:p>
            <w:pPr>
              <w:pStyle w:val="6"/>
              <w:spacing w:before="139"/>
              <w:ind w:left="157"/>
            </w:pPr>
            <w:r>
              <w:rPr>
                <w:color w:val="212529"/>
                <w:spacing w:val="-6"/>
              </w:rPr>
              <w:t>12</w:t>
            </w:r>
          </w:p>
        </w:tc>
        <w:tc>
          <w:tcPr>
            <w:tcW w:w="1677" w:type="dxa"/>
            <w:vAlign w:val="top"/>
          </w:tcPr>
          <w:p>
            <w:pPr>
              <w:rPr>
                <w:rFonts w:ascii="Arial"/>
                <w:sz w:val="21"/>
              </w:rPr>
            </w:pPr>
          </w:p>
        </w:tc>
        <w:tc>
          <w:tcPr>
            <w:tcW w:w="2111" w:type="dxa"/>
            <w:vAlign w:val="top"/>
          </w:tcPr>
          <w:p>
            <w:pPr>
              <w:pStyle w:val="6"/>
              <w:spacing w:before="138" w:line="219" w:lineRule="auto"/>
              <w:ind w:left="7"/>
            </w:pPr>
            <w:r>
              <w:rPr>
                <w:color w:val="212529"/>
                <w:spacing w:val="-1"/>
              </w:rPr>
              <w:t>十二、农林水支出</w:t>
            </w:r>
          </w:p>
        </w:tc>
        <w:tc>
          <w:tcPr>
            <w:tcW w:w="509" w:type="dxa"/>
            <w:vAlign w:val="top"/>
          </w:tcPr>
          <w:p>
            <w:pPr>
              <w:pStyle w:val="6"/>
              <w:spacing w:before="138" w:line="239" w:lineRule="auto"/>
              <w:ind w:left="151"/>
            </w:pPr>
            <w:r>
              <w:rPr>
                <w:color w:val="212529"/>
                <w:spacing w:val="-2"/>
              </w:rPr>
              <w:t>43</w:t>
            </w:r>
          </w:p>
        </w:tc>
        <w:tc>
          <w:tcPr>
            <w:tcW w:w="1624"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119" w:type="dxa"/>
            <w:vAlign w:val="top"/>
          </w:tcPr>
          <w:p>
            <w:pPr>
              <w:rPr>
                <w:rFonts w:ascii="Arial"/>
                <w:sz w:val="21"/>
              </w:rPr>
            </w:pPr>
          </w:p>
        </w:tc>
        <w:tc>
          <w:tcPr>
            <w:tcW w:w="509" w:type="dxa"/>
            <w:vAlign w:val="top"/>
          </w:tcPr>
          <w:p>
            <w:pPr>
              <w:pStyle w:val="6"/>
              <w:spacing w:before="138" w:line="239" w:lineRule="auto"/>
              <w:ind w:left="157"/>
            </w:pPr>
            <w:r>
              <w:rPr>
                <w:color w:val="212529"/>
                <w:spacing w:val="-6"/>
              </w:rPr>
              <w:t>13</w:t>
            </w:r>
          </w:p>
        </w:tc>
        <w:tc>
          <w:tcPr>
            <w:tcW w:w="1677" w:type="dxa"/>
            <w:vAlign w:val="top"/>
          </w:tcPr>
          <w:p>
            <w:pPr>
              <w:rPr>
                <w:rFonts w:ascii="Arial"/>
                <w:sz w:val="21"/>
              </w:rPr>
            </w:pPr>
          </w:p>
        </w:tc>
        <w:tc>
          <w:tcPr>
            <w:tcW w:w="2111" w:type="dxa"/>
            <w:vAlign w:val="top"/>
          </w:tcPr>
          <w:p>
            <w:pPr>
              <w:pStyle w:val="6"/>
              <w:spacing w:before="138" w:line="219" w:lineRule="auto"/>
              <w:ind w:left="7"/>
            </w:pPr>
            <w:r>
              <w:rPr>
                <w:color w:val="212529"/>
                <w:spacing w:val="-1"/>
              </w:rPr>
              <w:t>十三、交通运输支出</w:t>
            </w:r>
          </w:p>
        </w:tc>
        <w:tc>
          <w:tcPr>
            <w:tcW w:w="509" w:type="dxa"/>
            <w:vAlign w:val="top"/>
          </w:tcPr>
          <w:p>
            <w:pPr>
              <w:pStyle w:val="6"/>
              <w:spacing w:before="139"/>
              <w:ind w:left="151"/>
            </w:pPr>
            <w:r>
              <w:rPr>
                <w:color w:val="212529"/>
                <w:spacing w:val="-2"/>
              </w:rPr>
              <w:t>44</w:t>
            </w:r>
          </w:p>
        </w:tc>
        <w:tc>
          <w:tcPr>
            <w:tcW w:w="1624"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119" w:type="dxa"/>
            <w:vAlign w:val="top"/>
          </w:tcPr>
          <w:p>
            <w:pPr>
              <w:rPr>
                <w:rFonts w:ascii="Arial"/>
                <w:sz w:val="21"/>
              </w:rPr>
            </w:pPr>
          </w:p>
        </w:tc>
        <w:tc>
          <w:tcPr>
            <w:tcW w:w="509" w:type="dxa"/>
            <w:vAlign w:val="top"/>
          </w:tcPr>
          <w:p>
            <w:pPr>
              <w:pStyle w:val="6"/>
              <w:spacing w:before="139"/>
              <w:ind w:left="157"/>
            </w:pPr>
            <w:r>
              <w:rPr>
                <w:color w:val="212529"/>
                <w:spacing w:val="-6"/>
              </w:rPr>
              <w:t>14</w:t>
            </w:r>
          </w:p>
        </w:tc>
        <w:tc>
          <w:tcPr>
            <w:tcW w:w="1677" w:type="dxa"/>
            <w:vAlign w:val="top"/>
          </w:tcPr>
          <w:p>
            <w:pPr>
              <w:rPr>
                <w:rFonts w:ascii="Arial"/>
                <w:sz w:val="21"/>
              </w:rPr>
            </w:pPr>
          </w:p>
        </w:tc>
        <w:tc>
          <w:tcPr>
            <w:tcW w:w="2111" w:type="dxa"/>
            <w:vAlign w:val="top"/>
          </w:tcPr>
          <w:p>
            <w:pPr>
              <w:pStyle w:val="6"/>
              <w:spacing w:before="35" w:line="200" w:lineRule="auto"/>
              <w:ind w:left="7" w:right="115"/>
            </w:pPr>
            <w:r>
              <w:rPr>
                <w:color w:val="212529"/>
                <w:spacing w:val="-1"/>
              </w:rPr>
              <w:t>十四、资源勘探工业信息</w:t>
            </w:r>
            <w:r>
              <w:rPr>
                <w:color w:val="212529"/>
                <w:spacing w:val="-2"/>
              </w:rPr>
              <w:t>等支出</w:t>
            </w:r>
          </w:p>
        </w:tc>
        <w:tc>
          <w:tcPr>
            <w:tcW w:w="509" w:type="dxa"/>
            <w:vAlign w:val="top"/>
          </w:tcPr>
          <w:p>
            <w:pPr>
              <w:pStyle w:val="6"/>
              <w:spacing w:before="138" w:line="239" w:lineRule="auto"/>
              <w:ind w:left="151"/>
            </w:pPr>
            <w:r>
              <w:rPr>
                <w:color w:val="212529"/>
                <w:spacing w:val="-2"/>
              </w:rPr>
              <w:t>45</w:t>
            </w:r>
          </w:p>
        </w:tc>
        <w:tc>
          <w:tcPr>
            <w:tcW w:w="1624"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119" w:type="dxa"/>
            <w:vAlign w:val="top"/>
          </w:tcPr>
          <w:p>
            <w:pPr>
              <w:rPr>
                <w:rFonts w:ascii="Arial"/>
                <w:sz w:val="21"/>
              </w:rPr>
            </w:pPr>
          </w:p>
        </w:tc>
        <w:tc>
          <w:tcPr>
            <w:tcW w:w="509" w:type="dxa"/>
            <w:vAlign w:val="top"/>
          </w:tcPr>
          <w:p>
            <w:pPr>
              <w:pStyle w:val="6"/>
              <w:spacing w:before="138" w:line="239" w:lineRule="auto"/>
              <w:ind w:left="157"/>
            </w:pPr>
            <w:r>
              <w:rPr>
                <w:color w:val="212529"/>
                <w:spacing w:val="-6"/>
              </w:rPr>
              <w:t>15</w:t>
            </w:r>
          </w:p>
        </w:tc>
        <w:tc>
          <w:tcPr>
            <w:tcW w:w="1677" w:type="dxa"/>
            <w:vAlign w:val="top"/>
          </w:tcPr>
          <w:p>
            <w:pPr>
              <w:rPr>
                <w:rFonts w:ascii="Arial"/>
                <w:sz w:val="21"/>
              </w:rPr>
            </w:pPr>
          </w:p>
        </w:tc>
        <w:tc>
          <w:tcPr>
            <w:tcW w:w="2111" w:type="dxa"/>
            <w:vAlign w:val="top"/>
          </w:tcPr>
          <w:p>
            <w:pPr>
              <w:pStyle w:val="6"/>
              <w:spacing w:before="138" w:line="219" w:lineRule="auto"/>
              <w:ind w:left="7"/>
            </w:pPr>
            <w:r>
              <w:rPr>
                <w:color w:val="212529"/>
                <w:spacing w:val="-1"/>
              </w:rPr>
              <w:t>十五、商业服务业等支出</w:t>
            </w:r>
          </w:p>
        </w:tc>
        <w:tc>
          <w:tcPr>
            <w:tcW w:w="509" w:type="dxa"/>
            <w:vAlign w:val="top"/>
          </w:tcPr>
          <w:p>
            <w:pPr>
              <w:pStyle w:val="6"/>
              <w:spacing w:before="138" w:line="239" w:lineRule="auto"/>
              <w:ind w:left="151"/>
            </w:pPr>
            <w:r>
              <w:rPr>
                <w:color w:val="212529"/>
                <w:spacing w:val="-2"/>
              </w:rPr>
              <w:t>46</w:t>
            </w:r>
          </w:p>
        </w:tc>
        <w:tc>
          <w:tcPr>
            <w:tcW w:w="1624"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119" w:type="dxa"/>
            <w:vAlign w:val="top"/>
          </w:tcPr>
          <w:p>
            <w:pPr>
              <w:rPr>
                <w:rFonts w:ascii="Arial"/>
                <w:sz w:val="21"/>
              </w:rPr>
            </w:pPr>
          </w:p>
        </w:tc>
        <w:tc>
          <w:tcPr>
            <w:tcW w:w="509" w:type="dxa"/>
            <w:vAlign w:val="top"/>
          </w:tcPr>
          <w:p>
            <w:pPr>
              <w:pStyle w:val="6"/>
              <w:spacing w:before="138" w:line="239" w:lineRule="auto"/>
              <w:ind w:left="157"/>
            </w:pPr>
            <w:r>
              <w:rPr>
                <w:color w:val="212529"/>
                <w:spacing w:val="-6"/>
              </w:rPr>
              <w:t>16</w:t>
            </w:r>
          </w:p>
        </w:tc>
        <w:tc>
          <w:tcPr>
            <w:tcW w:w="1677" w:type="dxa"/>
            <w:vAlign w:val="top"/>
          </w:tcPr>
          <w:p>
            <w:pPr>
              <w:rPr>
                <w:rFonts w:ascii="Arial"/>
                <w:sz w:val="21"/>
              </w:rPr>
            </w:pPr>
          </w:p>
        </w:tc>
        <w:tc>
          <w:tcPr>
            <w:tcW w:w="2111" w:type="dxa"/>
            <w:vAlign w:val="top"/>
          </w:tcPr>
          <w:p>
            <w:pPr>
              <w:pStyle w:val="6"/>
              <w:spacing w:before="139" w:line="219" w:lineRule="auto"/>
              <w:ind w:left="7"/>
            </w:pPr>
            <w:r>
              <w:rPr>
                <w:color w:val="212529"/>
                <w:spacing w:val="-1"/>
              </w:rPr>
              <w:t>十六、金融支出</w:t>
            </w:r>
          </w:p>
        </w:tc>
        <w:tc>
          <w:tcPr>
            <w:tcW w:w="509" w:type="dxa"/>
            <w:vAlign w:val="top"/>
          </w:tcPr>
          <w:p>
            <w:pPr>
              <w:pStyle w:val="6"/>
              <w:spacing w:before="138" w:line="239" w:lineRule="auto"/>
              <w:ind w:left="151"/>
            </w:pPr>
            <w:r>
              <w:rPr>
                <w:color w:val="212529"/>
                <w:spacing w:val="-2"/>
              </w:rPr>
              <w:t>47</w:t>
            </w:r>
          </w:p>
        </w:tc>
        <w:tc>
          <w:tcPr>
            <w:tcW w:w="1624"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119" w:type="dxa"/>
            <w:vAlign w:val="top"/>
          </w:tcPr>
          <w:p>
            <w:pPr>
              <w:rPr>
                <w:rFonts w:ascii="Arial"/>
                <w:sz w:val="21"/>
              </w:rPr>
            </w:pPr>
          </w:p>
        </w:tc>
        <w:tc>
          <w:tcPr>
            <w:tcW w:w="509" w:type="dxa"/>
            <w:vAlign w:val="top"/>
          </w:tcPr>
          <w:p>
            <w:pPr>
              <w:pStyle w:val="6"/>
              <w:spacing w:before="138" w:line="239" w:lineRule="auto"/>
              <w:ind w:left="157"/>
            </w:pPr>
            <w:r>
              <w:rPr>
                <w:color w:val="212529"/>
                <w:spacing w:val="-6"/>
              </w:rPr>
              <w:t>17</w:t>
            </w:r>
          </w:p>
        </w:tc>
        <w:tc>
          <w:tcPr>
            <w:tcW w:w="1677" w:type="dxa"/>
            <w:vAlign w:val="top"/>
          </w:tcPr>
          <w:p>
            <w:pPr>
              <w:rPr>
                <w:rFonts w:ascii="Arial"/>
                <w:sz w:val="21"/>
              </w:rPr>
            </w:pPr>
          </w:p>
        </w:tc>
        <w:tc>
          <w:tcPr>
            <w:tcW w:w="2111" w:type="dxa"/>
            <w:vAlign w:val="top"/>
          </w:tcPr>
          <w:p>
            <w:pPr>
              <w:pStyle w:val="6"/>
              <w:spacing w:before="139" w:line="219" w:lineRule="auto"/>
              <w:ind w:left="7"/>
            </w:pPr>
            <w:r>
              <w:rPr>
                <w:color w:val="212529"/>
                <w:spacing w:val="-1"/>
              </w:rPr>
              <w:t>十七、援助其他地区支出</w:t>
            </w:r>
          </w:p>
        </w:tc>
        <w:tc>
          <w:tcPr>
            <w:tcW w:w="509" w:type="dxa"/>
            <w:vAlign w:val="top"/>
          </w:tcPr>
          <w:p>
            <w:pPr>
              <w:pStyle w:val="6"/>
              <w:spacing w:before="138" w:line="239" w:lineRule="auto"/>
              <w:ind w:left="151"/>
            </w:pPr>
            <w:r>
              <w:rPr>
                <w:color w:val="212529"/>
                <w:spacing w:val="-2"/>
              </w:rPr>
              <w:t>48</w:t>
            </w:r>
          </w:p>
        </w:tc>
        <w:tc>
          <w:tcPr>
            <w:tcW w:w="1624"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119" w:type="dxa"/>
            <w:vAlign w:val="top"/>
          </w:tcPr>
          <w:p>
            <w:pPr>
              <w:rPr>
                <w:rFonts w:ascii="Arial"/>
                <w:sz w:val="21"/>
              </w:rPr>
            </w:pPr>
          </w:p>
        </w:tc>
        <w:tc>
          <w:tcPr>
            <w:tcW w:w="509" w:type="dxa"/>
            <w:vAlign w:val="top"/>
          </w:tcPr>
          <w:p>
            <w:pPr>
              <w:pStyle w:val="6"/>
              <w:spacing w:before="138" w:line="239" w:lineRule="auto"/>
              <w:ind w:left="157"/>
            </w:pPr>
            <w:r>
              <w:rPr>
                <w:color w:val="212529"/>
                <w:spacing w:val="-6"/>
              </w:rPr>
              <w:t>18</w:t>
            </w:r>
          </w:p>
        </w:tc>
        <w:tc>
          <w:tcPr>
            <w:tcW w:w="1677" w:type="dxa"/>
            <w:vAlign w:val="top"/>
          </w:tcPr>
          <w:p>
            <w:pPr>
              <w:rPr>
                <w:rFonts w:ascii="Arial"/>
                <w:sz w:val="21"/>
              </w:rPr>
            </w:pPr>
          </w:p>
        </w:tc>
        <w:tc>
          <w:tcPr>
            <w:tcW w:w="2111" w:type="dxa"/>
            <w:vAlign w:val="top"/>
          </w:tcPr>
          <w:p>
            <w:pPr>
              <w:pStyle w:val="6"/>
              <w:spacing w:before="35" w:line="200" w:lineRule="auto"/>
              <w:ind w:left="7" w:right="115"/>
            </w:pPr>
            <w:r>
              <w:rPr>
                <w:color w:val="212529"/>
                <w:spacing w:val="-1"/>
              </w:rPr>
              <w:t>十八、自然资源海洋气象</w:t>
            </w:r>
            <w:r>
              <w:rPr>
                <w:color w:val="212529"/>
                <w:spacing w:val="-2"/>
              </w:rPr>
              <w:t>等支出</w:t>
            </w:r>
          </w:p>
        </w:tc>
        <w:tc>
          <w:tcPr>
            <w:tcW w:w="509" w:type="dxa"/>
            <w:vAlign w:val="top"/>
          </w:tcPr>
          <w:p>
            <w:pPr>
              <w:pStyle w:val="6"/>
              <w:spacing w:before="138" w:line="239" w:lineRule="auto"/>
              <w:ind w:left="151"/>
            </w:pPr>
            <w:r>
              <w:rPr>
                <w:color w:val="212529"/>
                <w:spacing w:val="-2"/>
              </w:rPr>
              <w:t>49</w:t>
            </w:r>
          </w:p>
        </w:tc>
        <w:tc>
          <w:tcPr>
            <w:tcW w:w="1624" w:type="dxa"/>
            <w:vAlign w:val="top"/>
          </w:tcPr>
          <w:p>
            <w:pPr>
              <w:pStyle w:val="6"/>
              <w:spacing w:before="139" w:line="238" w:lineRule="auto"/>
              <w:ind w:right="27"/>
              <w:jc w:val="right"/>
            </w:pPr>
            <w:r>
              <w:rPr>
                <w:color w:val="212529"/>
                <w:spacing w:val="-2"/>
              </w:rPr>
              <w:t>3623.74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119" w:type="dxa"/>
            <w:vAlign w:val="top"/>
          </w:tcPr>
          <w:p>
            <w:pPr>
              <w:rPr>
                <w:rFonts w:ascii="Arial"/>
                <w:sz w:val="21"/>
              </w:rPr>
            </w:pPr>
          </w:p>
        </w:tc>
        <w:tc>
          <w:tcPr>
            <w:tcW w:w="509" w:type="dxa"/>
            <w:vAlign w:val="top"/>
          </w:tcPr>
          <w:p>
            <w:pPr>
              <w:pStyle w:val="6"/>
              <w:spacing w:before="138" w:line="239" w:lineRule="auto"/>
              <w:ind w:left="157"/>
            </w:pPr>
            <w:r>
              <w:rPr>
                <w:color w:val="212529"/>
                <w:spacing w:val="-6"/>
              </w:rPr>
              <w:t>19</w:t>
            </w:r>
          </w:p>
        </w:tc>
        <w:tc>
          <w:tcPr>
            <w:tcW w:w="1677" w:type="dxa"/>
            <w:vAlign w:val="top"/>
          </w:tcPr>
          <w:p>
            <w:pPr>
              <w:rPr>
                <w:rFonts w:ascii="Arial"/>
                <w:sz w:val="21"/>
              </w:rPr>
            </w:pPr>
          </w:p>
        </w:tc>
        <w:tc>
          <w:tcPr>
            <w:tcW w:w="2111" w:type="dxa"/>
            <w:vAlign w:val="top"/>
          </w:tcPr>
          <w:p>
            <w:pPr>
              <w:pStyle w:val="6"/>
              <w:spacing w:before="138" w:line="219" w:lineRule="auto"/>
              <w:ind w:left="7"/>
            </w:pPr>
            <w:r>
              <w:rPr>
                <w:color w:val="212529"/>
                <w:spacing w:val="-1"/>
              </w:rPr>
              <w:t>十九、住房保障支出</w:t>
            </w:r>
          </w:p>
        </w:tc>
        <w:tc>
          <w:tcPr>
            <w:tcW w:w="509" w:type="dxa"/>
            <w:vAlign w:val="top"/>
          </w:tcPr>
          <w:p>
            <w:pPr>
              <w:pStyle w:val="6"/>
              <w:spacing w:before="138" w:line="239" w:lineRule="auto"/>
              <w:ind w:left="155"/>
            </w:pPr>
            <w:r>
              <w:rPr>
                <w:color w:val="212529"/>
                <w:spacing w:val="-3"/>
              </w:rPr>
              <w:t>50</w:t>
            </w:r>
          </w:p>
        </w:tc>
        <w:tc>
          <w:tcPr>
            <w:tcW w:w="1624" w:type="dxa"/>
            <w:vAlign w:val="top"/>
          </w:tcPr>
          <w:p>
            <w:pPr>
              <w:pStyle w:val="6"/>
              <w:spacing w:before="139" w:line="238" w:lineRule="auto"/>
              <w:ind w:right="27"/>
              <w:jc w:val="right"/>
            </w:pPr>
            <w:r>
              <w:rPr>
                <w:color w:val="212529"/>
                <w:spacing w:val="-2"/>
              </w:rPr>
              <w:t>2943.73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119" w:type="dxa"/>
            <w:vAlign w:val="top"/>
          </w:tcPr>
          <w:p>
            <w:pPr>
              <w:rPr>
                <w:rFonts w:ascii="Arial"/>
                <w:sz w:val="21"/>
              </w:rPr>
            </w:pPr>
          </w:p>
        </w:tc>
        <w:tc>
          <w:tcPr>
            <w:tcW w:w="509" w:type="dxa"/>
            <w:vAlign w:val="top"/>
          </w:tcPr>
          <w:p>
            <w:pPr>
              <w:pStyle w:val="6"/>
              <w:spacing w:before="138" w:line="239" w:lineRule="auto"/>
              <w:ind w:left="146"/>
            </w:pPr>
            <w:r>
              <w:rPr>
                <w:color w:val="212529"/>
                <w:spacing w:val="-3"/>
              </w:rPr>
              <w:t>20</w:t>
            </w:r>
          </w:p>
        </w:tc>
        <w:tc>
          <w:tcPr>
            <w:tcW w:w="1677" w:type="dxa"/>
            <w:vAlign w:val="top"/>
          </w:tcPr>
          <w:p>
            <w:pPr>
              <w:rPr>
                <w:rFonts w:ascii="Arial"/>
                <w:sz w:val="21"/>
              </w:rPr>
            </w:pPr>
          </w:p>
        </w:tc>
        <w:tc>
          <w:tcPr>
            <w:tcW w:w="2111" w:type="dxa"/>
            <w:vAlign w:val="top"/>
          </w:tcPr>
          <w:p>
            <w:pPr>
              <w:pStyle w:val="6"/>
              <w:spacing w:before="138" w:line="218" w:lineRule="auto"/>
              <w:ind w:left="10"/>
            </w:pPr>
            <w:r>
              <w:rPr>
                <w:color w:val="212529"/>
                <w:spacing w:val="-1"/>
              </w:rPr>
              <w:t>二十、粮油物资储备支出</w:t>
            </w:r>
          </w:p>
        </w:tc>
        <w:tc>
          <w:tcPr>
            <w:tcW w:w="509" w:type="dxa"/>
            <w:vAlign w:val="top"/>
          </w:tcPr>
          <w:p>
            <w:pPr>
              <w:pStyle w:val="6"/>
              <w:spacing w:before="138" w:line="239" w:lineRule="auto"/>
              <w:ind w:left="155"/>
            </w:pPr>
            <w:r>
              <w:rPr>
                <w:color w:val="212529"/>
                <w:spacing w:val="-3"/>
              </w:rPr>
              <w:t>51</w:t>
            </w:r>
          </w:p>
        </w:tc>
        <w:tc>
          <w:tcPr>
            <w:tcW w:w="1624"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119" w:type="dxa"/>
            <w:vAlign w:val="top"/>
          </w:tcPr>
          <w:p>
            <w:pPr>
              <w:rPr>
                <w:rFonts w:ascii="Arial"/>
                <w:sz w:val="21"/>
              </w:rPr>
            </w:pPr>
          </w:p>
        </w:tc>
        <w:tc>
          <w:tcPr>
            <w:tcW w:w="509" w:type="dxa"/>
            <w:vAlign w:val="top"/>
          </w:tcPr>
          <w:p>
            <w:pPr>
              <w:pStyle w:val="6"/>
              <w:spacing w:before="139"/>
              <w:ind w:left="146"/>
            </w:pPr>
            <w:r>
              <w:rPr>
                <w:color w:val="212529"/>
                <w:spacing w:val="-3"/>
              </w:rPr>
              <w:t>21</w:t>
            </w:r>
          </w:p>
        </w:tc>
        <w:tc>
          <w:tcPr>
            <w:tcW w:w="1677" w:type="dxa"/>
            <w:vAlign w:val="top"/>
          </w:tcPr>
          <w:p>
            <w:pPr>
              <w:rPr>
                <w:rFonts w:ascii="Arial"/>
                <w:sz w:val="21"/>
              </w:rPr>
            </w:pPr>
          </w:p>
        </w:tc>
        <w:tc>
          <w:tcPr>
            <w:tcW w:w="2111" w:type="dxa"/>
            <w:vAlign w:val="top"/>
          </w:tcPr>
          <w:p>
            <w:pPr>
              <w:pStyle w:val="6"/>
              <w:spacing w:before="35" w:line="200" w:lineRule="auto"/>
              <w:ind w:left="7" w:right="123" w:firstLine="2"/>
            </w:pPr>
            <w:r>
              <w:rPr>
                <w:color w:val="212529"/>
                <w:spacing w:val="-2"/>
              </w:rPr>
              <w:t>二十一、国有资本经营预算支出</w:t>
            </w:r>
          </w:p>
        </w:tc>
        <w:tc>
          <w:tcPr>
            <w:tcW w:w="509" w:type="dxa"/>
            <w:vAlign w:val="top"/>
          </w:tcPr>
          <w:p>
            <w:pPr>
              <w:pStyle w:val="6"/>
              <w:spacing w:before="138" w:line="239" w:lineRule="auto"/>
              <w:ind w:left="155"/>
            </w:pPr>
            <w:r>
              <w:rPr>
                <w:color w:val="212529"/>
                <w:spacing w:val="-3"/>
              </w:rPr>
              <w:t>52</w:t>
            </w:r>
          </w:p>
        </w:tc>
        <w:tc>
          <w:tcPr>
            <w:tcW w:w="1624"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119" w:type="dxa"/>
            <w:vAlign w:val="top"/>
          </w:tcPr>
          <w:p>
            <w:pPr>
              <w:rPr>
                <w:rFonts w:ascii="Arial"/>
                <w:sz w:val="21"/>
              </w:rPr>
            </w:pPr>
          </w:p>
        </w:tc>
        <w:tc>
          <w:tcPr>
            <w:tcW w:w="509" w:type="dxa"/>
            <w:vAlign w:val="top"/>
          </w:tcPr>
          <w:p>
            <w:pPr>
              <w:pStyle w:val="6"/>
              <w:spacing w:before="139"/>
              <w:ind w:left="146"/>
            </w:pPr>
            <w:r>
              <w:rPr>
                <w:color w:val="212529"/>
                <w:spacing w:val="-3"/>
              </w:rPr>
              <w:t>22</w:t>
            </w:r>
          </w:p>
        </w:tc>
        <w:tc>
          <w:tcPr>
            <w:tcW w:w="1677" w:type="dxa"/>
            <w:vAlign w:val="top"/>
          </w:tcPr>
          <w:p>
            <w:pPr>
              <w:rPr>
                <w:rFonts w:ascii="Arial"/>
                <w:sz w:val="21"/>
              </w:rPr>
            </w:pPr>
          </w:p>
        </w:tc>
        <w:tc>
          <w:tcPr>
            <w:tcW w:w="2111" w:type="dxa"/>
            <w:vAlign w:val="top"/>
          </w:tcPr>
          <w:p>
            <w:pPr>
              <w:pStyle w:val="6"/>
              <w:spacing w:before="35" w:line="200" w:lineRule="auto"/>
              <w:ind w:left="10" w:right="115"/>
            </w:pPr>
            <w:r>
              <w:rPr>
                <w:color w:val="212529"/>
                <w:spacing w:val="-1"/>
              </w:rPr>
              <w:t>二十二、灾害防治及应急</w:t>
            </w:r>
            <w:r>
              <w:rPr>
                <w:color w:val="212529"/>
                <w:spacing w:val="-2"/>
              </w:rPr>
              <w:t>管理支出</w:t>
            </w:r>
          </w:p>
        </w:tc>
        <w:tc>
          <w:tcPr>
            <w:tcW w:w="509" w:type="dxa"/>
            <w:vAlign w:val="top"/>
          </w:tcPr>
          <w:p>
            <w:pPr>
              <w:pStyle w:val="6"/>
              <w:spacing w:before="138" w:line="239" w:lineRule="auto"/>
              <w:ind w:left="155"/>
            </w:pPr>
            <w:r>
              <w:rPr>
                <w:color w:val="212529"/>
                <w:spacing w:val="-3"/>
              </w:rPr>
              <w:t>53</w:t>
            </w:r>
          </w:p>
        </w:tc>
        <w:tc>
          <w:tcPr>
            <w:tcW w:w="1624" w:type="dxa"/>
            <w:vAlign w:val="top"/>
          </w:tcPr>
          <w:p>
            <w:pPr>
              <w:pStyle w:val="6"/>
              <w:spacing w:before="139" w:line="238" w:lineRule="auto"/>
              <w:ind w:right="26"/>
              <w:jc w:val="right"/>
            </w:pPr>
            <w:r>
              <w:rPr>
                <w:color w:val="212529"/>
                <w:spacing w:val="-3"/>
              </w:rPr>
              <w:t>1314.76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2" w:hRule="atLeast"/>
        </w:trPr>
        <w:tc>
          <w:tcPr>
            <w:tcW w:w="2119" w:type="dxa"/>
            <w:vAlign w:val="top"/>
          </w:tcPr>
          <w:p>
            <w:pPr>
              <w:rPr>
                <w:rFonts w:ascii="Arial"/>
                <w:sz w:val="21"/>
              </w:rPr>
            </w:pPr>
          </w:p>
        </w:tc>
        <w:tc>
          <w:tcPr>
            <w:tcW w:w="509" w:type="dxa"/>
            <w:vAlign w:val="top"/>
          </w:tcPr>
          <w:p>
            <w:pPr>
              <w:pStyle w:val="6"/>
              <w:spacing w:before="138" w:line="239" w:lineRule="auto"/>
              <w:ind w:left="146"/>
            </w:pPr>
            <w:r>
              <w:rPr>
                <w:color w:val="212529"/>
                <w:spacing w:val="-3"/>
              </w:rPr>
              <w:t>23</w:t>
            </w:r>
          </w:p>
        </w:tc>
        <w:tc>
          <w:tcPr>
            <w:tcW w:w="1677" w:type="dxa"/>
            <w:vAlign w:val="top"/>
          </w:tcPr>
          <w:p>
            <w:pPr>
              <w:rPr>
                <w:rFonts w:ascii="Arial"/>
                <w:sz w:val="21"/>
              </w:rPr>
            </w:pPr>
          </w:p>
        </w:tc>
        <w:tc>
          <w:tcPr>
            <w:tcW w:w="2111" w:type="dxa"/>
            <w:vAlign w:val="top"/>
          </w:tcPr>
          <w:p>
            <w:pPr>
              <w:pStyle w:val="6"/>
              <w:spacing w:before="139" w:line="219" w:lineRule="auto"/>
              <w:ind w:left="10"/>
            </w:pPr>
            <w:r>
              <w:rPr>
                <w:color w:val="212529"/>
                <w:spacing w:val="-2"/>
              </w:rPr>
              <w:t>二十三、其他支出</w:t>
            </w:r>
          </w:p>
        </w:tc>
        <w:tc>
          <w:tcPr>
            <w:tcW w:w="509" w:type="dxa"/>
            <w:vAlign w:val="top"/>
          </w:tcPr>
          <w:p>
            <w:pPr>
              <w:pStyle w:val="6"/>
              <w:spacing w:before="138" w:line="239" w:lineRule="auto"/>
              <w:ind w:left="155"/>
            </w:pPr>
            <w:r>
              <w:rPr>
                <w:color w:val="212529"/>
                <w:spacing w:val="-3"/>
              </w:rPr>
              <w:t>54</w:t>
            </w:r>
          </w:p>
        </w:tc>
        <w:tc>
          <w:tcPr>
            <w:tcW w:w="1624" w:type="dxa"/>
            <w:vAlign w:val="top"/>
          </w:tcPr>
          <w:p>
            <w:pPr>
              <w:rPr>
                <w:rFonts w:ascii="Arial"/>
                <w:sz w:val="21"/>
              </w:rPr>
            </w:pPr>
          </w:p>
        </w:tc>
      </w:tr>
    </w:tbl>
    <w:p>
      <w:pPr>
        <w:pStyle w:val="2"/>
      </w:pPr>
    </w:p>
    <w:p>
      <w:pPr>
        <w:sectPr>
          <w:footerReference r:id="rId19" w:type="default"/>
          <w:pgSz w:w="11900" w:h="16840"/>
          <w:pgMar w:top="642" w:right="600" w:bottom="340" w:left="600" w:header="326" w:footer="93" w:gutter="0"/>
          <w:cols w:space="720" w:num="1"/>
        </w:sectPr>
      </w:pPr>
    </w:p>
    <w:p>
      <w:pPr>
        <w:spacing w:before="38"/>
      </w:pPr>
    </w:p>
    <w:p>
      <w:pPr>
        <w:spacing w:before="38"/>
      </w:pPr>
    </w:p>
    <w:tbl>
      <w:tblPr>
        <w:tblStyle w:val="5"/>
        <w:tblW w:w="8549" w:type="dxa"/>
        <w:tblInd w:w="10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119"/>
        <w:gridCol w:w="509"/>
        <w:gridCol w:w="1677"/>
        <w:gridCol w:w="2111"/>
        <w:gridCol w:w="509"/>
        <w:gridCol w:w="162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1" w:hRule="atLeast"/>
        </w:trPr>
        <w:tc>
          <w:tcPr>
            <w:tcW w:w="2119" w:type="dxa"/>
            <w:vAlign w:val="top"/>
          </w:tcPr>
          <w:p>
            <w:pPr>
              <w:rPr>
                <w:rFonts w:ascii="Arial"/>
                <w:sz w:val="21"/>
              </w:rPr>
            </w:pPr>
          </w:p>
        </w:tc>
        <w:tc>
          <w:tcPr>
            <w:tcW w:w="509" w:type="dxa"/>
            <w:vAlign w:val="top"/>
          </w:tcPr>
          <w:p>
            <w:pPr>
              <w:pStyle w:val="6"/>
              <w:spacing w:before="116"/>
              <w:ind w:left="146"/>
            </w:pPr>
            <w:r>
              <w:rPr>
                <w:color w:val="212529"/>
                <w:spacing w:val="-3"/>
              </w:rPr>
              <w:t>24</w:t>
            </w:r>
          </w:p>
        </w:tc>
        <w:tc>
          <w:tcPr>
            <w:tcW w:w="1677" w:type="dxa"/>
            <w:vAlign w:val="top"/>
          </w:tcPr>
          <w:p>
            <w:pPr>
              <w:rPr>
                <w:rFonts w:ascii="Arial"/>
                <w:sz w:val="21"/>
              </w:rPr>
            </w:pPr>
          </w:p>
        </w:tc>
        <w:tc>
          <w:tcPr>
            <w:tcW w:w="2111" w:type="dxa"/>
            <w:vAlign w:val="top"/>
          </w:tcPr>
          <w:p>
            <w:pPr>
              <w:pStyle w:val="6"/>
              <w:spacing w:before="115" w:line="218" w:lineRule="auto"/>
              <w:ind w:left="10"/>
            </w:pPr>
            <w:r>
              <w:rPr>
                <w:color w:val="212529"/>
                <w:spacing w:val="-1"/>
              </w:rPr>
              <w:t>二十四、债务还本支出</w:t>
            </w:r>
          </w:p>
        </w:tc>
        <w:tc>
          <w:tcPr>
            <w:tcW w:w="509" w:type="dxa"/>
            <w:vAlign w:val="top"/>
          </w:tcPr>
          <w:p>
            <w:pPr>
              <w:pStyle w:val="6"/>
              <w:spacing w:before="115" w:line="239" w:lineRule="auto"/>
              <w:ind w:left="155"/>
            </w:pPr>
            <w:r>
              <w:rPr>
                <w:color w:val="212529"/>
                <w:spacing w:val="-3"/>
              </w:rPr>
              <w:t>55</w:t>
            </w:r>
          </w:p>
        </w:tc>
        <w:tc>
          <w:tcPr>
            <w:tcW w:w="1624"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3" w:hRule="atLeast"/>
        </w:trPr>
        <w:tc>
          <w:tcPr>
            <w:tcW w:w="2119" w:type="dxa"/>
            <w:vAlign w:val="top"/>
          </w:tcPr>
          <w:p>
            <w:pPr>
              <w:rPr>
                <w:rFonts w:ascii="Arial"/>
                <w:sz w:val="21"/>
              </w:rPr>
            </w:pPr>
          </w:p>
        </w:tc>
        <w:tc>
          <w:tcPr>
            <w:tcW w:w="509" w:type="dxa"/>
            <w:vAlign w:val="top"/>
          </w:tcPr>
          <w:p>
            <w:pPr>
              <w:pStyle w:val="6"/>
              <w:spacing w:before="109" w:line="239" w:lineRule="auto"/>
              <w:ind w:left="146"/>
            </w:pPr>
            <w:r>
              <w:rPr>
                <w:color w:val="212529"/>
                <w:spacing w:val="-3"/>
              </w:rPr>
              <w:t>25</w:t>
            </w:r>
          </w:p>
        </w:tc>
        <w:tc>
          <w:tcPr>
            <w:tcW w:w="1677" w:type="dxa"/>
            <w:vAlign w:val="top"/>
          </w:tcPr>
          <w:p>
            <w:pPr>
              <w:rPr>
                <w:rFonts w:ascii="Arial"/>
                <w:sz w:val="21"/>
              </w:rPr>
            </w:pPr>
          </w:p>
        </w:tc>
        <w:tc>
          <w:tcPr>
            <w:tcW w:w="2111" w:type="dxa"/>
            <w:vAlign w:val="top"/>
          </w:tcPr>
          <w:p>
            <w:pPr>
              <w:pStyle w:val="6"/>
              <w:spacing w:before="109" w:line="219" w:lineRule="auto"/>
              <w:ind w:left="10"/>
            </w:pPr>
            <w:r>
              <w:rPr>
                <w:color w:val="212529"/>
                <w:spacing w:val="-1"/>
              </w:rPr>
              <w:t>二十五、债务付息支出</w:t>
            </w:r>
          </w:p>
        </w:tc>
        <w:tc>
          <w:tcPr>
            <w:tcW w:w="509" w:type="dxa"/>
            <w:vAlign w:val="top"/>
          </w:tcPr>
          <w:p>
            <w:pPr>
              <w:pStyle w:val="6"/>
              <w:spacing w:before="109" w:line="239" w:lineRule="auto"/>
              <w:ind w:left="155"/>
            </w:pPr>
            <w:r>
              <w:rPr>
                <w:color w:val="212529"/>
                <w:spacing w:val="-3"/>
              </w:rPr>
              <w:t>56</w:t>
            </w:r>
          </w:p>
        </w:tc>
        <w:tc>
          <w:tcPr>
            <w:tcW w:w="1624"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3" w:hRule="atLeast"/>
        </w:trPr>
        <w:tc>
          <w:tcPr>
            <w:tcW w:w="2119" w:type="dxa"/>
            <w:vAlign w:val="top"/>
          </w:tcPr>
          <w:p>
            <w:pPr>
              <w:rPr>
                <w:rFonts w:ascii="Arial"/>
                <w:sz w:val="21"/>
              </w:rPr>
            </w:pPr>
          </w:p>
        </w:tc>
        <w:tc>
          <w:tcPr>
            <w:tcW w:w="509" w:type="dxa"/>
            <w:vAlign w:val="top"/>
          </w:tcPr>
          <w:p>
            <w:pPr>
              <w:pStyle w:val="6"/>
              <w:spacing w:before="111" w:line="239" w:lineRule="auto"/>
              <w:ind w:left="146"/>
            </w:pPr>
            <w:r>
              <w:rPr>
                <w:color w:val="212529"/>
                <w:spacing w:val="-3"/>
              </w:rPr>
              <w:t>26</w:t>
            </w:r>
          </w:p>
        </w:tc>
        <w:tc>
          <w:tcPr>
            <w:tcW w:w="1677" w:type="dxa"/>
            <w:vAlign w:val="top"/>
          </w:tcPr>
          <w:p>
            <w:pPr>
              <w:rPr>
                <w:rFonts w:ascii="Arial"/>
                <w:sz w:val="21"/>
              </w:rPr>
            </w:pPr>
          </w:p>
        </w:tc>
        <w:tc>
          <w:tcPr>
            <w:tcW w:w="2111" w:type="dxa"/>
            <w:vAlign w:val="top"/>
          </w:tcPr>
          <w:p>
            <w:pPr>
              <w:pStyle w:val="6"/>
              <w:spacing w:before="7" w:line="213" w:lineRule="auto"/>
              <w:ind w:left="7" w:right="115" w:firstLine="2"/>
            </w:pPr>
            <w:r>
              <w:rPr>
                <w:color w:val="212529"/>
                <w:spacing w:val="-1"/>
              </w:rPr>
              <w:t>二十六、抗疫特别国债安</w:t>
            </w:r>
            <w:r>
              <w:rPr>
                <w:color w:val="212529"/>
                <w:spacing w:val="-2"/>
              </w:rPr>
              <w:t>排的支出</w:t>
            </w:r>
          </w:p>
        </w:tc>
        <w:tc>
          <w:tcPr>
            <w:tcW w:w="509" w:type="dxa"/>
            <w:vAlign w:val="top"/>
          </w:tcPr>
          <w:p>
            <w:pPr>
              <w:pStyle w:val="6"/>
              <w:spacing w:before="111" w:line="239" w:lineRule="auto"/>
              <w:ind w:left="155"/>
            </w:pPr>
            <w:r>
              <w:rPr>
                <w:color w:val="212529"/>
                <w:spacing w:val="-3"/>
              </w:rPr>
              <w:t>57</w:t>
            </w:r>
          </w:p>
        </w:tc>
        <w:tc>
          <w:tcPr>
            <w:tcW w:w="1624"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3" w:hRule="atLeast"/>
        </w:trPr>
        <w:tc>
          <w:tcPr>
            <w:tcW w:w="2119" w:type="dxa"/>
            <w:vAlign w:val="top"/>
          </w:tcPr>
          <w:p>
            <w:pPr>
              <w:spacing w:before="110" w:line="180" w:lineRule="exact"/>
              <w:ind w:left="500"/>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本年收入合计</w:t>
            </w:r>
          </w:p>
        </w:tc>
        <w:tc>
          <w:tcPr>
            <w:tcW w:w="509" w:type="dxa"/>
            <w:vAlign w:val="top"/>
          </w:tcPr>
          <w:p>
            <w:pPr>
              <w:spacing w:before="135" w:line="210" w:lineRule="auto"/>
              <w:ind w:left="146"/>
              <w:rPr>
                <w:rFonts w:ascii="Arial" w:hAnsi="Arial" w:eastAsia="Arial" w:cs="Arial"/>
                <w:sz w:val="13"/>
                <w:szCs w:val="13"/>
              </w:rPr>
            </w:pPr>
            <w:r>
              <w:rPr>
                <w:rFonts w:ascii="Arial" w:hAnsi="Arial" w:eastAsia="Arial" w:cs="Arial"/>
                <w:color w:val="212529"/>
                <w:spacing w:val="11"/>
                <w:sz w:val="13"/>
                <w:szCs w:val="13"/>
              </w:rPr>
              <w:t>27</w:t>
            </w:r>
          </w:p>
        </w:tc>
        <w:tc>
          <w:tcPr>
            <w:tcW w:w="1677" w:type="dxa"/>
            <w:vAlign w:val="top"/>
          </w:tcPr>
          <w:p>
            <w:pPr>
              <w:spacing w:before="135" w:line="162" w:lineRule="auto"/>
              <w:ind w:left="922"/>
              <w:rPr>
                <w:rFonts w:ascii="Arial" w:hAnsi="Arial" w:eastAsia="Arial" w:cs="Arial"/>
                <w:sz w:val="17"/>
                <w:szCs w:val="17"/>
              </w:rPr>
            </w:pPr>
            <w:r>
              <w:rPr>
                <w:rFonts w:ascii="Arial" w:hAnsi="Arial" w:eastAsia="Arial" w:cs="Arial"/>
                <w:color w:val="212529"/>
                <w:sz w:val="17"/>
                <w:szCs w:val="17"/>
              </w:rPr>
              <w:t>31795.44</w:t>
            </w:r>
          </w:p>
        </w:tc>
        <w:tc>
          <w:tcPr>
            <w:tcW w:w="2111" w:type="dxa"/>
            <w:vAlign w:val="top"/>
          </w:tcPr>
          <w:p>
            <w:pPr>
              <w:spacing w:before="110" w:line="178" w:lineRule="exact"/>
              <w:ind w:left="500"/>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本年支出合计</w:t>
            </w:r>
          </w:p>
        </w:tc>
        <w:tc>
          <w:tcPr>
            <w:tcW w:w="509" w:type="dxa"/>
            <w:vAlign w:val="top"/>
          </w:tcPr>
          <w:p>
            <w:pPr>
              <w:spacing w:before="135" w:line="210" w:lineRule="auto"/>
              <w:ind w:left="155"/>
              <w:rPr>
                <w:rFonts w:ascii="Arial" w:hAnsi="Arial" w:eastAsia="Arial" w:cs="Arial"/>
                <w:sz w:val="13"/>
                <w:szCs w:val="13"/>
              </w:rPr>
            </w:pPr>
            <w:r>
              <w:rPr>
                <w:rFonts w:ascii="Arial" w:hAnsi="Arial" w:eastAsia="Arial" w:cs="Arial"/>
                <w:color w:val="212529"/>
                <w:spacing w:val="10"/>
                <w:sz w:val="13"/>
                <w:szCs w:val="13"/>
              </w:rPr>
              <w:t>58</w:t>
            </w:r>
          </w:p>
        </w:tc>
        <w:tc>
          <w:tcPr>
            <w:tcW w:w="1624" w:type="dxa"/>
            <w:vAlign w:val="top"/>
          </w:tcPr>
          <w:p>
            <w:pPr>
              <w:spacing w:before="135" w:line="162" w:lineRule="auto"/>
              <w:ind w:left="870"/>
              <w:rPr>
                <w:rFonts w:ascii="Arial" w:hAnsi="Arial" w:eastAsia="Arial" w:cs="Arial"/>
                <w:sz w:val="17"/>
                <w:szCs w:val="17"/>
              </w:rPr>
            </w:pPr>
            <w:r>
              <w:rPr>
                <w:rFonts w:ascii="Arial" w:hAnsi="Arial" w:eastAsia="Arial" w:cs="Arial"/>
                <w:color w:val="212529"/>
                <w:sz w:val="17"/>
                <w:szCs w:val="17"/>
              </w:rPr>
              <w:t>31795.44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3" w:hRule="atLeast"/>
        </w:trPr>
        <w:tc>
          <w:tcPr>
            <w:tcW w:w="2119" w:type="dxa"/>
            <w:vAlign w:val="top"/>
          </w:tcPr>
          <w:p>
            <w:pPr>
              <w:pStyle w:val="6"/>
              <w:spacing w:before="11" w:line="211" w:lineRule="auto"/>
              <w:ind w:left="7" w:right="124" w:firstLine="1"/>
            </w:pPr>
            <w:r>
              <w:rPr>
                <w:color w:val="212529"/>
                <w:spacing w:val="-1"/>
              </w:rPr>
              <w:t>使用非财政拨款结余（含</w:t>
            </w:r>
            <w:r>
              <w:rPr>
                <w:color w:val="212529"/>
                <w:spacing w:val="-4"/>
              </w:rPr>
              <w:t>专用结余）</w:t>
            </w:r>
          </w:p>
        </w:tc>
        <w:tc>
          <w:tcPr>
            <w:tcW w:w="509" w:type="dxa"/>
            <w:vAlign w:val="top"/>
          </w:tcPr>
          <w:p>
            <w:pPr>
              <w:pStyle w:val="6"/>
              <w:spacing w:before="115" w:line="239" w:lineRule="auto"/>
              <w:ind w:left="146"/>
            </w:pPr>
            <w:r>
              <w:rPr>
                <w:color w:val="212529"/>
                <w:spacing w:val="-3"/>
              </w:rPr>
              <w:t>28</w:t>
            </w:r>
          </w:p>
        </w:tc>
        <w:tc>
          <w:tcPr>
            <w:tcW w:w="1677" w:type="dxa"/>
            <w:vAlign w:val="top"/>
          </w:tcPr>
          <w:p>
            <w:pPr>
              <w:rPr>
                <w:rFonts w:ascii="Arial"/>
                <w:sz w:val="21"/>
              </w:rPr>
            </w:pPr>
          </w:p>
        </w:tc>
        <w:tc>
          <w:tcPr>
            <w:tcW w:w="2111" w:type="dxa"/>
            <w:vAlign w:val="top"/>
          </w:tcPr>
          <w:p>
            <w:pPr>
              <w:pStyle w:val="6"/>
              <w:spacing w:before="116" w:line="219" w:lineRule="auto"/>
              <w:ind w:left="12"/>
            </w:pPr>
            <w:r>
              <w:rPr>
                <w:color w:val="212529"/>
                <w:spacing w:val="-3"/>
              </w:rPr>
              <w:t>结余分配</w:t>
            </w:r>
          </w:p>
        </w:tc>
        <w:tc>
          <w:tcPr>
            <w:tcW w:w="509" w:type="dxa"/>
            <w:vAlign w:val="top"/>
          </w:tcPr>
          <w:p>
            <w:pPr>
              <w:pStyle w:val="6"/>
              <w:spacing w:before="115" w:line="239" w:lineRule="auto"/>
              <w:ind w:left="155"/>
            </w:pPr>
            <w:r>
              <w:rPr>
                <w:color w:val="212529"/>
                <w:spacing w:val="-3"/>
              </w:rPr>
              <w:t>59</w:t>
            </w:r>
          </w:p>
        </w:tc>
        <w:tc>
          <w:tcPr>
            <w:tcW w:w="1624"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119" w:type="dxa"/>
            <w:vAlign w:val="top"/>
          </w:tcPr>
          <w:p>
            <w:pPr>
              <w:pStyle w:val="6"/>
              <w:spacing w:before="117" w:line="219" w:lineRule="auto"/>
              <w:ind w:left="7"/>
            </w:pPr>
            <w:r>
              <w:rPr>
                <w:color w:val="212529"/>
                <w:spacing w:val="-1"/>
              </w:rPr>
              <w:t>年初结转和结余</w:t>
            </w:r>
          </w:p>
        </w:tc>
        <w:tc>
          <w:tcPr>
            <w:tcW w:w="509" w:type="dxa"/>
            <w:vAlign w:val="top"/>
          </w:tcPr>
          <w:p>
            <w:pPr>
              <w:pStyle w:val="6"/>
              <w:spacing w:before="117" w:line="239" w:lineRule="auto"/>
              <w:ind w:left="146"/>
            </w:pPr>
            <w:r>
              <w:rPr>
                <w:color w:val="212529"/>
                <w:spacing w:val="-3"/>
              </w:rPr>
              <w:t>29</w:t>
            </w:r>
          </w:p>
        </w:tc>
        <w:tc>
          <w:tcPr>
            <w:tcW w:w="1677" w:type="dxa"/>
            <w:vAlign w:val="top"/>
          </w:tcPr>
          <w:p>
            <w:pPr>
              <w:rPr>
                <w:rFonts w:ascii="Arial"/>
                <w:sz w:val="21"/>
              </w:rPr>
            </w:pPr>
          </w:p>
        </w:tc>
        <w:tc>
          <w:tcPr>
            <w:tcW w:w="2111" w:type="dxa"/>
            <w:vAlign w:val="top"/>
          </w:tcPr>
          <w:p>
            <w:pPr>
              <w:pStyle w:val="6"/>
              <w:spacing w:before="117" w:line="219" w:lineRule="auto"/>
              <w:ind w:left="7"/>
            </w:pPr>
            <w:r>
              <w:rPr>
                <w:color w:val="212529"/>
                <w:spacing w:val="-1"/>
              </w:rPr>
              <w:t>年末结转和结余</w:t>
            </w:r>
          </w:p>
        </w:tc>
        <w:tc>
          <w:tcPr>
            <w:tcW w:w="509" w:type="dxa"/>
            <w:vAlign w:val="top"/>
          </w:tcPr>
          <w:p>
            <w:pPr>
              <w:pStyle w:val="6"/>
              <w:spacing w:before="117" w:line="239" w:lineRule="auto"/>
              <w:ind w:left="153"/>
            </w:pPr>
            <w:r>
              <w:rPr>
                <w:color w:val="212529"/>
                <w:spacing w:val="-3"/>
              </w:rPr>
              <w:t>60</w:t>
            </w:r>
          </w:p>
        </w:tc>
        <w:tc>
          <w:tcPr>
            <w:tcW w:w="1624"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119" w:type="dxa"/>
            <w:vAlign w:val="top"/>
          </w:tcPr>
          <w:p>
            <w:pPr>
              <w:rPr>
                <w:rFonts w:ascii="Arial"/>
                <w:sz w:val="21"/>
              </w:rPr>
            </w:pPr>
          </w:p>
        </w:tc>
        <w:tc>
          <w:tcPr>
            <w:tcW w:w="509" w:type="dxa"/>
            <w:vAlign w:val="top"/>
          </w:tcPr>
          <w:p>
            <w:pPr>
              <w:pStyle w:val="6"/>
              <w:spacing w:before="118" w:line="239" w:lineRule="auto"/>
              <w:ind w:left="147"/>
            </w:pPr>
            <w:r>
              <w:rPr>
                <w:color w:val="212529"/>
                <w:spacing w:val="-3"/>
              </w:rPr>
              <w:t>30</w:t>
            </w:r>
          </w:p>
        </w:tc>
        <w:tc>
          <w:tcPr>
            <w:tcW w:w="1677" w:type="dxa"/>
            <w:vAlign w:val="top"/>
          </w:tcPr>
          <w:p>
            <w:pPr>
              <w:rPr>
                <w:rFonts w:ascii="Arial"/>
                <w:sz w:val="21"/>
              </w:rPr>
            </w:pPr>
          </w:p>
        </w:tc>
        <w:tc>
          <w:tcPr>
            <w:tcW w:w="2111" w:type="dxa"/>
            <w:vAlign w:val="top"/>
          </w:tcPr>
          <w:p>
            <w:pPr>
              <w:rPr>
                <w:rFonts w:ascii="Arial"/>
                <w:sz w:val="21"/>
              </w:rPr>
            </w:pPr>
          </w:p>
        </w:tc>
        <w:tc>
          <w:tcPr>
            <w:tcW w:w="509" w:type="dxa"/>
            <w:vAlign w:val="top"/>
          </w:tcPr>
          <w:p>
            <w:pPr>
              <w:pStyle w:val="6"/>
              <w:spacing w:before="118" w:line="239" w:lineRule="auto"/>
              <w:ind w:left="153"/>
            </w:pPr>
            <w:r>
              <w:rPr>
                <w:color w:val="212529"/>
                <w:spacing w:val="-3"/>
              </w:rPr>
              <w:t>61</w:t>
            </w:r>
          </w:p>
        </w:tc>
        <w:tc>
          <w:tcPr>
            <w:tcW w:w="1624"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119" w:type="dxa"/>
            <w:vAlign w:val="top"/>
          </w:tcPr>
          <w:p>
            <w:pPr>
              <w:spacing w:before="117" w:line="176" w:lineRule="exact"/>
              <w:ind w:left="866"/>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总计</w:t>
            </w:r>
          </w:p>
        </w:tc>
        <w:tc>
          <w:tcPr>
            <w:tcW w:w="509" w:type="dxa"/>
            <w:vAlign w:val="top"/>
          </w:tcPr>
          <w:p>
            <w:pPr>
              <w:spacing w:before="141" w:line="211" w:lineRule="auto"/>
              <w:ind w:left="147"/>
              <w:rPr>
                <w:rFonts w:ascii="Arial" w:hAnsi="Arial" w:eastAsia="Arial" w:cs="Arial"/>
                <w:sz w:val="13"/>
                <w:szCs w:val="13"/>
              </w:rPr>
            </w:pPr>
            <w:r>
              <w:rPr>
                <w:rFonts w:ascii="Arial" w:hAnsi="Arial" w:eastAsia="Arial" w:cs="Arial"/>
                <w:color w:val="212529"/>
                <w:spacing w:val="7"/>
                <w:sz w:val="13"/>
                <w:szCs w:val="13"/>
              </w:rPr>
              <w:t>31</w:t>
            </w:r>
          </w:p>
        </w:tc>
        <w:tc>
          <w:tcPr>
            <w:tcW w:w="1677" w:type="dxa"/>
            <w:vAlign w:val="top"/>
          </w:tcPr>
          <w:p>
            <w:pPr>
              <w:spacing w:before="141" w:line="162" w:lineRule="auto"/>
              <w:ind w:left="922"/>
              <w:rPr>
                <w:rFonts w:ascii="Arial" w:hAnsi="Arial" w:eastAsia="Arial" w:cs="Arial"/>
                <w:sz w:val="17"/>
                <w:szCs w:val="17"/>
              </w:rPr>
            </w:pPr>
            <w:r>
              <w:rPr>
                <w:rFonts w:ascii="Arial" w:hAnsi="Arial" w:eastAsia="Arial" w:cs="Arial"/>
                <w:color w:val="212529"/>
                <w:sz w:val="17"/>
                <w:szCs w:val="17"/>
              </w:rPr>
              <w:t>31795.44</w:t>
            </w:r>
          </w:p>
        </w:tc>
        <w:tc>
          <w:tcPr>
            <w:tcW w:w="2111" w:type="dxa"/>
            <w:vAlign w:val="top"/>
          </w:tcPr>
          <w:p>
            <w:pPr>
              <w:spacing w:before="117" w:line="176" w:lineRule="exact"/>
              <w:ind w:left="866"/>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总计</w:t>
            </w:r>
          </w:p>
        </w:tc>
        <w:tc>
          <w:tcPr>
            <w:tcW w:w="509" w:type="dxa"/>
            <w:vAlign w:val="top"/>
          </w:tcPr>
          <w:p>
            <w:pPr>
              <w:spacing w:before="141" w:line="210" w:lineRule="auto"/>
              <w:ind w:left="153"/>
              <w:rPr>
                <w:rFonts w:ascii="Arial" w:hAnsi="Arial" w:eastAsia="Arial" w:cs="Arial"/>
                <w:sz w:val="13"/>
                <w:szCs w:val="13"/>
              </w:rPr>
            </w:pPr>
            <w:r>
              <w:rPr>
                <w:rFonts w:ascii="Arial" w:hAnsi="Arial" w:eastAsia="Arial" w:cs="Arial"/>
                <w:color w:val="212529"/>
                <w:spacing w:val="11"/>
                <w:sz w:val="13"/>
                <w:szCs w:val="13"/>
              </w:rPr>
              <w:t>62</w:t>
            </w:r>
          </w:p>
        </w:tc>
        <w:tc>
          <w:tcPr>
            <w:tcW w:w="1624" w:type="dxa"/>
            <w:vAlign w:val="top"/>
          </w:tcPr>
          <w:p>
            <w:pPr>
              <w:spacing w:before="141" w:line="162" w:lineRule="auto"/>
              <w:ind w:left="870"/>
              <w:rPr>
                <w:rFonts w:ascii="Arial" w:hAnsi="Arial" w:eastAsia="Arial" w:cs="Arial"/>
                <w:sz w:val="17"/>
                <w:szCs w:val="17"/>
              </w:rPr>
            </w:pPr>
            <w:r>
              <w:rPr>
                <w:rFonts w:ascii="Arial" w:hAnsi="Arial" w:eastAsia="Arial" w:cs="Arial"/>
                <w:color w:val="212529"/>
                <w:sz w:val="17"/>
                <w:szCs w:val="17"/>
              </w:rPr>
              <w:t>31795.44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8549" w:type="dxa"/>
            <w:gridSpan w:val="6"/>
            <w:tcBorders>
              <w:left w:val="single" w:color="FFFFFF" w:sz="2" w:space="0"/>
              <w:bottom w:val="single" w:color="FFFFFF" w:sz="6" w:space="0"/>
              <w:right w:val="single" w:color="FFFFFF" w:sz="2" w:space="0"/>
            </w:tcBorders>
            <w:vAlign w:val="top"/>
          </w:tcPr>
          <w:p>
            <w:pPr>
              <w:pStyle w:val="6"/>
              <w:spacing w:before="120" w:line="218" w:lineRule="auto"/>
              <w:ind w:left="11"/>
            </w:pPr>
            <w:r>
              <w:rPr>
                <w:color w:val="212529"/>
                <w:spacing w:val="-1"/>
              </w:rPr>
              <w:t>注：本表反映部门本年度的总收支和年末结转结余情况。本套报表金额单位转换时可能存在尾数误差。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1" w:hRule="atLeast"/>
        </w:trPr>
        <w:tc>
          <w:tcPr>
            <w:tcW w:w="8549" w:type="dxa"/>
            <w:gridSpan w:val="6"/>
            <w:tcBorders>
              <w:top w:val="single" w:color="FFFFFF" w:sz="6" w:space="0"/>
              <w:left w:val="single" w:color="FFFFFF" w:sz="2" w:space="0"/>
              <w:bottom w:val="single" w:color="FFFFFF" w:sz="6" w:space="0"/>
              <w:right w:val="single" w:color="FFFFFF" w:sz="2" w:space="0"/>
            </w:tcBorders>
            <w:vAlign w:val="top"/>
          </w:tcPr>
          <w:p>
            <w:pPr>
              <w:rPr>
                <w:rFonts w:ascii="Arial"/>
                <w:sz w:val="21"/>
              </w:rPr>
            </w:pPr>
          </w:p>
        </w:tc>
      </w:tr>
    </w:tbl>
    <w:p>
      <w:pPr>
        <w:pStyle w:val="2"/>
      </w:pPr>
    </w:p>
    <w:p>
      <w:pPr>
        <w:sectPr>
          <w:footerReference r:id="rId20" w:type="default"/>
          <w:pgSz w:w="11900" w:h="16840"/>
          <w:pgMar w:top="642" w:right="600" w:bottom="340" w:left="600" w:header="326" w:footer="93" w:gutter="0"/>
          <w:cols w:space="720" w:num="1"/>
        </w:sectPr>
      </w:pPr>
    </w:p>
    <w:p>
      <w:pPr>
        <w:spacing w:before="5"/>
      </w:pPr>
    </w:p>
    <w:p>
      <w:pPr>
        <w:spacing w:before="5"/>
      </w:pPr>
    </w:p>
    <w:p>
      <w:pPr>
        <w:spacing w:before="4"/>
      </w:pPr>
    </w:p>
    <w:tbl>
      <w:tblPr>
        <w:tblStyle w:val="5"/>
        <w:tblW w:w="8550" w:type="dxa"/>
        <w:tblInd w:w="10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041"/>
        <w:gridCol w:w="1587"/>
        <w:gridCol w:w="1348"/>
        <w:gridCol w:w="1362"/>
        <w:gridCol w:w="659"/>
        <w:gridCol w:w="644"/>
        <w:gridCol w:w="644"/>
        <w:gridCol w:w="629"/>
        <w:gridCol w:w="63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2" w:hRule="atLeast"/>
        </w:trPr>
        <w:tc>
          <w:tcPr>
            <w:tcW w:w="8550" w:type="dxa"/>
            <w:gridSpan w:val="9"/>
            <w:tcBorders>
              <w:top w:val="single" w:color="FFFFFF" w:sz="6" w:space="0"/>
              <w:left w:val="single" w:color="FFFFFF" w:sz="6" w:space="0"/>
              <w:bottom w:val="single" w:color="FFFFFF" w:sz="6" w:space="0"/>
              <w:right w:val="single" w:color="FFFFFF" w:sz="6" w:space="0"/>
            </w:tcBorders>
            <w:vAlign w:val="top"/>
          </w:tcPr>
          <w:p>
            <w:pPr>
              <w:spacing w:before="89" w:line="239" w:lineRule="exact"/>
              <w:ind w:left="3668"/>
              <w:outlineLvl w:val="1"/>
              <w:rPr>
                <w:rFonts w:ascii="微软雅黑" w:hAnsi="微软雅黑" w:eastAsia="微软雅黑" w:cs="微软雅黑"/>
                <w:sz w:val="23"/>
                <w:szCs w:val="23"/>
              </w:rPr>
            </w:pPr>
            <w:bookmarkStart w:id="8" w:name="bookmark6"/>
            <w:bookmarkEnd w:id="8"/>
            <w:bookmarkStart w:id="9" w:name="bookmark31"/>
            <w:bookmarkEnd w:id="9"/>
            <w:r>
              <w:rPr>
                <w:rFonts w:ascii="微软雅黑" w:hAnsi="微软雅黑" w:eastAsia="微软雅黑" w:cs="微软雅黑"/>
                <w:color w:val="212529"/>
                <w:spacing w:val="7"/>
                <w:position w:val="-1"/>
                <w:sz w:val="23"/>
                <w:szCs w:val="23"/>
              </w:rPr>
              <w:t>收入决算表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041" w:type="dxa"/>
            <w:tcBorders>
              <w:top w:val="single" w:color="FFFFFF" w:sz="6" w:space="0"/>
              <w:left w:val="single" w:color="FFFFFF" w:sz="2" w:space="0"/>
              <w:bottom w:val="single" w:color="FFFFFF" w:sz="6" w:space="0"/>
              <w:right w:val="single" w:color="FFFFFF" w:sz="2" w:space="0"/>
            </w:tcBorders>
            <w:vAlign w:val="top"/>
          </w:tcPr>
          <w:p>
            <w:pPr>
              <w:rPr>
                <w:rFonts w:ascii="Arial"/>
                <w:sz w:val="21"/>
              </w:rPr>
            </w:pPr>
          </w:p>
        </w:tc>
        <w:tc>
          <w:tcPr>
            <w:tcW w:w="1587" w:type="dxa"/>
            <w:tcBorders>
              <w:top w:val="single" w:color="FFFFFF" w:sz="6" w:space="0"/>
              <w:left w:val="single" w:color="FFFFFF" w:sz="2" w:space="0"/>
              <w:bottom w:val="single" w:color="FFFFFF" w:sz="6" w:space="0"/>
              <w:right w:val="single" w:color="FFFFFF" w:sz="2" w:space="0"/>
            </w:tcBorders>
            <w:vAlign w:val="top"/>
          </w:tcPr>
          <w:p>
            <w:pPr>
              <w:rPr>
                <w:rFonts w:ascii="Arial"/>
                <w:sz w:val="21"/>
              </w:rPr>
            </w:pPr>
          </w:p>
        </w:tc>
        <w:tc>
          <w:tcPr>
            <w:tcW w:w="1348" w:type="dxa"/>
            <w:tcBorders>
              <w:top w:val="single" w:color="FFFFFF" w:sz="6" w:space="0"/>
              <w:left w:val="single" w:color="FFFFFF" w:sz="2" w:space="0"/>
              <w:bottom w:val="single" w:color="FFFFFF" w:sz="6" w:space="0"/>
              <w:right w:val="single" w:color="FFFFFF" w:sz="2" w:space="0"/>
            </w:tcBorders>
            <w:vAlign w:val="top"/>
          </w:tcPr>
          <w:p>
            <w:pPr>
              <w:rPr>
                <w:rFonts w:ascii="Arial"/>
                <w:sz w:val="21"/>
              </w:rPr>
            </w:pPr>
          </w:p>
        </w:tc>
        <w:tc>
          <w:tcPr>
            <w:tcW w:w="1362" w:type="dxa"/>
            <w:tcBorders>
              <w:top w:val="single" w:color="FFFFFF" w:sz="6" w:space="0"/>
              <w:left w:val="single" w:color="FFFFFF" w:sz="2" w:space="0"/>
              <w:bottom w:val="single" w:color="FFFFFF" w:sz="6" w:space="0"/>
              <w:right w:val="single" w:color="FFFFFF" w:sz="2" w:space="0"/>
            </w:tcBorders>
            <w:vAlign w:val="top"/>
          </w:tcPr>
          <w:p>
            <w:pPr>
              <w:rPr>
                <w:rFonts w:ascii="Arial"/>
                <w:sz w:val="21"/>
              </w:rPr>
            </w:pPr>
          </w:p>
        </w:tc>
        <w:tc>
          <w:tcPr>
            <w:tcW w:w="659" w:type="dxa"/>
            <w:tcBorders>
              <w:top w:val="single" w:color="FFFFFF" w:sz="6" w:space="0"/>
              <w:left w:val="single" w:color="FFFFFF" w:sz="2" w:space="0"/>
              <w:bottom w:val="single" w:color="FFFFFF" w:sz="6" w:space="0"/>
              <w:right w:val="single" w:color="FFFFFF" w:sz="2" w:space="0"/>
            </w:tcBorders>
            <w:vAlign w:val="top"/>
          </w:tcPr>
          <w:p>
            <w:pPr>
              <w:rPr>
                <w:rFonts w:ascii="Arial"/>
                <w:sz w:val="21"/>
              </w:rPr>
            </w:pPr>
          </w:p>
        </w:tc>
        <w:tc>
          <w:tcPr>
            <w:tcW w:w="644" w:type="dxa"/>
            <w:tcBorders>
              <w:top w:val="single" w:color="FFFFFF" w:sz="6" w:space="0"/>
              <w:left w:val="single" w:color="FFFFFF" w:sz="2" w:space="0"/>
              <w:bottom w:val="single" w:color="FFFFFF" w:sz="6" w:space="0"/>
              <w:right w:val="single" w:color="FFFFFF" w:sz="2" w:space="0"/>
            </w:tcBorders>
            <w:vAlign w:val="top"/>
          </w:tcPr>
          <w:p>
            <w:pPr>
              <w:rPr>
                <w:rFonts w:ascii="Arial"/>
                <w:sz w:val="21"/>
              </w:rPr>
            </w:pPr>
          </w:p>
        </w:tc>
        <w:tc>
          <w:tcPr>
            <w:tcW w:w="644" w:type="dxa"/>
            <w:tcBorders>
              <w:top w:val="single" w:color="FFFFFF" w:sz="6" w:space="0"/>
              <w:left w:val="single" w:color="FFFFFF" w:sz="2" w:space="0"/>
              <w:bottom w:val="single" w:color="FFFFFF" w:sz="6" w:space="0"/>
              <w:right w:val="single" w:color="FFFFFF" w:sz="2" w:space="0"/>
            </w:tcBorders>
            <w:vAlign w:val="top"/>
          </w:tcPr>
          <w:p>
            <w:pPr>
              <w:rPr>
                <w:rFonts w:ascii="Arial"/>
                <w:sz w:val="21"/>
              </w:rPr>
            </w:pPr>
          </w:p>
        </w:tc>
        <w:tc>
          <w:tcPr>
            <w:tcW w:w="629" w:type="dxa"/>
            <w:tcBorders>
              <w:top w:val="single" w:color="FFFFFF" w:sz="6" w:space="0"/>
              <w:left w:val="single" w:color="FFFFFF" w:sz="2" w:space="0"/>
              <w:bottom w:val="single" w:color="FFFFFF" w:sz="6" w:space="0"/>
              <w:right w:val="single" w:color="FFFFFF" w:sz="2" w:space="0"/>
            </w:tcBorders>
            <w:vAlign w:val="top"/>
          </w:tcPr>
          <w:p>
            <w:pPr>
              <w:rPr>
                <w:rFonts w:ascii="Arial"/>
                <w:sz w:val="21"/>
              </w:rPr>
            </w:pPr>
          </w:p>
        </w:tc>
        <w:tc>
          <w:tcPr>
            <w:tcW w:w="636" w:type="dxa"/>
            <w:tcBorders>
              <w:top w:val="single" w:color="FFFFFF" w:sz="6" w:space="0"/>
              <w:left w:val="single" w:color="FFFFFF" w:sz="2" w:space="0"/>
              <w:bottom w:val="single" w:color="FFFFFF" w:sz="6" w:space="0"/>
              <w:right w:val="single" w:color="FFFFFF" w:sz="2" w:space="0"/>
            </w:tcBorders>
            <w:vAlign w:val="top"/>
          </w:tcPr>
          <w:p>
            <w:pPr>
              <w:pStyle w:val="6"/>
              <w:spacing w:before="4" w:line="215" w:lineRule="auto"/>
              <w:ind w:left="68"/>
            </w:pPr>
            <w:r>
              <w:rPr>
                <w:color w:val="212529"/>
                <w:spacing w:val="-3"/>
              </w:rPr>
              <w:t>公开02</w:t>
            </w:r>
          </w:p>
          <w:p>
            <w:pPr>
              <w:pStyle w:val="6"/>
              <w:spacing w:line="199" w:lineRule="auto"/>
              <w:ind w:right="28"/>
              <w:jc w:val="right"/>
            </w:pPr>
            <w:r>
              <w:rPr>
                <w:color w:val="212529"/>
              </w:rPr>
              <w:t>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3976" w:type="dxa"/>
            <w:gridSpan w:val="3"/>
            <w:tcBorders>
              <w:top w:val="single" w:color="FFFFFF" w:sz="6" w:space="0"/>
              <w:left w:val="single" w:color="FFFFFF" w:sz="2" w:space="0"/>
              <w:right w:val="single" w:color="FFFFFF" w:sz="2" w:space="0"/>
            </w:tcBorders>
            <w:vAlign w:val="top"/>
          </w:tcPr>
          <w:p>
            <w:pPr>
              <w:pStyle w:val="6"/>
              <w:spacing w:before="109" w:line="219" w:lineRule="auto"/>
              <w:ind w:left="14"/>
            </w:pPr>
            <w:r>
              <w:rPr>
                <w:color w:val="212529"/>
                <w:spacing w:val="-1"/>
              </w:rPr>
              <w:t>部门名称：阳城县自然资源局</w:t>
            </w:r>
          </w:p>
        </w:tc>
        <w:tc>
          <w:tcPr>
            <w:tcW w:w="2021" w:type="dxa"/>
            <w:gridSpan w:val="2"/>
            <w:tcBorders>
              <w:top w:val="single" w:color="FFFFFF" w:sz="6" w:space="0"/>
              <w:left w:val="single" w:color="FFFFFF" w:sz="2" w:space="0"/>
              <w:right w:val="single" w:color="FFFFFF" w:sz="2" w:space="0"/>
            </w:tcBorders>
            <w:vAlign w:val="top"/>
          </w:tcPr>
          <w:p>
            <w:pPr>
              <w:pStyle w:val="6"/>
              <w:spacing w:before="109" w:line="219" w:lineRule="auto"/>
              <w:ind w:left="641"/>
            </w:pPr>
            <w:r>
              <w:rPr>
                <w:color w:val="212529"/>
                <w:spacing w:val="-2"/>
              </w:rPr>
              <w:t>2024年度</w:t>
            </w:r>
          </w:p>
        </w:tc>
        <w:tc>
          <w:tcPr>
            <w:tcW w:w="644" w:type="dxa"/>
            <w:tcBorders>
              <w:top w:val="single" w:color="FFFFFF" w:sz="6" w:space="0"/>
              <w:left w:val="single" w:color="FFFFFF" w:sz="2" w:space="0"/>
              <w:right w:val="single" w:color="FFFFFF" w:sz="2" w:space="0"/>
            </w:tcBorders>
            <w:vAlign w:val="top"/>
          </w:tcPr>
          <w:p>
            <w:pPr>
              <w:rPr>
                <w:rFonts w:ascii="Arial"/>
                <w:sz w:val="21"/>
              </w:rPr>
            </w:pPr>
          </w:p>
        </w:tc>
        <w:tc>
          <w:tcPr>
            <w:tcW w:w="644" w:type="dxa"/>
            <w:tcBorders>
              <w:top w:val="single" w:color="FFFFFF" w:sz="6" w:space="0"/>
              <w:left w:val="single" w:color="FFFFFF" w:sz="2" w:space="0"/>
              <w:right w:val="single" w:color="FFFFFF" w:sz="2" w:space="0"/>
            </w:tcBorders>
            <w:vAlign w:val="top"/>
          </w:tcPr>
          <w:p>
            <w:pPr>
              <w:rPr>
                <w:rFonts w:ascii="Arial"/>
                <w:sz w:val="21"/>
              </w:rPr>
            </w:pPr>
          </w:p>
        </w:tc>
        <w:tc>
          <w:tcPr>
            <w:tcW w:w="1265" w:type="dxa"/>
            <w:gridSpan w:val="2"/>
            <w:tcBorders>
              <w:top w:val="single" w:color="FFFFFF" w:sz="6" w:space="0"/>
              <w:left w:val="single" w:color="FFFFFF" w:sz="2" w:space="0"/>
              <w:right w:val="single" w:color="FFFFFF" w:sz="2" w:space="0"/>
            </w:tcBorders>
            <w:vAlign w:val="top"/>
          </w:tcPr>
          <w:p>
            <w:pPr>
              <w:pStyle w:val="6"/>
              <w:spacing w:before="5" w:line="207" w:lineRule="auto"/>
              <w:ind w:left="1053" w:right="35" w:hanging="900"/>
            </w:pPr>
            <w:r>
              <w:rPr>
                <w:color w:val="212529"/>
                <w:spacing w:val="-2"/>
              </w:rPr>
              <w:t>金额单位：万</w:t>
            </w:r>
            <w:r>
              <w:rPr>
                <w:color w:val="212529"/>
                <w:spacing w:val="-9"/>
              </w:rPr>
              <w:t>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2628" w:type="dxa"/>
            <w:gridSpan w:val="2"/>
            <w:vAlign w:val="top"/>
          </w:tcPr>
          <w:p>
            <w:pPr>
              <w:spacing w:before="111" w:line="175" w:lineRule="exact"/>
              <w:ind w:left="1112"/>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1348" w:type="dxa"/>
            <w:vMerge w:val="restart"/>
            <w:tcBorders>
              <w:bottom w:val="nil"/>
            </w:tcBorders>
            <w:vAlign w:val="top"/>
          </w:tcPr>
          <w:p>
            <w:pPr>
              <w:spacing w:line="243" w:lineRule="auto"/>
              <w:rPr>
                <w:rFonts w:ascii="Arial"/>
                <w:sz w:val="21"/>
              </w:rPr>
            </w:pPr>
          </w:p>
          <w:p>
            <w:pPr>
              <w:spacing w:before="73" w:line="180" w:lineRule="exact"/>
              <w:ind w:left="115"/>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本年收入合计</w:t>
            </w:r>
          </w:p>
        </w:tc>
        <w:tc>
          <w:tcPr>
            <w:tcW w:w="1362" w:type="dxa"/>
            <w:vMerge w:val="restart"/>
            <w:tcBorders>
              <w:bottom w:val="nil"/>
            </w:tcBorders>
            <w:vAlign w:val="top"/>
          </w:tcPr>
          <w:p>
            <w:pPr>
              <w:spacing w:line="243" w:lineRule="auto"/>
              <w:rPr>
                <w:rFonts w:ascii="Arial"/>
                <w:sz w:val="21"/>
              </w:rPr>
            </w:pPr>
          </w:p>
          <w:p>
            <w:pPr>
              <w:spacing w:before="73" w:line="180" w:lineRule="exact"/>
              <w:ind w:left="124"/>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财政拨款收入</w:t>
            </w:r>
          </w:p>
        </w:tc>
        <w:tc>
          <w:tcPr>
            <w:tcW w:w="659" w:type="dxa"/>
            <w:vMerge w:val="restart"/>
            <w:tcBorders>
              <w:bottom w:val="nil"/>
            </w:tcBorders>
            <w:vAlign w:val="top"/>
          </w:tcPr>
          <w:p>
            <w:pPr>
              <w:spacing w:before="213" w:line="161" w:lineRule="auto"/>
              <w:ind w:left="38" w:right="70" w:hanging="2"/>
              <w:rPr>
                <w:rFonts w:ascii="微软雅黑" w:hAnsi="微软雅黑" w:eastAsia="微软雅黑" w:cs="微软雅黑"/>
                <w:sz w:val="17"/>
                <w:szCs w:val="17"/>
              </w:rPr>
            </w:pPr>
            <w:r>
              <w:rPr>
                <w:rFonts w:ascii="微软雅黑" w:hAnsi="微软雅黑" w:eastAsia="微软雅黑" w:cs="微软雅黑"/>
                <w:color w:val="212529"/>
                <w:spacing w:val="7"/>
                <w:sz w:val="17"/>
                <w:szCs w:val="17"/>
              </w:rPr>
              <w:t>上级补</w:t>
            </w:r>
            <w:r>
              <w:rPr>
                <w:rFonts w:ascii="微软雅黑" w:hAnsi="微软雅黑" w:eastAsia="微软雅黑" w:cs="微软雅黑"/>
                <w:color w:val="212529"/>
                <w:spacing w:val="8"/>
                <w:sz w:val="17"/>
                <w:szCs w:val="17"/>
              </w:rPr>
              <w:t>助收入</w:t>
            </w:r>
          </w:p>
        </w:tc>
        <w:tc>
          <w:tcPr>
            <w:tcW w:w="644" w:type="dxa"/>
            <w:vMerge w:val="restart"/>
            <w:tcBorders>
              <w:bottom w:val="nil"/>
            </w:tcBorders>
            <w:vAlign w:val="top"/>
          </w:tcPr>
          <w:p>
            <w:pPr>
              <w:spacing w:before="212" w:line="172" w:lineRule="auto"/>
              <w:ind w:left="214" w:right="58" w:hanging="183"/>
              <w:rPr>
                <w:rFonts w:ascii="微软雅黑" w:hAnsi="微软雅黑" w:eastAsia="微软雅黑" w:cs="微软雅黑"/>
                <w:sz w:val="15"/>
                <w:szCs w:val="15"/>
              </w:rPr>
            </w:pPr>
            <w:r>
              <w:rPr>
                <w:rFonts w:ascii="微软雅黑" w:hAnsi="微软雅黑" w:eastAsia="微软雅黑" w:cs="微软雅黑"/>
                <w:color w:val="212529"/>
                <w:spacing w:val="9"/>
                <w:sz w:val="17"/>
                <w:szCs w:val="17"/>
              </w:rPr>
              <w:t>事业收</w:t>
            </w:r>
            <w:r>
              <w:rPr>
                <w:rFonts w:ascii="微软雅黑" w:hAnsi="微软雅黑" w:eastAsia="微软雅黑" w:cs="微软雅黑"/>
                <w:color w:val="212529"/>
                <w:spacing w:val="23"/>
                <w:sz w:val="15"/>
                <w:szCs w:val="15"/>
              </w:rPr>
              <w:t>入</w:t>
            </w:r>
          </w:p>
        </w:tc>
        <w:tc>
          <w:tcPr>
            <w:tcW w:w="644" w:type="dxa"/>
            <w:vMerge w:val="restart"/>
            <w:tcBorders>
              <w:bottom w:val="nil"/>
            </w:tcBorders>
            <w:vAlign w:val="top"/>
          </w:tcPr>
          <w:p>
            <w:pPr>
              <w:spacing w:before="212" w:line="172" w:lineRule="auto"/>
              <w:ind w:left="217" w:right="55" w:hanging="180"/>
              <w:rPr>
                <w:rFonts w:ascii="微软雅黑" w:hAnsi="微软雅黑" w:eastAsia="微软雅黑" w:cs="微软雅黑"/>
                <w:sz w:val="15"/>
                <w:szCs w:val="15"/>
              </w:rPr>
            </w:pPr>
            <w:r>
              <w:rPr>
                <w:rFonts w:ascii="微软雅黑" w:hAnsi="微软雅黑" w:eastAsia="微软雅黑" w:cs="微软雅黑"/>
                <w:color w:val="212529"/>
                <w:spacing w:val="8"/>
                <w:sz w:val="17"/>
                <w:szCs w:val="17"/>
              </w:rPr>
              <w:t>经营收</w:t>
            </w:r>
            <w:r>
              <w:rPr>
                <w:rFonts w:ascii="微软雅黑" w:hAnsi="微软雅黑" w:eastAsia="微软雅黑" w:cs="微软雅黑"/>
                <w:color w:val="212529"/>
                <w:spacing w:val="23"/>
                <w:sz w:val="15"/>
                <w:szCs w:val="15"/>
              </w:rPr>
              <w:t>入</w:t>
            </w:r>
          </w:p>
        </w:tc>
        <w:tc>
          <w:tcPr>
            <w:tcW w:w="629" w:type="dxa"/>
            <w:vMerge w:val="restart"/>
            <w:tcBorders>
              <w:bottom w:val="nil"/>
            </w:tcBorders>
            <w:vAlign w:val="top"/>
          </w:tcPr>
          <w:p>
            <w:pPr>
              <w:spacing w:before="1" w:line="163" w:lineRule="auto"/>
              <w:ind w:left="211" w:right="41" w:hanging="163"/>
              <w:rPr>
                <w:rFonts w:ascii="微软雅黑" w:hAnsi="微软雅黑" w:eastAsia="微软雅黑" w:cs="微软雅黑"/>
                <w:sz w:val="17"/>
                <w:szCs w:val="17"/>
              </w:rPr>
            </w:pPr>
            <w:r>
              <w:rPr>
                <w:rFonts w:ascii="微软雅黑" w:hAnsi="微软雅黑" w:eastAsia="微软雅黑" w:cs="微软雅黑"/>
                <w:color w:val="212529"/>
                <w:spacing w:val="4"/>
                <w:sz w:val="17"/>
                <w:szCs w:val="17"/>
              </w:rPr>
              <w:t>附属单</w:t>
            </w:r>
            <w:r>
              <w:rPr>
                <w:rFonts w:ascii="微软雅黑" w:hAnsi="微软雅黑" w:eastAsia="微软雅黑" w:cs="微软雅黑"/>
                <w:color w:val="212529"/>
                <w:spacing w:val="9"/>
                <w:sz w:val="17"/>
                <w:szCs w:val="17"/>
              </w:rPr>
              <w:t>位</w:t>
            </w:r>
          </w:p>
          <w:p>
            <w:pPr>
              <w:spacing w:before="27" w:line="171" w:lineRule="auto"/>
              <w:ind w:left="213" w:right="44" w:hanging="184"/>
              <w:rPr>
                <w:rFonts w:ascii="微软雅黑" w:hAnsi="微软雅黑" w:eastAsia="微软雅黑" w:cs="微软雅黑"/>
                <w:sz w:val="15"/>
                <w:szCs w:val="15"/>
              </w:rPr>
            </w:pPr>
            <w:r>
              <w:rPr>
                <w:rFonts w:ascii="微软雅黑" w:hAnsi="微软雅黑" w:eastAsia="微软雅黑" w:cs="微软雅黑"/>
                <w:color w:val="212529"/>
                <w:spacing w:val="9"/>
                <w:sz w:val="17"/>
                <w:szCs w:val="17"/>
              </w:rPr>
              <w:t>上缴收</w:t>
            </w:r>
            <w:r>
              <w:rPr>
                <w:rFonts w:ascii="微软雅黑" w:hAnsi="微软雅黑" w:eastAsia="微软雅黑" w:cs="微软雅黑"/>
                <w:color w:val="212529"/>
                <w:spacing w:val="23"/>
                <w:sz w:val="15"/>
                <w:szCs w:val="15"/>
              </w:rPr>
              <w:t>入</w:t>
            </w:r>
          </w:p>
        </w:tc>
        <w:tc>
          <w:tcPr>
            <w:tcW w:w="636" w:type="dxa"/>
            <w:vMerge w:val="restart"/>
            <w:tcBorders>
              <w:bottom w:val="nil"/>
            </w:tcBorders>
            <w:vAlign w:val="top"/>
          </w:tcPr>
          <w:p>
            <w:pPr>
              <w:spacing w:before="212" w:line="172" w:lineRule="auto"/>
              <w:ind w:left="215" w:right="49" w:hanging="185"/>
              <w:rPr>
                <w:rFonts w:ascii="微软雅黑" w:hAnsi="微软雅黑" w:eastAsia="微软雅黑" w:cs="微软雅黑"/>
                <w:sz w:val="15"/>
                <w:szCs w:val="15"/>
              </w:rPr>
            </w:pPr>
            <w:r>
              <w:rPr>
                <w:rFonts w:ascii="微软雅黑" w:hAnsi="微软雅黑" w:eastAsia="微软雅黑" w:cs="微软雅黑"/>
                <w:color w:val="212529"/>
                <w:spacing w:val="10"/>
                <w:sz w:val="17"/>
                <w:szCs w:val="17"/>
              </w:rPr>
              <w:t>其他收</w:t>
            </w:r>
            <w:r>
              <w:rPr>
                <w:rFonts w:ascii="微软雅黑" w:hAnsi="微软雅黑" w:eastAsia="微软雅黑" w:cs="微软雅黑"/>
                <w:color w:val="212529"/>
                <w:spacing w:val="23"/>
                <w:sz w:val="15"/>
                <w:szCs w:val="15"/>
              </w:rPr>
              <w:t>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pPr>
              <w:spacing w:before="94" w:line="178" w:lineRule="exact"/>
              <w:ind w:left="141"/>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科目代码</w:t>
            </w:r>
          </w:p>
        </w:tc>
        <w:tc>
          <w:tcPr>
            <w:tcW w:w="1587" w:type="dxa"/>
            <w:vAlign w:val="top"/>
          </w:tcPr>
          <w:p>
            <w:pPr>
              <w:spacing w:before="94" w:line="178" w:lineRule="exact"/>
              <w:ind w:left="410"/>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科目名称</w:t>
            </w:r>
          </w:p>
        </w:tc>
        <w:tc>
          <w:tcPr>
            <w:tcW w:w="1348" w:type="dxa"/>
            <w:vMerge w:val="continue"/>
            <w:tcBorders>
              <w:top w:val="nil"/>
            </w:tcBorders>
            <w:vAlign w:val="top"/>
          </w:tcPr>
          <w:p>
            <w:pPr>
              <w:rPr>
                <w:rFonts w:ascii="Arial"/>
                <w:sz w:val="21"/>
              </w:rPr>
            </w:pPr>
          </w:p>
        </w:tc>
        <w:tc>
          <w:tcPr>
            <w:tcW w:w="1362" w:type="dxa"/>
            <w:vMerge w:val="continue"/>
            <w:tcBorders>
              <w:top w:val="nil"/>
            </w:tcBorders>
            <w:vAlign w:val="top"/>
          </w:tcPr>
          <w:p>
            <w:pPr>
              <w:rPr>
                <w:rFonts w:ascii="Arial"/>
                <w:sz w:val="21"/>
              </w:rPr>
            </w:pPr>
          </w:p>
        </w:tc>
        <w:tc>
          <w:tcPr>
            <w:tcW w:w="659" w:type="dxa"/>
            <w:vMerge w:val="continue"/>
            <w:tcBorders>
              <w:top w:val="nil"/>
            </w:tcBorders>
            <w:vAlign w:val="top"/>
          </w:tcPr>
          <w:p>
            <w:pPr>
              <w:rPr>
                <w:rFonts w:ascii="Arial"/>
                <w:sz w:val="21"/>
              </w:rPr>
            </w:pPr>
          </w:p>
        </w:tc>
        <w:tc>
          <w:tcPr>
            <w:tcW w:w="644" w:type="dxa"/>
            <w:vMerge w:val="continue"/>
            <w:tcBorders>
              <w:top w:val="nil"/>
            </w:tcBorders>
            <w:vAlign w:val="top"/>
          </w:tcPr>
          <w:p>
            <w:pPr>
              <w:rPr>
                <w:rFonts w:ascii="Arial"/>
                <w:sz w:val="21"/>
              </w:rPr>
            </w:pPr>
          </w:p>
        </w:tc>
        <w:tc>
          <w:tcPr>
            <w:tcW w:w="644" w:type="dxa"/>
            <w:vMerge w:val="continue"/>
            <w:tcBorders>
              <w:top w:val="nil"/>
            </w:tcBorders>
            <w:vAlign w:val="top"/>
          </w:tcPr>
          <w:p>
            <w:pPr>
              <w:rPr>
                <w:rFonts w:ascii="Arial"/>
                <w:sz w:val="21"/>
              </w:rPr>
            </w:pPr>
          </w:p>
        </w:tc>
        <w:tc>
          <w:tcPr>
            <w:tcW w:w="629" w:type="dxa"/>
            <w:vMerge w:val="continue"/>
            <w:tcBorders>
              <w:top w:val="nil"/>
            </w:tcBorders>
            <w:vAlign w:val="top"/>
          </w:tcPr>
          <w:p>
            <w:pPr>
              <w:rPr>
                <w:rFonts w:ascii="Arial"/>
                <w:sz w:val="21"/>
              </w:rPr>
            </w:pPr>
          </w:p>
        </w:tc>
        <w:tc>
          <w:tcPr>
            <w:tcW w:w="636" w:type="dxa"/>
            <w:vMerge w:val="continue"/>
            <w:tcBorders>
              <w:top w:val="nil"/>
            </w:tcBorders>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2628" w:type="dxa"/>
            <w:gridSpan w:val="2"/>
            <w:vAlign w:val="top"/>
          </w:tcPr>
          <w:p>
            <w:pPr>
              <w:spacing w:before="109" w:line="176" w:lineRule="exact"/>
              <w:ind w:left="1111"/>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栏次</w:t>
            </w:r>
          </w:p>
        </w:tc>
        <w:tc>
          <w:tcPr>
            <w:tcW w:w="1348" w:type="dxa"/>
            <w:vAlign w:val="top"/>
          </w:tcPr>
          <w:p>
            <w:pPr>
              <w:spacing w:before="133" w:line="226" w:lineRule="auto"/>
              <w:ind w:left="623"/>
              <w:rPr>
                <w:rFonts w:ascii="Arial" w:hAnsi="Arial" w:eastAsia="Arial" w:cs="Arial"/>
                <w:sz w:val="12"/>
                <w:szCs w:val="12"/>
              </w:rPr>
            </w:pPr>
            <w:r>
              <w:rPr>
                <w:rFonts w:ascii="Arial" w:hAnsi="Arial" w:eastAsia="Arial" w:cs="Arial"/>
                <w:color w:val="212529"/>
                <w:sz w:val="12"/>
                <w:szCs w:val="12"/>
              </w:rPr>
              <w:t>1</w:t>
            </w:r>
          </w:p>
        </w:tc>
        <w:tc>
          <w:tcPr>
            <w:tcW w:w="1362" w:type="dxa"/>
            <w:vAlign w:val="top"/>
          </w:tcPr>
          <w:p>
            <w:pPr>
              <w:spacing w:before="133" w:line="225" w:lineRule="auto"/>
              <w:ind w:left="621"/>
              <w:rPr>
                <w:rFonts w:ascii="Arial" w:hAnsi="Arial" w:eastAsia="Arial" w:cs="Arial"/>
                <w:sz w:val="12"/>
                <w:szCs w:val="12"/>
              </w:rPr>
            </w:pPr>
            <w:r>
              <w:rPr>
                <w:rFonts w:ascii="Arial" w:hAnsi="Arial" w:eastAsia="Arial" w:cs="Arial"/>
                <w:color w:val="212529"/>
                <w:spacing w:val="10"/>
                <w:sz w:val="12"/>
                <w:szCs w:val="12"/>
              </w:rPr>
              <w:t>2</w:t>
            </w:r>
          </w:p>
        </w:tc>
        <w:tc>
          <w:tcPr>
            <w:tcW w:w="659" w:type="dxa"/>
            <w:vAlign w:val="top"/>
          </w:tcPr>
          <w:p>
            <w:pPr>
              <w:spacing w:before="133" w:line="210" w:lineRule="auto"/>
              <w:ind w:left="269"/>
              <w:rPr>
                <w:rFonts w:ascii="Arial" w:hAnsi="Arial" w:eastAsia="Arial" w:cs="Arial"/>
                <w:sz w:val="13"/>
                <w:szCs w:val="13"/>
              </w:rPr>
            </w:pPr>
            <w:r>
              <w:rPr>
                <w:rFonts w:ascii="Arial" w:hAnsi="Arial" w:eastAsia="Arial" w:cs="Arial"/>
                <w:color w:val="212529"/>
                <w:spacing w:val="3"/>
                <w:sz w:val="13"/>
                <w:szCs w:val="13"/>
              </w:rPr>
              <w:t>3</w:t>
            </w:r>
          </w:p>
        </w:tc>
        <w:tc>
          <w:tcPr>
            <w:tcW w:w="644" w:type="dxa"/>
            <w:vAlign w:val="top"/>
          </w:tcPr>
          <w:p>
            <w:pPr>
              <w:spacing w:before="133" w:line="180" w:lineRule="auto"/>
              <w:ind w:left="259"/>
              <w:rPr>
                <w:rFonts w:ascii="Arial" w:hAnsi="Arial" w:eastAsia="Arial" w:cs="Arial"/>
                <w:sz w:val="15"/>
                <w:szCs w:val="15"/>
              </w:rPr>
            </w:pPr>
            <w:r>
              <w:rPr>
                <w:rFonts w:ascii="Arial" w:hAnsi="Arial" w:eastAsia="Arial" w:cs="Arial"/>
                <w:color w:val="212529"/>
                <w:spacing w:val="1"/>
                <w:sz w:val="15"/>
                <w:szCs w:val="15"/>
              </w:rPr>
              <w:t>4</w:t>
            </w:r>
          </w:p>
        </w:tc>
        <w:tc>
          <w:tcPr>
            <w:tcW w:w="644" w:type="dxa"/>
            <w:vAlign w:val="top"/>
          </w:tcPr>
          <w:p>
            <w:pPr>
              <w:spacing w:before="135" w:line="225" w:lineRule="auto"/>
              <w:ind w:left="266"/>
              <w:rPr>
                <w:rFonts w:ascii="Arial" w:hAnsi="Arial" w:eastAsia="Arial" w:cs="Arial"/>
                <w:sz w:val="12"/>
                <w:szCs w:val="12"/>
              </w:rPr>
            </w:pPr>
            <w:r>
              <w:rPr>
                <w:rFonts w:ascii="Arial" w:hAnsi="Arial" w:eastAsia="Arial" w:cs="Arial"/>
                <w:color w:val="212529"/>
                <w:spacing w:val="8"/>
                <w:sz w:val="12"/>
                <w:szCs w:val="12"/>
              </w:rPr>
              <w:t>5</w:t>
            </w:r>
          </w:p>
        </w:tc>
        <w:tc>
          <w:tcPr>
            <w:tcW w:w="629" w:type="dxa"/>
            <w:vAlign w:val="top"/>
          </w:tcPr>
          <w:p>
            <w:pPr>
              <w:spacing w:before="133" w:line="210" w:lineRule="auto"/>
              <w:ind w:left="260"/>
              <w:rPr>
                <w:rFonts w:ascii="Arial" w:hAnsi="Arial" w:eastAsia="Arial" w:cs="Arial"/>
                <w:sz w:val="13"/>
                <w:szCs w:val="13"/>
              </w:rPr>
            </w:pPr>
            <w:r>
              <w:rPr>
                <w:rFonts w:ascii="Arial" w:hAnsi="Arial" w:eastAsia="Arial" w:cs="Arial"/>
                <w:color w:val="212529"/>
                <w:spacing w:val="7"/>
                <w:sz w:val="13"/>
                <w:szCs w:val="13"/>
              </w:rPr>
              <w:t>6</w:t>
            </w:r>
          </w:p>
        </w:tc>
        <w:tc>
          <w:tcPr>
            <w:tcW w:w="636" w:type="dxa"/>
            <w:vAlign w:val="top"/>
          </w:tcPr>
          <w:p>
            <w:pPr>
              <w:spacing w:before="135" w:line="225" w:lineRule="auto"/>
              <w:ind w:left="265"/>
              <w:rPr>
                <w:rFonts w:ascii="Arial" w:hAnsi="Arial" w:eastAsia="Arial" w:cs="Arial"/>
                <w:sz w:val="12"/>
                <w:szCs w:val="12"/>
              </w:rPr>
            </w:pPr>
            <w:r>
              <w:rPr>
                <w:rFonts w:ascii="Arial" w:hAnsi="Arial" w:eastAsia="Arial" w:cs="Arial"/>
                <w:color w:val="212529"/>
                <w:spacing w:val="9"/>
                <w:sz w:val="12"/>
                <w:szCs w:val="12"/>
              </w:rP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2628" w:type="dxa"/>
            <w:gridSpan w:val="2"/>
            <w:vAlign w:val="top"/>
          </w:tcPr>
          <w:p>
            <w:pPr>
              <w:spacing w:before="110" w:line="175" w:lineRule="exact"/>
              <w:ind w:left="1115"/>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合计</w:t>
            </w:r>
          </w:p>
        </w:tc>
        <w:tc>
          <w:tcPr>
            <w:tcW w:w="1348" w:type="dxa"/>
            <w:vAlign w:val="top"/>
          </w:tcPr>
          <w:p>
            <w:pPr>
              <w:pStyle w:val="6"/>
              <w:spacing w:before="92" w:line="281" w:lineRule="exact"/>
              <w:ind w:right="31"/>
              <w:jc w:val="right"/>
              <w:rPr>
                <w:sz w:val="21"/>
                <w:szCs w:val="21"/>
              </w:rPr>
            </w:pPr>
            <w:r>
              <w:rPr>
                <w:color w:val="212529"/>
                <w:spacing w:val="5"/>
                <w:position w:val="1"/>
                <w:sz w:val="21"/>
                <w:szCs w:val="21"/>
              </w:rPr>
              <w:t>31795.44</w:t>
            </w:r>
          </w:p>
        </w:tc>
        <w:tc>
          <w:tcPr>
            <w:tcW w:w="1362" w:type="dxa"/>
            <w:vAlign w:val="top"/>
          </w:tcPr>
          <w:p>
            <w:pPr>
              <w:pStyle w:val="6"/>
              <w:spacing w:before="92" w:line="281" w:lineRule="exact"/>
              <w:ind w:right="36"/>
              <w:jc w:val="right"/>
              <w:rPr>
                <w:sz w:val="21"/>
                <w:szCs w:val="21"/>
              </w:rPr>
            </w:pPr>
            <w:r>
              <w:rPr>
                <w:color w:val="212529"/>
                <w:spacing w:val="5"/>
                <w:position w:val="1"/>
                <w:sz w:val="21"/>
                <w:szCs w:val="21"/>
              </w:rPr>
              <w:t>31795.44</w:t>
            </w:r>
          </w:p>
        </w:tc>
        <w:tc>
          <w:tcPr>
            <w:tcW w:w="659" w:type="dxa"/>
            <w:vAlign w:val="top"/>
          </w:tcPr>
          <w:p>
            <w:pPr>
              <w:rPr>
                <w:rFonts w:ascii="Arial"/>
                <w:sz w:val="21"/>
              </w:rPr>
            </w:pPr>
          </w:p>
        </w:tc>
        <w:tc>
          <w:tcPr>
            <w:tcW w:w="644" w:type="dxa"/>
            <w:vAlign w:val="top"/>
          </w:tcPr>
          <w:p>
            <w:pPr>
              <w:rPr>
                <w:rFonts w:ascii="Arial"/>
                <w:sz w:val="21"/>
              </w:rPr>
            </w:pPr>
          </w:p>
        </w:tc>
        <w:tc>
          <w:tcPr>
            <w:tcW w:w="644" w:type="dxa"/>
            <w:vAlign w:val="top"/>
          </w:tcPr>
          <w:p>
            <w:pPr>
              <w:rPr>
                <w:rFonts w:ascii="Arial"/>
                <w:sz w:val="21"/>
              </w:rPr>
            </w:pPr>
          </w:p>
        </w:tc>
        <w:tc>
          <w:tcPr>
            <w:tcW w:w="629" w:type="dxa"/>
            <w:vAlign w:val="top"/>
          </w:tcPr>
          <w:p>
            <w:pPr>
              <w:rPr>
                <w:rFonts w:ascii="Arial"/>
                <w:sz w:val="21"/>
              </w:rPr>
            </w:pPr>
          </w:p>
        </w:tc>
        <w:tc>
          <w:tcPr>
            <w:tcW w:w="636"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pPr>
              <w:pStyle w:val="6"/>
              <w:spacing w:before="111" w:line="239" w:lineRule="auto"/>
              <w:ind w:left="9"/>
            </w:pPr>
            <w:r>
              <w:rPr>
                <w:color w:val="212529"/>
                <w:spacing w:val="-3"/>
              </w:rPr>
              <w:t>201</w:t>
            </w:r>
          </w:p>
        </w:tc>
        <w:tc>
          <w:tcPr>
            <w:tcW w:w="1587" w:type="dxa"/>
            <w:vAlign w:val="top"/>
          </w:tcPr>
          <w:p>
            <w:pPr>
              <w:pStyle w:val="6"/>
              <w:spacing w:before="111" w:line="219" w:lineRule="auto"/>
              <w:ind w:left="9"/>
            </w:pPr>
            <w:r>
              <w:rPr>
                <w:color w:val="212529"/>
                <w:spacing w:val="-2"/>
              </w:rPr>
              <w:t>一般公共服务支出</w:t>
            </w:r>
          </w:p>
        </w:tc>
        <w:tc>
          <w:tcPr>
            <w:tcW w:w="1348" w:type="dxa"/>
            <w:vAlign w:val="top"/>
          </w:tcPr>
          <w:p>
            <w:pPr>
              <w:pStyle w:val="6"/>
              <w:spacing w:before="112" w:line="238" w:lineRule="auto"/>
              <w:ind w:right="27"/>
              <w:jc w:val="right"/>
            </w:pPr>
            <w:r>
              <w:rPr>
                <w:color w:val="212529"/>
                <w:spacing w:val="-2"/>
              </w:rPr>
              <w:t>42.00</w:t>
            </w:r>
          </w:p>
        </w:tc>
        <w:tc>
          <w:tcPr>
            <w:tcW w:w="1362" w:type="dxa"/>
            <w:vAlign w:val="top"/>
          </w:tcPr>
          <w:p>
            <w:pPr>
              <w:pStyle w:val="6"/>
              <w:spacing w:before="112" w:line="238" w:lineRule="auto"/>
              <w:ind w:right="32"/>
              <w:jc w:val="right"/>
            </w:pPr>
            <w:r>
              <w:rPr>
                <w:color w:val="212529"/>
                <w:spacing w:val="-2"/>
              </w:rPr>
              <w:t>42.00</w:t>
            </w:r>
          </w:p>
        </w:tc>
        <w:tc>
          <w:tcPr>
            <w:tcW w:w="659" w:type="dxa"/>
            <w:vAlign w:val="top"/>
          </w:tcPr>
          <w:p>
            <w:pPr>
              <w:rPr>
                <w:rFonts w:ascii="Arial"/>
                <w:sz w:val="21"/>
              </w:rPr>
            </w:pPr>
          </w:p>
        </w:tc>
        <w:tc>
          <w:tcPr>
            <w:tcW w:w="644" w:type="dxa"/>
            <w:vAlign w:val="top"/>
          </w:tcPr>
          <w:p>
            <w:pPr>
              <w:rPr>
                <w:rFonts w:ascii="Arial"/>
                <w:sz w:val="21"/>
              </w:rPr>
            </w:pPr>
          </w:p>
        </w:tc>
        <w:tc>
          <w:tcPr>
            <w:tcW w:w="644" w:type="dxa"/>
            <w:vAlign w:val="top"/>
          </w:tcPr>
          <w:p>
            <w:pPr>
              <w:rPr>
                <w:rFonts w:ascii="Arial"/>
                <w:sz w:val="21"/>
              </w:rPr>
            </w:pPr>
          </w:p>
        </w:tc>
        <w:tc>
          <w:tcPr>
            <w:tcW w:w="629" w:type="dxa"/>
            <w:vAlign w:val="top"/>
          </w:tcPr>
          <w:p>
            <w:pPr>
              <w:rPr>
                <w:rFonts w:ascii="Arial"/>
                <w:sz w:val="21"/>
              </w:rPr>
            </w:pPr>
          </w:p>
        </w:tc>
        <w:tc>
          <w:tcPr>
            <w:tcW w:w="636"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pPr>
              <w:pStyle w:val="6"/>
              <w:spacing w:before="111" w:line="239" w:lineRule="auto"/>
              <w:ind w:left="9"/>
            </w:pPr>
            <w:r>
              <w:rPr>
                <w:color w:val="212529"/>
                <w:spacing w:val="-2"/>
              </w:rPr>
              <w:t>20106</w:t>
            </w:r>
          </w:p>
        </w:tc>
        <w:tc>
          <w:tcPr>
            <w:tcW w:w="1587" w:type="dxa"/>
            <w:vAlign w:val="top"/>
          </w:tcPr>
          <w:p>
            <w:pPr>
              <w:pStyle w:val="6"/>
              <w:spacing w:before="111" w:line="219" w:lineRule="auto"/>
              <w:ind w:left="8"/>
            </w:pPr>
            <w:r>
              <w:rPr>
                <w:color w:val="212529"/>
                <w:spacing w:val="-2"/>
              </w:rPr>
              <w:t>财政事务</w:t>
            </w:r>
          </w:p>
        </w:tc>
        <w:tc>
          <w:tcPr>
            <w:tcW w:w="1348" w:type="dxa"/>
            <w:vAlign w:val="top"/>
          </w:tcPr>
          <w:p>
            <w:pPr>
              <w:pStyle w:val="6"/>
              <w:spacing w:before="112" w:line="238" w:lineRule="auto"/>
              <w:ind w:right="27"/>
              <w:jc w:val="right"/>
            </w:pPr>
            <w:r>
              <w:rPr>
                <w:color w:val="212529"/>
                <w:spacing w:val="-2"/>
              </w:rPr>
              <w:t>42.00</w:t>
            </w:r>
          </w:p>
        </w:tc>
        <w:tc>
          <w:tcPr>
            <w:tcW w:w="1362" w:type="dxa"/>
            <w:vAlign w:val="top"/>
          </w:tcPr>
          <w:p>
            <w:pPr>
              <w:pStyle w:val="6"/>
              <w:spacing w:before="112" w:line="238" w:lineRule="auto"/>
              <w:ind w:right="32"/>
              <w:jc w:val="right"/>
            </w:pPr>
            <w:r>
              <w:rPr>
                <w:color w:val="212529"/>
                <w:spacing w:val="-2"/>
              </w:rPr>
              <w:t>42.00</w:t>
            </w:r>
          </w:p>
        </w:tc>
        <w:tc>
          <w:tcPr>
            <w:tcW w:w="659" w:type="dxa"/>
            <w:vAlign w:val="top"/>
          </w:tcPr>
          <w:p>
            <w:pPr>
              <w:rPr>
                <w:rFonts w:ascii="Arial"/>
                <w:sz w:val="21"/>
              </w:rPr>
            </w:pPr>
          </w:p>
        </w:tc>
        <w:tc>
          <w:tcPr>
            <w:tcW w:w="644" w:type="dxa"/>
            <w:vAlign w:val="top"/>
          </w:tcPr>
          <w:p>
            <w:pPr>
              <w:rPr>
                <w:rFonts w:ascii="Arial"/>
                <w:sz w:val="21"/>
              </w:rPr>
            </w:pPr>
          </w:p>
        </w:tc>
        <w:tc>
          <w:tcPr>
            <w:tcW w:w="644" w:type="dxa"/>
            <w:vAlign w:val="top"/>
          </w:tcPr>
          <w:p>
            <w:pPr>
              <w:rPr>
                <w:rFonts w:ascii="Arial"/>
                <w:sz w:val="21"/>
              </w:rPr>
            </w:pPr>
          </w:p>
        </w:tc>
        <w:tc>
          <w:tcPr>
            <w:tcW w:w="629" w:type="dxa"/>
            <w:vAlign w:val="top"/>
          </w:tcPr>
          <w:p>
            <w:pPr>
              <w:rPr>
                <w:rFonts w:ascii="Arial"/>
                <w:sz w:val="21"/>
              </w:rPr>
            </w:pPr>
          </w:p>
        </w:tc>
        <w:tc>
          <w:tcPr>
            <w:tcW w:w="636"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pPr>
              <w:pStyle w:val="6"/>
              <w:spacing w:before="111" w:line="239" w:lineRule="auto"/>
              <w:ind w:left="9"/>
            </w:pPr>
            <w:r>
              <w:rPr>
                <w:color w:val="212529"/>
                <w:spacing w:val="-2"/>
              </w:rPr>
              <w:t>2010608</w:t>
            </w:r>
          </w:p>
        </w:tc>
        <w:tc>
          <w:tcPr>
            <w:tcW w:w="1587" w:type="dxa"/>
            <w:vAlign w:val="top"/>
          </w:tcPr>
          <w:p>
            <w:pPr>
              <w:pStyle w:val="6"/>
              <w:spacing w:before="111" w:line="219" w:lineRule="auto"/>
              <w:ind w:left="8"/>
            </w:pPr>
            <w:r>
              <w:rPr>
                <w:color w:val="212529"/>
                <w:spacing w:val="-1"/>
              </w:rPr>
              <w:t>财政委托业务支出</w:t>
            </w:r>
          </w:p>
        </w:tc>
        <w:tc>
          <w:tcPr>
            <w:tcW w:w="1348" w:type="dxa"/>
            <w:vAlign w:val="top"/>
          </w:tcPr>
          <w:p>
            <w:pPr>
              <w:pStyle w:val="6"/>
              <w:spacing w:before="112" w:line="238" w:lineRule="auto"/>
              <w:ind w:right="27"/>
              <w:jc w:val="right"/>
            </w:pPr>
            <w:r>
              <w:rPr>
                <w:color w:val="212529"/>
                <w:spacing w:val="-2"/>
              </w:rPr>
              <w:t>42.00</w:t>
            </w:r>
          </w:p>
        </w:tc>
        <w:tc>
          <w:tcPr>
            <w:tcW w:w="1362" w:type="dxa"/>
            <w:vAlign w:val="top"/>
          </w:tcPr>
          <w:p>
            <w:pPr>
              <w:pStyle w:val="6"/>
              <w:spacing w:before="112" w:line="238" w:lineRule="auto"/>
              <w:ind w:right="32"/>
              <w:jc w:val="right"/>
            </w:pPr>
            <w:r>
              <w:rPr>
                <w:color w:val="212529"/>
                <w:spacing w:val="-2"/>
              </w:rPr>
              <w:t>42.00</w:t>
            </w:r>
          </w:p>
        </w:tc>
        <w:tc>
          <w:tcPr>
            <w:tcW w:w="659" w:type="dxa"/>
            <w:vAlign w:val="top"/>
          </w:tcPr>
          <w:p>
            <w:pPr>
              <w:rPr>
                <w:rFonts w:ascii="Arial"/>
                <w:sz w:val="21"/>
              </w:rPr>
            </w:pPr>
          </w:p>
        </w:tc>
        <w:tc>
          <w:tcPr>
            <w:tcW w:w="644" w:type="dxa"/>
            <w:vAlign w:val="top"/>
          </w:tcPr>
          <w:p>
            <w:pPr>
              <w:rPr>
                <w:rFonts w:ascii="Arial"/>
                <w:sz w:val="21"/>
              </w:rPr>
            </w:pPr>
          </w:p>
        </w:tc>
        <w:tc>
          <w:tcPr>
            <w:tcW w:w="644" w:type="dxa"/>
            <w:vAlign w:val="top"/>
          </w:tcPr>
          <w:p>
            <w:pPr>
              <w:rPr>
                <w:rFonts w:ascii="Arial"/>
                <w:sz w:val="21"/>
              </w:rPr>
            </w:pPr>
          </w:p>
        </w:tc>
        <w:tc>
          <w:tcPr>
            <w:tcW w:w="629" w:type="dxa"/>
            <w:vAlign w:val="top"/>
          </w:tcPr>
          <w:p>
            <w:pPr>
              <w:rPr>
                <w:rFonts w:ascii="Arial"/>
                <w:sz w:val="21"/>
              </w:rPr>
            </w:pPr>
          </w:p>
        </w:tc>
        <w:tc>
          <w:tcPr>
            <w:tcW w:w="636"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041" w:type="dxa"/>
            <w:vAlign w:val="top"/>
          </w:tcPr>
          <w:p>
            <w:pPr>
              <w:pStyle w:val="6"/>
              <w:spacing w:before="111" w:line="239" w:lineRule="auto"/>
              <w:ind w:left="9"/>
            </w:pPr>
            <w:r>
              <w:rPr>
                <w:color w:val="212529"/>
                <w:spacing w:val="-3"/>
              </w:rPr>
              <w:t>208</w:t>
            </w:r>
          </w:p>
        </w:tc>
        <w:tc>
          <w:tcPr>
            <w:tcW w:w="1587" w:type="dxa"/>
            <w:vAlign w:val="top"/>
          </w:tcPr>
          <w:p>
            <w:pPr>
              <w:pStyle w:val="6"/>
              <w:spacing w:before="7" w:line="206" w:lineRule="auto"/>
              <w:ind w:left="22" w:right="131" w:hanging="14"/>
            </w:pPr>
            <w:r>
              <w:rPr>
                <w:color w:val="212529"/>
                <w:spacing w:val="-2"/>
              </w:rPr>
              <w:t>社会保障和就业支</w:t>
            </w:r>
            <w:r>
              <w:rPr>
                <w:color w:val="212529"/>
              </w:rPr>
              <w:t>出</w:t>
            </w:r>
          </w:p>
        </w:tc>
        <w:tc>
          <w:tcPr>
            <w:tcW w:w="1348" w:type="dxa"/>
            <w:vAlign w:val="top"/>
          </w:tcPr>
          <w:p>
            <w:pPr>
              <w:pStyle w:val="6"/>
              <w:spacing w:before="112" w:line="238" w:lineRule="auto"/>
              <w:ind w:right="27"/>
              <w:jc w:val="right"/>
            </w:pPr>
            <w:r>
              <w:rPr>
                <w:color w:val="212529"/>
                <w:spacing w:val="-2"/>
              </w:rPr>
              <w:t>267.75</w:t>
            </w:r>
          </w:p>
        </w:tc>
        <w:tc>
          <w:tcPr>
            <w:tcW w:w="1362" w:type="dxa"/>
            <w:vAlign w:val="top"/>
          </w:tcPr>
          <w:p>
            <w:pPr>
              <w:pStyle w:val="6"/>
              <w:spacing w:before="112" w:line="238" w:lineRule="auto"/>
              <w:ind w:right="32"/>
              <w:jc w:val="right"/>
            </w:pPr>
            <w:r>
              <w:rPr>
                <w:color w:val="212529"/>
                <w:spacing w:val="-2"/>
              </w:rPr>
              <w:t>267.75</w:t>
            </w:r>
          </w:p>
        </w:tc>
        <w:tc>
          <w:tcPr>
            <w:tcW w:w="659" w:type="dxa"/>
            <w:vAlign w:val="top"/>
          </w:tcPr>
          <w:p>
            <w:pPr>
              <w:rPr>
                <w:rFonts w:ascii="Arial"/>
                <w:sz w:val="21"/>
              </w:rPr>
            </w:pPr>
          </w:p>
        </w:tc>
        <w:tc>
          <w:tcPr>
            <w:tcW w:w="644" w:type="dxa"/>
            <w:vAlign w:val="top"/>
          </w:tcPr>
          <w:p>
            <w:pPr>
              <w:rPr>
                <w:rFonts w:ascii="Arial"/>
                <w:sz w:val="21"/>
              </w:rPr>
            </w:pPr>
          </w:p>
        </w:tc>
        <w:tc>
          <w:tcPr>
            <w:tcW w:w="644" w:type="dxa"/>
            <w:vAlign w:val="top"/>
          </w:tcPr>
          <w:p>
            <w:pPr>
              <w:rPr>
                <w:rFonts w:ascii="Arial"/>
                <w:sz w:val="21"/>
              </w:rPr>
            </w:pPr>
          </w:p>
        </w:tc>
        <w:tc>
          <w:tcPr>
            <w:tcW w:w="629" w:type="dxa"/>
            <w:vAlign w:val="top"/>
          </w:tcPr>
          <w:p>
            <w:pPr>
              <w:rPr>
                <w:rFonts w:ascii="Arial"/>
                <w:sz w:val="21"/>
              </w:rPr>
            </w:pPr>
          </w:p>
        </w:tc>
        <w:tc>
          <w:tcPr>
            <w:tcW w:w="636"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041" w:type="dxa"/>
            <w:vAlign w:val="top"/>
          </w:tcPr>
          <w:p>
            <w:pPr>
              <w:pStyle w:val="6"/>
              <w:spacing w:before="112" w:line="239" w:lineRule="auto"/>
              <w:ind w:left="9"/>
            </w:pPr>
            <w:r>
              <w:rPr>
                <w:color w:val="212529"/>
                <w:spacing w:val="-2"/>
              </w:rPr>
              <w:t>20805</w:t>
            </w:r>
          </w:p>
        </w:tc>
        <w:tc>
          <w:tcPr>
            <w:tcW w:w="1587" w:type="dxa"/>
            <w:vAlign w:val="top"/>
          </w:tcPr>
          <w:p>
            <w:pPr>
              <w:pStyle w:val="6"/>
              <w:spacing w:before="7" w:line="206" w:lineRule="auto"/>
              <w:ind w:left="7" w:right="131"/>
            </w:pPr>
            <w:r>
              <w:rPr>
                <w:color w:val="212529"/>
                <w:spacing w:val="-1"/>
              </w:rPr>
              <w:t>行政事业单位养老</w:t>
            </w:r>
            <w:r>
              <w:rPr>
                <w:color w:val="212529"/>
                <w:spacing w:val="-2"/>
              </w:rPr>
              <w:t>支出</w:t>
            </w:r>
          </w:p>
        </w:tc>
        <w:tc>
          <w:tcPr>
            <w:tcW w:w="1348" w:type="dxa"/>
            <w:vAlign w:val="top"/>
          </w:tcPr>
          <w:p>
            <w:pPr>
              <w:pStyle w:val="6"/>
              <w:spacing w:before="113" w:line="238" w:lineRule="auto"/>
              <w:ind w:right="27"/>
              <w:jc w:val="right"/>
            </w:pPr>
            <w:r>
              <w:rPr>
                <w:color w:val="212529"/>
                <w:spacing w:val="-2"/>
              </w:rPr>
              <w:t>267.75</w:t>
            </w:r>
          </w:p>
        </w:tc>
        <w:tc>
          <w:tcPr>
            <w:tcW w:w="1362" w:type="dxa"/>
            <w:vAlign w:val="top"/>
          </w:tcPr>
          <w:p>
            <w:pPr>
              <w:pStyle w:val="6"/>
              <w:spacing w:before="113" w:line="238" w:lineRule="auto"/>
              <w:ind w:right="32"/>
              <w:jc w:val="right"/>
            </w:pPr>
            <w:r>
              <w:rPr>
                <w:color w:val="212529"/>
                <w:spacing w:val="-2"/>
              </w:rPr>
              <w:t>267.75</w:t>
            </w:r>
          </w:p>
        </w:tc>
        <w:tc>
          <w:tcPr>
            <w:tcW w:w="659" w:type="dxa"/>
            <w:vAlign w:val="top"/>
          </w:tcPr>
          <w:p>
            <w:pPr>
              <w:rPr>
                <w:rFonts w:ascii="Arial"/>
                <w:sz w:val="21"/>
              </w:rPr>
            </w:pPr>
          </w:p>
        </w:tc>
        <w:tc>
          <w:tcPr>
            <w:tcW w:w="644" w:type="dxa"/>
            <w:vAlign w:val="top"/>
          </w:tcPr>
          <w:p>
            <w:pPr>
              <w:rPr>
                <w:rFonts w:ascii="Arial"/>
                <w:sz w:val="21"/>
              </w:rPr>
            </w:pPr>
          </w:p>
        </w:tc>
        <w:tc>
          <w:tcPr>
            <w:tcW w:w="644" w:type="dxa"/>
            <w:vAlign w:val="top"/>
          </w:tcPr>
          <w:p>
            <w:pPr>
              <w:rPr>
                <w:rFonts w:ascii="Arial"/>
                <w:sz w:val="21"/>
              </w:rPr>
            </w:pPr>
          </w:p>
        </w:tc>
        <w:tc>
          <w:tcPr>
            <w:tcW w:w="629" w:type="dxa"/>
            <w:vAlign w:val="top"/>
          </w:tcPr>
          <w:p>
            <w:pPr>
              <w:rPr>
                <w:rFonts w:ascii="Arial"/>
                <w:sz w:val="21"/>
              </w:rPr>
            </w:pPr>
          </w:p>
        </w:tc>
        <w:tc>
          <w:tcPr>
            <w:tcW w:w="636"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pPr>
              <w:pStyle w:val="6"/>
              <w:spacing w:before="113" w:line="239" w:lineRule="auto"/>
              <w:ind w:left="9"/>
            </w:pPr>
            <w:r>
              <w:rPr>
                <w:color w:val="212529"/>
                <w:spacing w:val="-2"/>
              </w:rPr>
              <w:t>2080501</w:t>
            </w:r>
          </w:p>
        </w:tc>
        <w:tc>
          <w:tcPr>
            <w:tcW w:w="1587" w:type="dxa"/>
            <w:vAlign w:val="top"/>
          </w:tcPr>
          <w:p>
            <w:pPr>
              <w:pStyle w:val="6"/>
              <w:spacing w:before="113" w:line="219" w:lineRule="auto"/>
              <w:ind w:left="7"/>
            </w:pPr>
            <w:r>
              <w:rPr>
                <w:color w:val="212529"/>
                <w:spacing w:val="-1"/>
              </w:rPr>
              <w:t>行政单位离退休</w:t>
            </w:r>
          </w:p>
        </w:tc>
        <w:tc>
          <w:tcPr>
            <w:tcW w:w="1348" w:type="dxa"/>
            <w:vAlign w:val="top"/>
          </w:tcPr>
          <w:p>
            <w:pPr>
              <w:pStyle w:val="6"/>
              <w:spacing w:before="114" w:line="238" w:lineRule="auto"/>
              <w:ind w:right="26"/>
              <w:jc w:val="right"/>
            </w:pPr>
            <w:r>
              <w:rPr>
                <w:color w:val="212529"/>
                <w:spacing w:val="-2"/>
              </w:rPr>
              <w:t>0.42</w:t>
            </w:r>
          </w:p>
        </w:tc>
        <w:tc>
          <w:tcPr>
            <w:tcW w:w="1362" w:type="dxa"/>
            <w:vAlign w:val="top"/>
          </w:tcPr>
          <w:p>
            <w:pPr>
              <w:pStyle w:val="6"/>
              <w:spacing w:before="114" w:line="238" w:lineRule="auto"/>
              <w:ind w:right="31"/>
              <w:jc w:val="right"/>
            </w:pPr>
            <w:r>
              <w:rPr>
                <w:color w:val="212529"/>
                <w:spacing w:val="-2"/>
              </w:rPr>
              <w:t>0.42</w:t>
            </w:r>
          </w:p>
        </w:tc>
        <w:tc>
          <w:tcPr>
            <w:tcW w:w="659" w:type="dxa"/>
            <w:vAlign w:val="top"/>
          </w:tcPr>
          <w:p>
            <w:pPr>
              <w:rPr>
                <w:rFonts w:ascii="Arial"/>
                <w:sz w:val="21"/>
              </w:rPr>
            </w:pPr>
          </w:p>
        </w:tc>
        <w:tc>
          <w:tcPr>
            <w:tcW w:w="644" w:type="dxa"/>
            <w:vAlign w:val="top"/>
          </w:tcPr>
          <w:p>
            <w:pPr>
              <w:rPr>
                <w:rFonts w:ascii="Arial"/>
                <w:sz w:val="21"/>
              </w:rPr>
            </w:pPr>
          </w:p>
        </w:tc>
        <w:tc>
          <w:tcPr>
            <w:tcW w:w="644" w:type="dxa"/>
            <w:vAlign w:val="top"/>
          </w:tcPr>
          <w:p>
            <w:pPr>
              <w:rPr>
                <w:rFonts w:ascii="Arial"/>
                <w:sz w:val="21"/>
              </w:rPr>
            </w:pPr>
          </w:p>
        </w:tc>
        <w:tc>
          <w:tcPr>
            <w:tcW w:w="629" w:type="dxa"/>
            <w:vAlign w:val="top"/>
          </w:tcPr>
          <w:p>
            <w:pPr>
              <w:rPr>
                <w:rFonts w:ascii="Arial"/>
                <w:sz w:val="21"/>
              </w:rPr>
            </w:pPr>
          </w:p>
        </w:tc>
        <w:tc>
          <w:tcPr>
            <w:tcW w:w="636"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041" w:type="dxa"/>
            <w:vAlign w:val="top"/>
          </w:tcPr>
          <w:p>
            <w:pPr>
              <w:pStyle w:val="6"/>
              <w:spacing w:before="113" w:line="239" w:lineRule="auto"/>
              <w:ind w:left="9"/>
            </w:pPr>
            <w:r>
              <w:rPr>
                <w:color w:val="212529"/>
                <w:spacing w:val="-2"/>
              </w:rPr>
              <w:t>2080505</w:t>
            </w:r>
          </w:p>
        </w:tc>
        <w:tc>
          <w:tcPr>
            <w:tcW w:w="1587" w:type="dxa"/>
            <w:vAlign w:val="top"/>
          </w:tcPr>
          <w:p>
            <w:pPr>
              <w:pStyle w:val="6"/>
              <w:spacing w:before="9" w:line="205" w:lineRule="auto"/>
              <w:ind w:left="6" w:right="131"/>
            </w:pPr>
            <w:r>
              <w:rPr>
                <w:color w:val="212529"/>
                <w:spacing w:val="-1"/>
              </w:rPr>
              <w:t>机关事业单位基本养老保险缴费支出</w:t>
            </w:r>
          </w:p>
        </w:tc>
        <w:tc>
          <w:tcPr>
            <w:tcW w:w="1348" w:type="dxa"/>
            <w:vAlign w:val="top"/>
          </w:tcPr>
          <w:p>
            <w:pPr>
              <w:pStyle w:val="6"/>
              <w:spacing w:before="114" w:line="238" w:lineRule="auto"/>
              <w:ind w:right="25"/>
              <w:jc w:val="right"/>
            </w:pPr>
            <w:r>
              <w:rPr>
                <w:color w:val="212529"/>
                <w:spacing w:val="-3"/>
              </w:rPr>
              <w:t>175.44</w:t>
            </w:r>
          </w:p>
        </w:tc>
        <w:tc>
          <w:tcPr>
            <w:tcW w:w="1362" w:type="dxa"/>
            <w:vAlign w:val="top"/>
          </w:tcPr>
          <w:p>
            <w:pPr>
              <w:pStyle w:val="6"/>
              <w:spacing w:before="114" w:line="238" w:lineRule="auto"/>
              <w:ind w:right="30"/>
              <w:jc w:val="right"/>
            </w:pPr>
            <w:r>
              <w:rPr>
                <w:color w:val="212529"/>
                <w:spacing w:val="-3"/>
              </w:rPr>
              <w:t>175.44</w:t>
            </w:r>
          </w:p>
        </w:tc>
        <w:tc>
          <w:tcPr>
            <w:tcW w:w="659" w:type="dxa"/>
            <w:vAlign w:val="top"/>
          </w:tcPr>
          <w:p>
            <w:pPr>
              <w:rPr>
                <w:rFonts w:ascii="Arial"/>
                <w:sz w:val="21"/>
              </w:rPr>
            </w:pPr>
          </w:p>
        </w:tc>
        <w:tc>
          <w:tcPr>
            <w:tcW w:w="644" w:type="dxa"/>
            <w:vAlign w:val="top"/>
          </w:tcPr>
          <w:p>
            <w:pPr>
              <w:rPr>
                <w:rFonts w:ascii="Arial"/>
                <w:sz w:val="21"/>
              </w:rPr>
            </w:pPr>
          </w:p>
        </w:tc>
        <w:tc>
          <w:tcPr>
            <w:tcW w:w="644" w:type="dxa"/>
            <w:vAlign w:val="top"/>
          </w:tcPr>
          <w:p>
            <w:pPr>
              <w:rPr>
                <w:rFonts w:ascii="Arial"/>
                <w:sz w:val="21"/>
              </w:rPr>
            </w:pPr>
          </w:p>
        </w:tc>
        <w:tc>
          <w:tcPr>
            <w:tcW w:w="629" w:type="dxa"/>
            <w:vAlign w:val="top"/>
          </w:tcPr>
          <w:p>
            <w:pPr>
              <w:rPr>
                <w:rFonts w:ascii="Arial"/>
                <w:sz w:val="21"/>
              </w:rPr>
            </w:pPr>
          </w:p>
        </w:tc>
        <w:tc>
          <w:tcPr>
            <w:tcW w:w="636"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041" w:type="dxa"/>
            <w:vAlign w:val="top"/>
          </w:tcPr>
          <w:p>
            <w:pPr>
              <w:pStyle w:val="6"/>
              <w:spacing w:before="114" w:line="239" w:lineRule="auto"/>
              <w:ind w:left="9"/>
            </w:pPr>
            <w:r>
              <w:rPr>
                <w:color w:val="212529"/>
                <w:spacing w:val="-2"/>
              </w:rPr>
              <w:t>2080506</w:t>
            </w:r>
          </w:p>
        </w:tc>
        <w:tc>
          <w:tcPr>
            <w:tcW w:w="1587" w:type="dxa"/>
            <w:vAlign w:val="top"/>
          </w:tcPr>
          <w:p>
            <w:pPr>
              <w:pStyle w:val="6"/>
              <w:spacing w:before="9" w:line="205" w:lineRule="auto"/>
              <w:ind w:left="7" w:right="131" w:hanging="1"/>
            </w:pPr>
            <w:r>
              <w:rPr>
                <w:color w:val="212529"/>
                <w:spacing w:val="-1"/>
              </w:rPr>
              <w:t>机关事业单位职业</w:t>
            </w:r>
            <w:r>
              <w:rPr>
                <w:color w:val="212529"/>
                <w:spacing w:val="-2"/>
              </w:rPr>
              <w:t>年金缴费支出</w:t>
            </w:r>
          </w:p>
        </w:tc>
        <w:tc>
          <w:tcPr>
            <w:tcW w:w="1348" w:type="dxa"/>
            <w:vAlign w:val="top"/>
          </w:tcPr>
          <w:p>
            <w:pPr>
              <w:pStyle w:val="6"/>
              <w:spacing w:before="115" w:line="238" w:lineRule="auto"/>
              <w:ind w:right="27"/>
              <w:jc w:val="right"/>
            </w:pPr>
            <w:r>
              <w:rPr>
                <w:color w:val="212529"/>
                <w:spacing w:val="-2"/>
              </w:rPr>
              <w:t>91.90</w:t>
            </w:r>
          </w:p>
        </w:tc>
        <w:tc>
          <w:tcPr>
            <w:tcW w:w="1362" w:type="dxa"/>
            <w:vAlign w:val="top"/>
          </w:tcPr>
          <w:p>
            <w:pPr>
              <w:pStyle w:val="6"/>
              <w:spacing w:before="115" w:line="238" w:lineRule="auto"/>
              <w:ind w:right="32"/>
              <w:jc w:val="right"/>
            </w:pPr>
            <w:r>
              <w:rPr>
                <w:color w:val="212529"/>
                <w:spacing w:val="-2"/>
              </w:rPr>
              <w:t>91.90</w:t>
            </w:r>
          </w:p>
        </w:tc>
        <w:tc>
          <w:tcPr>
            <w:tcW w:w="659" w:type="dxa"/>
            <w:vAlign w:val="top"/>
          </w:tcPr>
          <w:p>
            <w:pPr>
              <w:rPr>
                <w:rFonts w:ascii="Arial"/>
                <w:sz w:val="21"/>
              </w:rPr>
            </w:pPr>
          </w:p>
        </w:tc>
        <w:tc>
          <w:tcPr>
            <w:tcW w:w="644" w:type="dxa"/>
            <w:vAlign w:val="top"/>
          </w:tcPr>
          <w:p>
            <w:pPr>
              <w:rPr>
                <w:rFonts w:ascii="Arial"/>
                <w:sz w:val="21"/>
              </w:rPr>
            </w:pPr>
          </w:p>
        </w:tc>
        <w:tc>
          <w:tcPr>
            <w:tcW w:w="644" w:type="dxa"/>
            <w:vAlign w:val="top"/>
          </w:tcPr>
          <w:p>
            <w:pPr>
              <w:rPr>
                <w:rFonts w:ascii="Arial"/>
                <w:sz w:val="21"/>
              </w:rPr>
            </w:pPr>
          </w:p>
        </w:tc>
        <w:tc>
          <w:tcPr>
            <w:tcW w:w="629" w:type="dxa"/>
            <w:vAlign w:val="top"/>
          </w:tcPr>
          <w:p>
            <w:pPr>
              <w:rPr>
                <w:rFonts w:ascii="Arial"/>
                <w:sz w:val="21"/>
              </w:rPr>
            </w:pPr>
          </w:p>
        </w:tc>
        <w:tc>
          <w:tcPr>
            <w:tcW w:w="636"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pPr>
              <w:pStyle w:val="6"/>
              <w:spacing w:before="115" w:line="239" w:lineRule="auto"/>
              <w:ind w:left="9"/>
            </w:pPr>
            <w:r>
              <w:rPr>
                <w:color w:val="212529"/>
                <w:spacing w:val="-3"/>
              </w:rPr>
              <w:t>210</w:t>
            </w:r>
          </w:p>
        </w:tc>
        <w:tc>
          <w:tcPr>
            <w:tcW w:w="1587" w:type="dxa"/>
            <w:vAlign w:val="top"/>
          </w:tcPr>
          <w:p>
            <w:pPr>
              <w:pStyle w:val="6"/>
              <w:spacing w:before="115" w:line="219" w:lineRule="auto"/>
              <w:ind w:left="8"/>
            </w:pPr>
            <w:r>
              <w:rPr>
                <w:color w:val="212529"/>
                <w:spacing w:val="-2"/>
              </w:rPr>
              <w:t>卫生健康支出</w:t>
            </w:r>
          </w:p>
        </w:tc>
        <w:tc>
          <w:tcPr>
            <w:tcW w:w="1348" w:type="dxa"/>
            <w:vAlign w:val="top"/>
          </w:tcPr>
          <w:p>
            <w:pPr>
              <w:pStyle w:val="6"/>
              <w:spacing w:before="116" w:line="238" w:lineRule="auto"/>
              <w:ind w:right="26"/>
              <w:jc w:val="right"/>
            </w:pPr>
            <w:r>
              <w:rPr>
                <w:color w:val="212529"/>
                <w:spacing w:val="-2"/>
              </w:rPr>
              <w:t>76.67</w:t>
            </w:r>
          </w:p>
        </w:tc>
        <w:tc>
          <w:tcPr>
            <w:tcW w:w="1362" w:type="dxa"/>
            <w:vAlign w:val="top"/>
          </w:tcPr>
          <w:p>
            <w:pPr>
              <w:pStyle w:val="6"/>
              <w:spacing w:before="116" w:line="238" w:lineRule="auto"/>
              <w:ind w:right="31"/>
              <w:jc w:val="right"/>
            </w:pPr>
            <w:r>
              <w:rPr>
                <w:color w:val="212529"/>
                <w:spacing w:val="-2"/>
              </w:rPr>
              <w:t>76.67</w:t>
            </w:r>
          </w:p>
        </w:tc>
        <w:tc>
          <w:tcPr>
            <w:tcW w:w="659" w:type="dxa"/>
            <w:vAlign w:val="top"/>
          </w:tcPr>
          <w:p>
            <w:pPr>
              <w:rPr>
                <w:rFonts w:ascii="Arial"/>
                <w:sz w:val="21"/>
              </w:rPr>
            </w:pPr>
          </w:p>
        </w:tc>
        <w:tc>
          <w:tcPr>
            <w:tcW w:w="644" w:type="dxa"/>
            <w:vAlign w:val="top"/>
          </w:tcPr>
          <w:p>
            <w:pPr>
              <w:rPr>
                <w:rFonts w:ascii="Arial"/>
                <w:sz w:val="21"/>
              </w:rPr>
            </w:pPr>
          </w:p>
        </w:tc>
        <w:tc>
          <w:tcPr>
            <w:tcW w:w="644" w:type="dxa"/>
            <w:vAlign w:val="top"/>
          </w:tcPr>
          <w:p>
            <w:pPr>
              <w:rPr>
                <w:rFonts w:ascii="Arial"/>
                <w:sz w:val="21"/>
              </w:rPr>
            </w:pPr>
          </w:p>
        </w:tc>
        <w:tc>
          <w:tcPr>
            <w:tcW w:w="629" w:type="dxa"/>
            <w:vAlign w:val="top"/>
          </w:tcPr>
          <w:p>
            <w:pPr>
              <w:rPr>
                <w:rFonts w:ascii="Arial"/>
                <w:sz w:val="21"/>
              </w:rPr>
            </w:pPr>
          </w:p>
        </w:tc>
        <w:tc>
          <w:tcPr>
            <w:tcW w:w="636"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pPr>
              <w:pStyle w:val="6"/>
              <w:spacing w:before="115" w:line="239" w:lineRule="auto"/>
              <w:ind w:left="9"/>
            </w:pPr>
            <w:r>
              <w:rPr>
                <w:color w:val="212529"/>
                <w:spacing w:val="-2"/>
              </w:rPr>
              <w:t>21007</w:t>
            </w:r>
          </w:p>
        </w:tc>
        <w:tc>
          <w:tcPr>
            <w:tcW w:w="1587" w:type="dxa"/>
            <w:vAlign w:val="top"/>
          </w:tcPr>
          <w:p>
            <w:pPr>
              <w:pStyle w:val="6"/>
              <w:spacing w:before="115" w:line="219" w:lineRule="auto"/>
              <w:ind w:left="7"/>
            </w:pPr>
            <w:r>
              <w:rPr>
                <w:color w:val="212529"/>
                <w:spacing w:val="-1"/>
              </w:rPr>
              <w:t>计划生育事务</w:t>
            </w:r>
          </w:p>
        </w:tc>
        <w:tc>
          <w:tcPr>
            <w:tcW w:w="1348" w:type="dxa"/>
            <w:vAlign w:val="top"/>
          </w:tcPr>
          <w:p>
            <w:pPr>
              <w:pStyle w:val="6"/>
              <w:spacing w:before="116" w:line="238" w:lineRule="auto"/>
              <w:ind w:right="23"/>
              <w:jc w:val="right"/>
            </w:pPr>
            <w:r>
              <w:rPr>
                <w:color w:val="212529"/>
                <w:spacing w:val="-4"/>
              </w:rPr>
              <w:t>1.38</w:t>
            </w:r>
          </w:p>
        </w:tc>
        <w:tc>
          <w:tcPr>
            <w:tcW w:w="1362" w:type="dxa"/>
            <w:vAlign w:val="top"/>
          </w:tcPr>
          <w:p>
            <w:pPr>
              <w:pStyle w:val="6"/>
              <w:spacing w:before="116" w:line="238" w:lineRule="auto"/>
              <w:ind w:right="29"/>
              <w:jc w:val="right"/>
            </w:pPr>
            <w:r>
              <w:rPr>
                <w:color w:val="212529"/>
                <w:spacing w:val="-4"/>
              </w:rPr>
              <w:t>1.38</w:t>
            </w:r>
          </w:p>
        </w:tc>
        <w:tc>
          <w:tcPr>
            <w:tcW w:w="659" w:type="dxa"/>
            <w:vAlign w:val="top"/>
          </w:tcPr>
          <w:p>
            <w:pPr>
              <w:rPr>
                <w:rFonts w:ascii="Arial"/>
                <w:sz w:val="21"/>
              </w:rPr>
            </w:pPr>
          </w:p>
        </w:tc>
        <w:tc>
          <w:tcPr>
            <w:tcW w:w="644" w:type="dxa"/>
            <w:vAlign w:val="top"/>
          </w:tcPr>
          <w:p>
            <w:pPr>
              <w:rPr>
                <w:rFonts w:ascii="Arial"/>
                <w:sz w:val="21"/>
              </w:rPr>
            </w:pPr>
          </w:p>
        </w:tc>
        <w:tc>
          <w:tcPr>
            <w:tcW w:w="644" w:type="dxa"/>
            <w:vAlign w:val="top"/>
          </w:tcPr>
          <w:p>
            <w:pPr>
              <w:rPr>
                <w:rFonts w:ascii="Arial"/>
                <w:sz w:val="21"/>
              </w:rPr>
            </w:pPr>
          </w:p>
        </w:tc>
        <w:tc>
          <w:tcPr>
            <w:tcW w:w="629" w:type="dxa"/>
            <w:vAlign w:val="top"/>
          </w:tcPr>
          <w:p>
            <w:pPr>
              <w:rPr>
                <w:rFonts w:ascii="Arial"/>
                <w:sz w:val="21"/>
              </w:rPr>
            </w:pPr>
          </w:p>
        </w:tc>
        <w:tc>
          <w:tcPr>
            <w:tcW w:w="636"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041" w:type="dxa"/>
            <w:vAlign w:val="top"/>
          </w:tcPr>
          <w:p>
            <w:pPr>
              <w:pStyle w:val="6"/>
              <w:spacing w:before="115" w:line="239" w:lineRule="auto"/>
              <w:ind w:left="9"/>
            </w:pPr>
            <w:r>
              <w:rPr>
                <w:color w:val="212529"/>
                <w:spacing w:val="-2"/>
              </w:rPr>
              <w:t>2100799</w:t>
            </w:r>
          </w:p>
        </w:tc>
        <w:tc>
          <w:tcPr>
            <w:tcW w:w="1587" w:type="dxa"/>
            <w:vAlign w:val="top"/>
          </w:tcPr>
          <w:p>
            <w:pPr>
              <w:pStyle w:val="6"/>
              <w:spacing w:before="11" w:line="204" w:lineRule="auto"/>
              <w:ind w:left="7" w:right="131" w:hanging="1"/>
            </w:pPr>
            <w:r>
              <w:rPr>
                <w:color w:val="212529"/>
                <w:spacing w:val="-1"/>
              </w:rPr>
              <w:t>其他计划生育事务</w:t>
            </w:r>
            <w:r>
              <w:rPr>
                <w:color w:val="212529"/>
                <w:spacing w:val="-2"/>
              </w:rPr>
              <w:t>支出</w:t>
            </w:r>
          </w:p>
        </w:tc>
        <w:tc>
          <w:tcPr>
            <w:tcW w:w="1348" w:type="dxa"/>
            <w:vAlign w:val="top"/>
          </w:tcPr>
          <w:p>
            <w:pPr>
              <w:pStyle w:val="6"/>
              <w:spacing w:before="116" w:line="238" w:lineRule="auto"/>
              <w:ind w:right="23"/>
              <w:jc w:val="right"/>
            </w:pPr>
            <w:r>
              <w:rPr>
                <w:color w:val="212529"/>
                <w:spacing w:val="-4"/>
              </w:rPr>
              <w:t>1.38</w:t>
            </w:r>
          </w:p>
        </w:tc>
        <w:tc>
          <w:tcPr>
            <w:tcW w:w="1362" w:type="dxa"/>
            <w:vAlign w:val="top"/>
          </w:tcPr>
          <w:p>
            <w:pPr>
              <w:pStyle w:val="6"/>
              <w:spacing w:before="116" w:line="238" w:lineRule="auto"/>
              <w:ind w:right="29"/>
              <w:jc w:val="right"/>
            </w:pPr>
            <w:r>
              <w:rPr>
                <w:color w:val="212529"/>
                <w:spacing w:val="-4"/>
              </w:rPr>
              <w:t>1.38</w:t>
            </w:r>
          </w:p>
        </w:tc>
        <w:tc>
          <w:tcPr>
            <w:tcW w:w="659" w:type="dxa"/>
            <w:vAlign w:val="top"/>
          </w:tcPr>
          <w:p>
            <w:pPr>
              <w:rPr>
                <w:rFonts w:ascii="Arial"/>
                <w:sz w:val="21"/>
              </w:rPr>
            </w:pPr>
          </w:p>
        </w:tc>
        <w:tc>
          <w:tcPr>
            <w:tcW w:w="644" w:type="dxa"/>
            <w:vAlign w:val="top"/>
          </w:tcPr>
          <w:p>
            <w:pPr>
              <w:rPr>
                <w:rFonts w:ascii="Arial"/>
                <w:sz w:val="21"/>
              </w:rPr>
            </w:pPr>
          </w:p>
        </w:tc>
        <w:tc>
          <w:tcPr>
            <w:tcW w:w="644" w:type="dxa"/>
            <w:vAlign w:val="top"/>
          </w:tcPr>
          <w:p>
            <w:pPr>
              <w:rPr>
                <w:rFonts w:ascii="Arial"/>
                <w:sz w:val="21"/>
              </w:rPr>
            </w:pPr>
          </w:p>
        </w:tc>
        <w:tc>
          <w:tcPr>
            <w:tcW w:w="629" w:type="dxa"/>
            <w:vAlign w:val="top"/>
          </w:tcPr>
          <w:p>
            <w:pPr>
              <w:rPr>
                <w:rFonts w:ascii="Arial"/>
                <w:sz w:val="21"/>
              </w:rPr>
            </w:pPr>
          </w:p>
        </w:tc>
        <w:tc>
          <w:tcPr>
            <w:tcW w:w="636"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pPr>
              <w:pStyle w:val="6"/>
              <w:spacing w:before="116" w:line="239" w:lineRule="auto"/>
              <w:ind w:left="9"/>
            </w:pPr>
            <w:r>
              <w:rPr>
                <w:color w:val="212529"/>
                <w:spacing w:val="-2"/>
              </w:rPr>
              <w:t>21011</w:t>
            </w:r>
          </w:p>
        </w:tc>
        <w:tc>
          <w:tcPr>
            <w:tcW w:w="1587" w:type="dxa"/>
            <w:vAlign w:val="top"/>
          </w:tcPr>
          <w:p>
            <w:pPr>
              <w:pStyle w:val="6"/>
              <w:spacing w:before="117" w:line="219" w:lineRule="auto"/>
              <w:ind w:left="7"/>
            </w:pPr>
            <w:r>
              <w:rPr>
                <w:color w:val="212529"/>
                <w:spacing w:val="-1"/>
              </w:rPr>
              <w:t>行政事业单位医疗</w:t>
            </w:r>
          </w:p>
        </w:tc>
        <w:tc>
          <w:tcPr>
            <w:tcW w:w="1348" w:type="dxa"/>
            <w:vAlign w:val="top"/>
          </w:tcPr>
          <w:p>
            <w:pPr>
              <w:pStyle w:val="6"/>
              <w:spacing w:before="117" w:line="238" w:lineRule="auto"/>
              <w:ind w:right="26"/>
              <w:jc w:val="right"/>
            </w:pPr>
            <w:r>
              <w:rPr>
                <w:color w:val="212529"/>
                <w:spacing w:val="-2"/>
              </w:rPr>
              <w:t>75.29</w:t>
            </w:r>
          </w:p>
        </w:tc>
        <w:tc>
          <w:tcPr>
            <w:tcW w:w="1362" w:type="dxa"/>
            <w:vAlign w:val="top"/>
          </w:tcPr>
          <w:p>
            <w:pPr>
              <w:pStyle w:val="6"/>
              <w:spacing w:before="117" w:line="238" w:lineRule="auto"/>
              <w:ind w:right="31"/>
              <w:jc w:val="right"/>
            </w:pPr>
            <w:r>
              <w:rPr>
                <w:color w:val="212529"/>
                <w:spacing w:val="-2"/>
              </w:rPr>
              <w:t>75.29</w:t>
            </w:r>
          </w:p>
        </w:tc>
        <w:tc>
          <w:tcPr>
            <w:tcW w:w="659" w:type="dxa"/>
            <w:vAlign w:val="top"/>
          </w:tcPr>
          <w:p>
            <w:pPr>
              <w:rPr>
                <w:rFonts w:ascii="Arial"/>
                <w:sz w:val="21"/>
              </w:rPr>
            </w:pPr>
          </w:p>
        </w:tc>
        <w:tc>
          <w:tcPr>
            <w:tcW w:w="644" w:type="dxa"/>
            <w:vAlign w:val="top"/>
          </w:tcPr>
          <w:p>
            <w:pPr>
              <w:rPr>
                <w:rFonts w:ascii="Arial"/>
                <w:sz w:val="21"/>
              </w:rPr>
            </w:pPr>
          </w:p>
        </w:tc>
        <w:tc>
          <w:tcPr>
            <w:tcW w:w="644" w:type="dxa"/>
            <w:vAlign w:val="top"/>
          </w:tcPr>
          <w:p>
            <w:pPr>
              <w:rPr>
                <w:rFonts w:ascii="Arial"/>
                <w:sz w:val="21"/>
              </w:rPr>
            </w:pPr>
          </w:p>
        </w:tc>
        <w:tc>
          <w:tcPr>
            <w:tcW w:w="629" w:type="dxa"/>
            <w:vAlign w:val="top"/>
          </w:tcPr>
          <w:p>
            <w:pPr>
              <w:rPr>
                <w:rFonts w:ascii="Arial"/>
                <w:sz w:val="21"/>
              </w:rPr>
            </w:pPr>
          </w:p>
        </w:tc>
        <w:tc>
          <w:tcPr>
            <w:tcW w:w="636"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pPr>
              <w:pStyle w:val="6"/>
              <w:spacing w:before="116" w:line="239" w:lineRule="auto"/>
              <w:ind w:left="9"/>
            </w:pPr>
            <w:r>
              <w:rPr>
                <w:color w:val="212529"/>
                <w:spacing w:val="-2"/>
              </w:rPr>
              <w:t>2101101</w:t>
            </w:r>
          </w:p>
        </w:tc>
        <w:tc>
          <w:tcPr>
            <w:tcW w:w="1587" w:type="dxa"/>
            <w:vAlign w:val="top"/>
          </w:tcPr>
          <w:p>
            <w:pPr>
              <w:pStyle w:val="6"/>
              <w:spacing w:before="117" w:line="219" w:lineRule="auto"/>
              <w:ind w:left="7"/>
            </w:pPr>
            <w:r>
              <w:rPr>
                <w:color w:val="212529"/>
                <w:spacing w:val="-1"/>
              </w:rPr>
              <w:t>行政单位医疗</w:t>
            </w:r>
          </w:p>
        </w:tc>
        <w:tc>
          <w:tcPr>
            <w:tcW w:w="1348" w:type="dxa"/>
            <w:vAlign w:val="top"/>
          </w:tcPr>
          <w:p>
            <w:pPr>
              <w:pStyle w:val="6"/>
              <w:spacing w:before="117" w:line="238" w:lineRule="auto"/>
              <w:ind w:right="26"/>
              <w:jc w:val="right"/>
            </w:pPr>
            <w:r>
              <w:rPr>
                <w:color w:val="212529"/>
                <w:spacing w:val="-2"/>
              </w:rPr>
              <w:t>75.29</w:t>
            </w:r>
          </w:p>
        </w:tc>
        <w:tc>
          <w:tcPr>
            <w:tcW w:w="1362" w:type="dxa"/>
            <w:vAlign w:val="top"/>
          </w:tcPr>
          <w:p>
            <w:pPr>
              <w:pStyle w:val="6"/>
              <w:spacing w:before="117" w:line="238" w:lineRule="auto"/>
              <w:ind w:right="31"/>
              <w:jc w:val="right"/>
            </w:pPr>
            <w:r>
              <w:rPr>
                <w:color w:val="212529"/>
                <w:spacing w:val="-2"/>
              </w:rPr>
              <w:t>75.29</w:t>
            </w:r>
          </w:p>
        </w:tc>
        <w:tc>
          <w:tcPr>
            <w:tcW w:w="659" w:type="dxa"/>
            <w:vAlign w:val="top"/>
          </w:tcPr>
          <w:p>
            <w:pPr>
              <w:rPr>
                <w:rFonts w:ascii="Arial"/>
                <w:sz w:val="21"/>
              </w:rPr>
            </w:pPr>
          </w:p>
        </w:tc>
        <w:tc>
          <w:tcPr>
            <w:tcW w:w="644" w:type="dxa"/>
            <w:vAlign w:val="top"/>
          </w:tcPr>
          <w:p>
            <w:pPr>
              <w:rPr>
                <w:rFonts w:ascii="Arial"/>
                <w:sz w:val="21"/>
              </w:rPr>
            </w:pPr>
          </w:p>
        </w:tc>
        <w:tc>
          <w:tcPr>
            <w:tcW w:w="644" w:type="dxa"/>
            <w:vAlign w:val="top"/>
          </w:tcPr>
          <w:p>
            <w:pPr>
              <w:rPr>
                <w:rFonts w:ascii="Arial"/>
                <w:sz w:val="21"/>
              </w:rPr>
            </w:pPr>
          </w:p>
        </w:tc>
        <w:tc>
          <w:tcPr>
            <w:tcW w:w="629" w:type="dxa"/>
            <w:vAlign w:val="top"/>
          </w:tcPr>
          <w:p>
            <w:pPr>
              <w:rPr>
                <w:rFonts w:ascii="Arial"/>
                <w:sz w:val="21"/>
              </w:rPr>
            </w:pPr>
          </w:p>
        </w:tc>
        <w:tc>
          <w:tcPr>
            <w:tcW w:w="636"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pPr>
              <w:pStyle w:val="6"/>
              <w:spacing w:before="117"/>
              <w:ind w:left="9"/>
            </w:pPr>
            <w:r>
              <w:rPr>
                <w:color w:val="212529"/>
                <w:spacing w:val="-3"/>
              </w:rPr>
              <w:t>212</w:t>
            </w:r>
          </w:p>
        </w:tc>
        <w:tc>
          <w:tcPr>
            <w:tcW w:w="1587" w:type="dxa"/>
            <w:vAlign w:val="top"/>
          </w:tcPr>
          <w:p>
            <w:pPr>
              <w:pStyle w:val="6"/>
              <w:spacing w:before="116" w:line="219" w:lineRule="auto"/>
              <w:ind w:left="7"/>
            </w:pPr>
            <w:r>
              <w:rPr>
                <w:color w:val="212529"/>
                <w:spacing w:val="-1"/>
              </w:rPr>
              <w:t>城乡社区支出</w:t>
            </w:r>
          </w:p>
        </w:tc>
        <w:tc>
          <w:tcPr>
            <w:tcW w:w="1348" w:type="dxa"/>
            <w:vAlign w:val="top"/>
          </w:tcPr>
          <w:p>
            <w:pPr>
              <w:pStyle w:val="6"/>
              <w:spacing w:before="117" w:line="238" w:lineRule="auto"/>
              <w:ind w:right="27"/>
              <w:jc w:val="right"/>
            </w:pPr>
            <w:r>
              <w:rPr>
                <w:color w:val="212529"/>
                <w:spacing w:val="-2"/>
              </w:rPr>
              <w:t>23526.77</w:t>
            </w:r>
          </w:p>
        </w:tc>
        <w:tc>
          <w:tcPr>
            <w:tcW w:w="1362" w:type="dxa"/>
            <w:vAlign w:val="top"/>
          </w:tcPr>
          <w:p>
            <w:pPr>
              <w:pStyle w:val="6"/>
              <w:spacing w:before="117" w:line="238" w:lineRule="auto"/>
              <w:ind w:right="32"/>
              <w:jc w:val="right"/>
            </w:pPr>
            <w:r>
              <w:rPr>
                <w:color w:val="212529"/>
                <w:spacing w:val="-2"/>
              </w:rPr>
              <w:t>23526.77</w:t>
            </w:r>
          </w:p>
        </w:tc>
        <w:tc>
          <w:tcPr>
            <w:tcW w:w="659" w:type="dxa"/>
            <w:vAlign w:val="top"/>
          </w:tcPr>
          <w:p>
            <w:pPr>
              <w:rPr>
                <w:rFonts w:ascii="Arial"/>
                <w:sz w:val="21"/>
              </w:rPr>
            </w:pPr>
          </w:p>
        </w:tc>
        <w:tc>
          <w:tcPr>
            <w:tcW w:w="644" w:type="dxa"/>
            <w:vAlign w:val="top"/>
          </w:tcPr>
          <w:p>
            <w:pPr>
              <w:rPr>
                <w:rFonts w:ascii="Arial"/>
                <w:sz w:val="21"/>
              </w:rPr>
            </w:pPr>
          </w:p>
        </w:tc>
        <w:tc>
          <w:tcPr>
            <w:tcW w:w="644" w:type="dxa"/>
            <w:vAlign w:val="top"/>
          </w:tcPr>
          <w:p>
            <w:pPr>
              <w:rPr>
                <w:rFonts w:ascii="Arial"/>
                <w:sz w:val="21"/>
              </w:rPr>
            </w:pPr>
          </w:p>
        </w:tc>
        <w:tc>
          <w:tcPr>
            <w:tcW w:w="629" w:type="dxa"/>
            <w:vAlign w:val="top"/>
          </w:tcPr>
          <w:p>
            <w:pPr>
              <w:rPr>
                <w:rFonts w:ascii="Arial"/>
                <w:sz w:val="21"/>
              </w:rPr>
            </w:pPr>
          </w:p>
        </w:tc>
        <w:tc>
          <w:tcPr>
            <w:tcW w:w="636"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pPr>
              <w:pStyle w:val="6"/>
              <w:spacing w:before="116" w:line="239" w:lineRule="auto"/>
              <w:ind w:left="9"/>
            </w:pPr>
            <w:r>
              <w:rPr>
                <w:color w:val="212529"/>
                <w:spacing w:val="-2"/>
              </w:rPr>
              <w:t>21203</w:t>
            </w:r>
          </w:p>
        </w:tc>
        <w:tc>
          <w:tcPr>
            <w:tcW w:w="1587" w:type="dxa"/>
            <w:vAlign w:val="top"/>
          </w:tcPr>
          <w:p>
            <w:pPr>
              <w:pStyle w:val="6"/>
              <w:spacing w:before="116" w:line="219" w:lineRule="auto"/>
              <w:ind w:left="7"/>
            </w:pPr>
            <w:r>
              <w:rPr>
                <w:color w:val="212529"/>
                <w:spacing w:val="-1"/>
              </w:rPr>
              <w:t>城乡社区公共设施</w:t>
            </w:r>
          </w:p>
        </w:tc>
        <w:tc>
          <w:tcPr>
            <w:tcW w:w="1348" w:type="dxa"/>
            <w:vAlign w:val="top"/>
          </w:tcPr>
          <w:p>
            <w:pPr>
              <w:pStyle w:val="6"/>
              <w:spacing w:before="117" w:line="238" w:lineRule="auto"/>
              <w:ind w:right="27"/>
              <w:jc w:val="right"/>
            </w:pPr>
            <w:r>
              <w:rPr>
                <w:color w:val="212529"/>
                <w:spacing w:val="-2"/>
              </w:rPr>
              <w:t>45.03</w:t>
            </w:r>
          </w:p>
        </w:tc>
        <w:tc>
          <w:tcPr>
            <w:tcW w:w="1362" w:type="dxa"/>
            <w:vAlign w:val="top"/>
          </w:tcPr>
          <w:p>
            <w:pPr>
              <w:pStyle w:val="6"/>
              <w:spacing w:before="117" w:line="238" w:lineRule="auto"/>
              <w:ind w:right="32"/>
              <w:jc w:val="right"/>
            </w:pPr>
            <w:r>
              <w:rPr>
                <w:color w:val="212529"/>
                <w:spacing w:val="-2"/>
              </w:rPr>
              <w:t>45.03</w:t>
            </w:r>
          </w:p>
        </w:tc>
        <w:tc>
          <w:tcPr>
            <w:tcW w:w="659" w:type="dxa"/>
            <w:vAlign w:val="top"/>
          </w:tcPr>
          <w:p>
            <w:pPr>
              <w:rPr>
                <w:rFonts w:ascii="Arial"/>
                <w:sz w:val="21"/>
              </w:rPr>
            </w:pPr>
          </w:p>
        </w:tc>
        <w:tc>
          <w:tcPr>
            <w:tcW w:w="644" w:type="dxa"/>
            <w:vAlign w:val="top"/>
          </w:tcPr>
          <w:p>
            <w:pPr>
              <w:rPr>
                <w:rFonts w:ascii="Arial"/>
                <w:sz w:val="21"/>
              </w:rPr>
            </w:pPr>
          </w:p>
        </w:tc>
        <w:tc>
          <w:tcPr>
            <w:tcW w:w="644" w:type="dxa"/>
            <w:vAlign w:val="top"/>
          </w:tcPr>
          <w:p>
            <w:pPr>
              <w:rPr>
                <w:rFonts w:ascii="Arial"/>
                <w:sz w:val="21"/>
              </w:rPr>
            </w:pPr>
          </w:p>
        </w:tc>
        <w:tc>
          <w:tcPr>
            <w:tcW w:w="629" w:type="dxa"/>
            <w:vAlign w:val="top"/>
          </w:tcPr>
          <w:p>
            <w:pPr>
              <w:rPr>
                <w:rFonts w:ascii="Arial"/>
                <w:sz w:val="21"/>
              </w:rPr>
            </w:pPr>
          </w:p>
        </w:tc>
        <w:tc>
          <w:tcPr>
            <w:tcW w:w="636"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041" w:type="dxa"/>
            <w:vAlign w:val="top"/>
          </w:tcPr>
          <w:p>
            <w:pPr>
              <w:pStyle w:val="6"/>
              <w:spacing w:before="116" w:line="239" w:lineRule="auto"/>
              <w:ind w:left="9"/>
            </w:pPr>
            <w:r>
              <w:rPr>
                <w:color w:val="212529"/>
                <w:spacing w:val="-2"/>
              </w:rPr>
              <w:t>2120399</w:t>
            </w:r>
          </w:p>
        </w:tc>
        <w:tc>
          <w:tcPr>
            <w:tcW w:w="1587" w:type="dxa"/>
            <w:vAlign w:val="top"/>
          </w:tcPr>
          <w:p>
            <w:pPr>
              <w:pStyle w:val="6"/>
              <w:spacing w:before="11" w:line="204" w:lineRule="auto"/>
              <w:ind w:left="9" w:right="131" w:hanging="3"/>
            </w:pPr>
            <w:r>
              <w:rPr>
                <w:color w:val="212529"/>
                <w:spacing w:val="-1"/>
              </w:rPr>
              <w:t>其他城乡社区公共</w:t>
            </w:r>
            <w:r>
              <w:rPr>
                <w:color w:val="212529"/>
                <w:spacing w:val="-2"/>
              </w:rPr>
              <w:t>设施支出</w:t>
            </w:r>
          </w:p>
        </w:tc>
        <w:tc>
          <w:tcPr>
            <w:tcW w:w="1348" w:type="dxa"/>
            <w:vAlign w:val="top"/>
          </w:tcPr>
          <w:p>
            <w:pPr>
              <w:pStyle w:val="6"/>
              <w:spacing w:before="117" w:line="238" w:lineRule="auto"/>
              <w:ind w:right="27"/>
              <w:jc w:val="right"/>
            </w:pPr>
            <w:r>
              <w:rPr>
                <w:color w:val="212529"/>
                <w:spacing w:val="-2"/>
              </w:rPr>
              <w:t>45.03</w:t>
            </w:r>
          </w:p>
        </w:tc>
        <w:tc>
          <w:tcPr>
            <w:tcW w:w="1362" w:type="dxa"/>
            <w:vAlign w:val="top"/>
          </w:tcPr>
          <w:p>
            <w:pPr>
              <w:pStyle w:val="6"/>
              <w:spacing w:before="117" w:line="238" w:lineRule="auto"/>
              <w:ind w:right="32"/>
              <w:jc w:val="right"/>
            </w:pPr>
            <w:r>
              <w:rPr>
                <w:color w:val="212529"/>
                <w:spacing w:val="-2"/>
              </w:rPr>
              <w:t>45.03</w:t>
            </w:r>
          </w:p>
        </w:tc>
        <w:tc>
          <w:tcPr>
            <w:tcW w:w="659" w:type="dxa"/>
            <w:vAlign w:val="top"/>
          </w:tcPr>
          <w:p>
            <w:pPr>
              <w:rPr>
                <w:rFonts w:ascii="Arial"/>
                <w:sz w:val="21"/>
              </w:rPr>
            </w:pPr>
          </w:p>
        </w:tc>
        <w:tc>
          <w:tcPr>
            <w:tcW w:w="644" w:type="dxa"/>
            <w:vAlign w:val="top"/>
          </w:tcPr>
          <w:p>
            <w:pPr>
              <w:rPr>
                <w:rFonts w:ascii="Arial"/>
                <w:sz w:val="21"/>
              </w:rPr>
            </w:pPr>
          </w:p>
        </w:tc>
        <w:tc>
          <w:tcPr>
            <w:tcW w:w="644" w:type="dxa"/>
            <w:vAlign w:val="top"/>
          </w:tcPr>
          <w:p>
            <w:pPr>
              <w:rPr>
                <w:rFonts w:ascii="Arial"/>
                <w:sz w:val="21"/>
              </w:rPr>
            </w:pPr>
          </w:p>
        </w:tc>
        <w:tc>
          <w:tcPr>
            <w:tcW w:w="629" w:type="dxa"/>
            <w:vAlign w:val="top"/>
          </w:tcPr>
          <w:p>
            <w:pPr>
              <w:rPr>
                <w:rFonts w:ascii="Arial"/>
                <w:sz w:val="21"/>
              </w:rPr>
            </w:pPr>
          </w:p>
        </w:tc>
        <w:tc>
          <w:tcPr>
            <w:tcW w:w="636"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041" w:type="dxa"/>
            <w:vAlign w:val="top"/>
          </w:tcPr>
          <w:p>
            <w:pPr>
              <w:pStyle w:val="6"/>
              <w:spacing w:before="117" w:line="239" w:lineRule="auto"/>
              <w:ind w:left="9"/>
            </w:pPr>
            <w:r>
              <w:rPr>
                <w:color w:val="212529"/>
                <w:spacing w:val="-2"/>
              </w:rPr>
              <w:t>21208</w:t>
            </w:r>
          </w:p>
        </w:tc>
        <w:tc>
          <w:tcPr>
            <w:tcW w:w="1587" w:type="dxa"/>
            <w:vAlign w:val="top"/>
          </w:tcPr>
          <w:p>
            <w:pPr>
              <w:pStyle w:val="6"/>
              <w:spacing w:before="13" w:line="203" w:lineRule="auto"/>
              <w:ind w:left="8" w:right="131" w:firstLine="16"/>
            </w:pPr>
            <w:r>
              <w:rPr>
                <w:color w:val="212529"/>
                <w:spacing w:val="-4"/>
              </w:rPr>
              <w:t>国有土地使用权出</w:t>
            </w:r>
            <w:r>
              <w:rPr>
                <w:color w:val="212529"/>
                <w:spacing w:val="-2"/>
              </w:rPr>
              <w:t>让收入安排的支出</w:t>
            </w:r>
          </w:p>
        </w:tc>
        <w:tc>
          <w:tcPr>
            <w:tcW w:w="1348" w:type="dxa"/>
            <w:vAlign w:val="top"/>
          </w:tcPr>
          <w:p>
            <w:pPr>
              <w:pStyle w:val="6"/>
              <w:spacing w:before="118" w:line="238" w:lineRule="auto"/>
              <w:ind w:right="27"/>
              <w:jc w:val="right"/>
            </w:pPr>
            <w:r>
              <w:rPr>
                <w:color w:val="212529"/>
                <w:spacing w:val="-2"/>
              </w:rPr>
              <w:t>20981.75</w:t>
            </w:r>
          </w:p>
        </w:tc>
        <w:tc>
          <w:tcPr>
            <w:tcW w:w="1362" w:type="dxa"/>
            <w:vAlign w:val="top"/>
          </w:tcPr>
          <w:p>
            <w:pPr>
              <w:pStyle w:val="6"/>
              <w:spacing w:before="118" w:line="238" w:lineRule="auto"/>
              <w:ind w:right="32"/>
              <w:jc w:val="right"/>
            </w:pPr>
            <w:r>
              <w:rPr>
                <w:color w:val="212529"/>
                <w:spacing w:val="-2"/>
              </w:rPr>
              <w:t>20981.75</w:t>
            </w:r>
          </w:p>
        </w:tc>
        <w:tc>
          <w:tcPr>
            <w:tcW w:w="659" w:type="dxa"/>
            <w:vAlign w:val="top"/>
          </w:tcPr>
          <w:p>
            <w:pPr>
              <w:rPr>
                <w:rFonts w:ascii="Arial"/>
                <w:sz w:val="21"/>
              </w:rPr>
            </w:pPr>
          </w:p>
        </w:tc>
        <w:tc>
          <w:tcPr>
            <w:tcW w:w="644" w:type="dxa"/>
            <w:vAlign w:val="top"/>
          </w:tcPr>
          <w:p>
            <w:pPr>
              <w:rPr>
                <w:rFonts w:ascii="Arial"/>
                <w:sz w:val="21"/>
              </w:rPr>
            </w:pPr>
          </w:p>
        </w:tc>
        <w:tc>
          <w:tcPr>
            <w:tcW w:w="644" w:type="dxa"/>
            <w:vAlign w:val="top"/>
          </w:tcPr>
          <w:p>
            <w:pPr>
              <w:rPr>
                <w:rFonts w:ascii="Arial"/>
                <w:sz w:val="21"/>
              </w:rPr>
            </w:pPr>
          </w:p>
        </w:tc>
        <w:tc>
          <w:tcPr>
            <w:tcW w:w="629" w:type="dxa"/>
            <w:vAlign w:val="top"/>
          </w:tcPr>
          <w:p>
            <w:pPr>
              <w:rPr>
                <w:rFonts w:ascii="Arial"/>
                <w:sz w:val="21"/>
              </w:rPr>
            </w:pPr>
          </w:p>
        </w:tc>
        <w:tc>
          <w:tcPr>
            <w:tcW w:w="636"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041" w:type="dxa"/>
            <w:vAlign w:val="top"/>
          </w:tcPr>
          <w:p>
            <w:pPr>
              <w:pStyle w:val="6"/>
              <w:spacing w:before="118" w:line="239" w:lineRule="auto"/>
              <w:ind w:left="9"/>
            </w:pPr>
            <w:r>
              <w:rPr>
                <w:color w:val="212529"/>
                <w:spacing w:val="-2"/>
              </w:rPr>
              <w:t>2120801</w:t>
            </w:r>
          </w:p>
        </w:tc>
        <w:tc>
          <w:tcPr>
            <w:tcW w:w="1587" w:type="dxa"/>
            <w:vAlign w:val="top"/>
          </w:tcPr>
          <w:p>
            <w:pPr>
              <w:pStyle w:val="6"/>
              <w:spacing w:before="13" w:line="203" w:lineRule="auto"/>
              <w:ind w:left="22" w:right="131" w:hanging="12"/>
            </w:pPr>
            <w:r>
              <w:rPr>
                <w:color w:val="212529"/>
                <w:spacing w:val="-2"/>
              </w:rPr>
              <w:t>征地和拆迁补偿支</w:t>
            </w:r>
            <w:r>
              <w:rPr>
                <w:color w:val="212529"/>
              </w:rPr>
              <w:t>出</w:t>
            </w:r>
          </w:p>
        </w:tc>
        <w:tc>
          <w:tcPr>
            <w:tcW w:w="1348" w:type="dxa"/>
            <w:vAlign w:val="top"/>
          </w:tcPr>
          <w:p>
            <w:pPr>
              <w:pStyle w:val="6"/>
              <w:spacing w:before="119" w:line="238" w:lineRule="auto"/>
              <w:ind w:right="27"/>
              <w:jc w:val="right"/>
            </w:pPr>
            <w:r>
              <w:rPr>
                <w:color w:val="212529"/>
                <w:spacing w:val="-2"/>
              </w:rPr>
              <w:t>7954.63</w:t>
            </w:r>
          </w:p>
        </w:tc>
        <w:tc>
          <w:tcPr>
            <w:tcW w:w="1362" w:type="dxa"/>
            <w:vAlign w:val="top"/>
          </w:tcPr>
          <w:p>
            <w:pPr>
              <w:pStyle w:val="6"/>
              <w:spacing w:before="119" w:line="238" w:lineRule="auto"/>
              <w:ind w:right="32"/>
              <w:jc w:val="right"/>
            </w:pPr>
            <w:r>
              <w:rPr>
                <w:color w:val="212529"/>
                <w:spacing w:val="-2"/>
              </w:rPr>
              <w:t>7954.63</w:t>
            </w:r>
          </w:p>
        </w:tc>
        <w:tc>
          <w:tcPr>
            <w:tcW w:w="659" w:type="dxa"/>
            <w:vAlign w:val="top"/>
          </w:tcPr>
          <w:p>
            <w:pPr>
              <w:rPr>
                <w:rFonts w:ascii="Arial"/>
                <w:sz w:val="21"/>
              </w:rPr>
            </w:pPr>
          </w:p>
        </w:tc>
        <w:tc>
          <w:tcPr>
            <w:tcW w:w="644" w:type="dxa"/>
            <w:vAlign w:val="top"/>
          </w:tcPr>
          <w:p>
            <w:pPr>
              <w:rPr>
                <w:rFonts w:ascii="Arial"/>
                <w:sz w:val="21"/>
              </w:rPr>
            </w:pPr>
          </w:p>
        </w:tc>
        <w:tc>
          <w:tcPr>
            <w:tcW w:w="644" w:type="dxa"/>
            <w:vAlign w:val="top"/>
          </w:tcPr>
          <w:p>
            <w:pPr>
              <w:rPr>
                <w:rFonts w:ascii="Arial"/>
                <w:sz w:val="21"/>
              </w:rPr>
            </w:pPr>
          </w:p>
        </w:tc>
        <w:tc>
          <w:tcPr>
            <w:tcW w:w="629" w:type="dxa"/>
            <w:vAlign w:val="top"/>
          </w:tcPr>
          <w:p>
            <w:pPr>
              <w:rPr>
                <w:rFonts w:ascii="Arial"/>
                <w:sz w:val="21"/>
              </w:rPr>
            </w:pPr>
          </w:p>
        </w:tc>
        <w:tc>
          <w:tcPr>
            <w:tcW w:w="636"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pPr>
              <w:pStyle w:val="6"/>
              <w:spacing w:before="119" w:line="239" w:lineRule="auto"/>
              <w:ind w:left="9"/>
            </w:pPr>
            <w:r>
              <w:rPr>
                <w:color w:val="212529"/>
                <w:spacing w:val="-2"/>
              </w:rPr>
              <w:t>2120802</w:t>
            </w:r>
          </w:p>
        </w:tc>
        <w:tc>
          <w:tcPr>
            <w:tcW w:w="1587" w:type="dxa"/>
            <w:vAlign w:val="top"/>
          </w:tcPr>
          <w:p>
            <w:pPr>
              <w:pStyle w:val="6"/>
              <w:spacing w:before="120" w:line="219" w:lineRule="auto"/>
              <w:ind w:left="8"/>
            </w:pPr>
            <w:r>
              <w:rPr>
                <w:color w:val="212529"/>
                <w:spacing w:val="-2"/>
              </w:rPr>
              <w:t>土地开发支出</w:t>
            </w:r>
          </w:p>
        </w:tc>
        <w:tc>
          <w:tcPr>
            <w:tcW w:w="1348" w:type="dxa"/>
            <w:vAlign w:val="top"/>
          </w:tcPr>
          <w:p>
            <w:pPr>
              <w:pStyle w:val="6"/>
              <w:spacing w:before="120" w:line="238" w:lineRule="auto"/>
              <w:ind w:right="26"/>
              <w:jc w:val="right"/>
            </w:pPr>
            <w:r>
              <w:rPr>
                <w:color w:val="212529"/>
                <w:spacing w:val="-3"/>
              </w:rPr>
              <w:t>12117.05</w:t>
            </w:r>
          </w:p>
        </w:tc>
        <w:tc>
          <w:tcPr>
            <w:tcW w:w="1362" w:type="dxa"/>
            <w:vAlign w:val="top"/>
          </w:tcPr>
          <w:p>
            <w:pPr>
              <w:pStyle w:val="6"/>
              <w:spacing w:before="120" w:line="238" w:lineRule="auto"/>
              <w:ind w:right="31"/>
              <w:jc w:val="right"/>
            </w:pPr>
            <w:r>
              <w:rPr>
                <w:color w:val="212529"/>
                <w:spacing w:val="-3"/>
              </w:rPr>
              <w:t>12117.05</w:t>
            </w:r>
          </w:p>
        </w:tc>
        <w:tc>
          <w:tcPr>
            <w:tcW w:w="659" w:type="dxa"/>
            <w:vAlign w:val="top"/>
          </w:tcPr>
          <w:p>
            <w:pPr>
              <w:rPr>
                <w:rFonts w:ascii="Arial"/>
                <w:sz w:val="21"/>
              </w:rPr>
            </w:pPr>
          </w:p>
        </w:tc>
        <w:tc>
          <w:tcPr>
            <w:tcW w:w="644" w:type="dxa"/>
            <w:vAlign w:val="top"/>
          </w:tcPr>
          <w:p>
            <w:pPr>
              <w:rPr>
                <w:rFonts w:ascii="Arial"/>
                <w:sz w:val="21"/>
              </w:rPr>
            </w:pPr>
          </w:p>
        </w:tc>
        <w:tc>
          <w:tcPr>
            <w:tcW w:w="644" w:type="dxa"/>
            <w:vAlign w:val="top"/>
          </w:tcPr>
          <w:p>
            <w:pPr>
              <w:rPr>
                <w:rFonts w:ascii="Arial"/>
                <w:sz w:val="21"/>
              </w:rPr>
            </w:pPr>
          </w:p>
        </w:tc>
        <w:tc>
          <w:tcPr>
            <w:tcW w:w="629" w:type="dxa"/>
            <w:vAlign w:val="top"/>
          </w:tcPr>
          <w:p>
            <w:pPr>
              <w:rPr>
                <w:rFonts w:ascii="Arial"/>
                <w:sz w:val="21"/>
              </w:rPr>
            </w:pPr>
          </w:p>
        </w:tc>
        <w:tc>
          <w:tcPr>
            <w:tcW w:w="636"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pPr>
              <w:pStyle w:val="6"/>
              <w:spacing w:before="119" w:line="239" w:lineRule="auto"/>
              <w:ind w:left="9"/>
            </w:pPr>
            <w:r>
              <w:rPr>
                <w:color w:val="212529"/>
                <w:spacing w:val="-2"/>
              </w:rPr>
              <w:t>2120806</w:t>
            </w:r>
          </w:p>
        </w:tc>
        <w:tc>
          <w:tcPr>
            <w:tcW w:w="1587" w:type="dxa"/>
            <w:vAlign w:val="top"/>
          </w:tcPr>
          <w:p>
            <w:pPr>
              <w:pStyle w:val="6"/>
              <w:spacing w:before="119" w:line="219" w:lineRule="auto"/>
              <w:ind w:left="8"/>
            </w:pPr>
            <w:r>
              <w:rPr>
                <w:color w:val="212529"/>
                <w:spacing w:val="-1"/>
              </w:rPr>
              <w:t>土地出让业务支出</w:t>
            </w:r>
          </w:p>
        </w:tc>
        <w:tc>
          <w:tcPr>
            <w:tcW w:w="1348" w:type="dxa"/>
            <w:vAlign w:val="top"/>
          </w:tcPr>
          <w:p>
            <w:pPr>
              <w:pStyle w:val="6"/>
              <w:spacing w:before="120" w:line="238" w:lineRule="auto"/>
              <w:ind w:right="25"/>
              <w:jc w:val="right"/>
            </w:pPr>
            <w:r>
              <w:rPr>
                <w:color w:val="212529"/>
                <w:spacing w:val="-3"/>
              </w:rPr>
              <w:t>130.07</w:t>
            </w:r>
          </w:p>
        </w:tc>
        <w:tc>
          <w:tcPr>
            <w:tcW w:w="1362" w:type="dxa"/>
            <w:vAlign w:val="top"/>
          </w:tcPr>
          <w:p>
            <w:pPr>
              <w:pStyle w:val="6"/>
              <w:spacing w:before="120" w:line="238" w:lineRule="auto"/>
              <w:ind w:right="30"/>
              <w:jc w:val="right"/>
            </w:pPr>
            <w:r>
              <w:rPr>
                <w:color w:val="212529"/>
                <w:spacing w:val="-3"/>
              </w:rPr>
              <w:t>130.07</w:t>
            </w:r>
          </w:p>
        </w:tc>
        <w:tc>
          <w:tcPr>
            <w:tcW w:w="659" w:type="dxa"/>
            <w:vAlign w:val="top"/>
          </w:tcPr>
          <w:p>
            <w:pPr>
              <w:rPr>
                <w:rFonts w:ascii="Arial"/>
                <w:sz w:val="21"/>
              </w:rPr>
            </w:pPr>
          </w:p>
        </w:tc>
        <w:tc>
          <w:tcPr>
            <w:tcW w:w="644" w:type="dxa"/>
            <w:vAlign w:val="top"/>
          </w:tcPr>
          <w:p>
            <w:pPr>
              <w:rPr>
                <w:rFonts w:ascii="Arial"/>
                <w:sz w:val="21"/>
              </w:rPr>
            </w:pPr>
          </w:p>
        </w:tc>
        <w:tc>
          <w:tcPr>
            <w:tcW w:w="644" w:type="dxa"/>
            <w:vAlign w:val="top"/>
          </w:tcPr>
          <w:p>
            <w:pPr>
              <w:rPr>
                <w:rFonts w:ascii="Arial"/>
                <w:sz w:val="21"/>
              </w:rPr>
            </w:pPr>
          </w:p>
        </w:tc>
        <w:tc>
          <w:tcPr>
            <w:tcW w:w="629" w:type="dxa"/>
            <w:vAlign w:val="top"/>
          </w:tcPr>
          <w:p>
            <w:pPr>
              <w:rPr>
                <w:rFonts w:ascii="Arial"/>
                <w:sz w:val="21"/>
              </w:rPr>
            </w:pPr>
          </w:p>
        </w:tc>
        <w:tc>
          <w:tcPr>
            <w:tcW w:w="636"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1041" w:type="dxa"/>
            <w:vAlign w:val="top"/>
          </w:tcPr>
          <w:p>
            <w:pPr>
              <w:pStyle w:val="6"/>
              <w:spacing w:before="224" w:line="239" w:lineRule="auto"/>
              <w:ind w:left="9"/>
            </w:pPr>
            <w:r>
              <w:rPr>
                <w:color w:val="212529"/>
                <w:spacing w:val="-2"/>
              </w:rPr>
              <w:t>2120899</w:t>
            </w:r>
          </w:p>
        </w:tc>
        <w:tc>
          <w:tcPr>
            <w:tcW w:w="1587" w:type="dxa"/>
            <w:vAlign w:val="top"/>
          </w:tcPr>
          <w:p>
            <w:pPr>
              <w:pStyle w:val="6"/>
              <w:spacing w:before="16" w:line="206" w:lineRule="auto"/>
              <w:ind w:left="6" w:right="131"/>
              <w:jc w:val="both"/>
            </w:pPr>
            <w:r>
              <w:rPr>
                <w:color w:val="212529"/>
                <w:spacing w:val="-1"/>
              </w:rPr>
              <w:t>其他国有土地使用权出让收入安排的</w:t>
            </w:r>
            <w:r>
              <w:rPr>
                <w:color w:val="212529"/>
                <w:spacing w:val="-2"/>
              </w:rPr>
              <w:t>支出</w:t>
            </w:r>
          </w:p>
        </w:tc>
        <w:tc>
          <w:tcPr>
            <w:tcW w:w="1348" w:type="dxa"/>
            <w:vAlign w:val="top"/>
          </w:tcPr>
          <w:p>
            <w:pPr>
              <w:pStyle w:val="6"/>
              <w:spacing w:before="225" w:line="238" w:lineRule="auto"/>
              <w:ind w:right="26"/>
              <w:jc w:val="right"/>
            </w:pPr>
            <w:r>
              <w:rPr>
                <w:color w:val="212529"/>
                <w:spacing w:val="-2"/>
              </w:rPr>
              <w:t>780.00</w:t>
            </w:r>
          </w:p>
        </w:tc>
        <w:tc>
          <w:tcPr>
            <w:tcW w:w="1362" w:type="dxa"/>
            <w:vAlign w:val="top"/>
          </w:tcPr>
          <w:p>
            <w:pPr>
              <w:pStyle w:val="6"/>
              <w:spacing w:before="225" w:line="238" w:lineRule="auto"/>
              <w:ind w:right="32"/>
              <w:jc w:val="right"/>
            </w:pPr>
            <w:r>
              <w:rPr>
                <w:color w:val="212529"/>
                <w:spacing w:val="-2"/>
              </w:rPr>
              <w:t>780.00</w:t>
            </w:r>
          </w:p>
        </w:tc>
        <w:tc>
          <w:tcPr>
            <w:tcW w:w="659" w:type="dxa"/>
            <w:vAlign w:val="top"/>
          </w:tcPr>
          <w:p>
            <w:pPr>
              <w:rPr>
                <w:rFonts w:ascii="Arial"/>
                <w:sz w:val="21"/>
              </w:rPr>
            </w:pPr>
          </w:p>
        </w:tc>
        <w:tc>
          <w:tcPr>
            <w:tcW w:w="644" w:type="dxa"/>
            <w:vAlign w:val="top"/>
          </w:tcPr>
          <w:p>
            <w:pPr>
              <w:rPr>
                <w:rFonts w:ascii="Arial"/>
                <w:sz w:val="21"/>
              </w:rPr>
            </w:pPr>
          </w:p>
        </w:tc>
        <w:tc>
          <w:tcPr>
            <w:tcW w:w="644" w:type="dxa"/>
            <w:vAlign w:val="top"/>
          </w:tcPr>
          <w:p>
            <w:pPr>
              <w:rPr>
                <w:rFonts w:ascii="Arial"/>
                <w:sz w:val="21"/>
              </w:rPr>
            </w:pPr>
          </w:p>
        </w:tc>
        <w:tc>
          <w:tcPr>
            <w:tcW w:w="629" w:type="dxa"/>
            <w:vAlign w:val="top"/>
          </w:tcPr>
          <w:p>
            <w:pPr>
              <w:rPr>
                <w:rFonts w:ascii="Arial"/>
                <w:sz w:val="21"/>
              </w:rPr>
            </w:pPr>
          </w:p>
        </w:tc>
        <w:tc>
          <w:tcPr>
            <w:tcW w:w="636"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041" w:type="dxa"/>
            <w:vAlign w:val="top"/>
          </w:tcPr>
          <w:p>
            <w:pPr>
              <w:pStyle w:val="6"/>
              <w:spacing w:before="120" w:line="239" w:lineRule="auto"/>
              <w:ind w:left="9"/>
            </w:pPr>
            <w:r>
              <w:rPr>
                <w:color w:val="212529"/>
                <w:spacing w:val="-2"/>
              </w:rPr>
              <w:t>21216</w:t>
            </w:r>
          </w:p>
        </w:tc>
        <w:tc>
          <w:tcPr>
            <w:tcW w:w="1587" w:type="dxa"/>
            <w:vAlign w:val="top"/>
          </w:tcPr>
          <w:p>
            <w:pPr>
              <w:pStyle w:val="6"/>
              <w:spacing w:before="17" w:line="201" w:lineRule="auto"/>
              <w:ind w:left="6" w:right="131"/>
            </w:pPr>
            <w:r>
              <w:rPr>
                <w:color w:val="212529"/>
                <w:spacing w:val="-1"/>
              </w:rPr>
              <w:t>棚户区改造专项债券收入安排的支出</w:t>
            </w:r>
          </w:p>
        </w:tc>
        <w:tc>
          <w:tcPr>
            <w:tcW w:w="1348" w:type="dxa"/>
            <w:vAlign w:val="top"/>
          </w:tcPr>
          <w:p>
            <w:pPr>
              <w:pStyle w:val="6"/>
              <w:spacing w:before="121" w:line="238" w:lineRule="auto"/>
              <w:ind w:right="27"/>
              <w:jc w:val="right"/>
            </w:pPr>
            <w:r>
              <w:rPr>
                <w:color w:val="212529"/>
                <w:spacing w:val="-2"/>
              </w:rPr>
              <w:t>2500.00</w:t>
            </w:r>
          </w:p>
        </w:tc>
        <w:tc>
          <w:tcPr>
            <w:tcW w:w="1362" w:type="dxa"/>
            <w:vAlign w:val="top"/>
          </w:tcPr>
          <w:p>
            <w:pPr>
              <w:pStyle w:val="6"/>
              <w:spacing w:before="121" w:line="238" w:lineRule="auto"/>
              <w:ind w:right="32"/>
              <w:jc w:val="right"/>
            </w:pPr>
            <w:r>
              <w:rPr>
                <w:color w:val="212529"/>
                <w:spacing w:val="-2"/>
              </w:rPr>
              <w:t>2500.00</w:t>
            </w:r>
          </w:p>
        </w:tc>
        <w:tc>
          <w:tcPr>
            <w:tcW w:w="659" w:type="dxa"/>
            <w:vAlign w:val="top"/>
          </w:tcPr>
          <w:p>
            <w:pPr>
              <w:rPr>
                <w:rFonts w:ascii="Arial"/>
                <w:sz w:val="21"/>
              </w:rPr>
            </w:pPr>
          </w:p>
        </w:tc>
        <w:tc>
          <w:tcPr>
            <w:tcW w:w="644" w:type="dxa"/>
            <w:vAlign w:val="top"/>
          </w:tcPr>
          <w:p>
            <w:pPr>
              <w:rPr>
                <w:rFonts w:ascii="Arial"/>
                <w:sz w:val="21"/>
              </w:rPr>
            </w:pPr>
          </w:p>
        </w:tc>
        <w:tc>
          <w:tcPr>
            <w:tcW w:w="644" w:type="dxa"/>
            <w:vAlign w:val="top"/>
          </w:tcPr>
          <w:p>
            <w:pPr>
              <w:rPr>
                <w:rFonts w:ascii="Arial"/>
                <w:sz w:val="21"/>
              </w:rPr>
            </w:pPr>
          </w:p>
        </w:tc>
        <w:tc>
          <w:tcPr>
            <w:tcW w:w="629" w:type="dxa"/>
            <w:vAlign w:val="top"/>
          </w:tcPr>
          <w:p>
            <w:pPr>
              <w:rPr>
                <w:rFonts w:ascii="Arial"/>
                <w:sz w:val="21"/>
              </w:rPr>
            </w:pPr>
          </w:p>
        </w:tc>
        <w:tc>
          <w:tcPr>
            <w:tcW w:w="636"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1041" w:type="dxa"/>
            <w:vAlign w:val="top"/>
          </w:tcPr>
          <w:p>
            <w:pPr>
              <w:pStyle w:val="6"/>
              <w:spacing w:before="226" w:line="239" w:lineRule="auto"/>
              <w:ind w:left="9"/>
            </w:pPr>
            <w:r>
              <w:rPr>
                <w:color w:val="212529"/>
                <w:spacing w:val="-2"/>
              </w:rPr>
              <w:t>2121699</w:t>
            </w:r>
          </w:p>
        </w:tc>
        <w:tc>
          <w:tcPr>
            <w:tcW w:w="1587" w:type="dxa"/>
            <w:vAlign w:val="top"/>
          </w:tcPr>
          <w:p>
            <w:pPr>
              <w:pStyle w:val="6"/>
              <w:spacing w:before="16" w:line="206" w:lineRule="auto"/>
              <w:ind w:left="7" w:right="131" w:hanging="1"/>
              <w:jc w:val="both"/>
            </w:pPr>
            <w:r>
              <w:rPr>
                <w:color w:val="212529"/>
                <w:spacing w:val="-1"/>
              </w:rPr>
              <w:t>其他棚户区改造专项债券收入安排的</w:t>
            </w:r>
            <w:r>
              <w:rPr>
                <w:color w:val="212529"/>
                <w:spacing w:val="-2"/>
              </w:rPr>
              <w:t>支出</w:t>
            </w:r>
          </w:p>
        </w:tc>
        <w:tc>
          <w:tcPr>
            <w:tcW w:w="1348" w:type="dxa"/>
            <w:vAlign w:val="top"/>
          </w:tcPr>
          <w:p>
            <w:pPr>
              <w:pStyle w:val="6"/>
              <w:spacing w:before="227" w:line="238" w:lineRule="auto"/>
              <w:ind w:right="27"/>
              <w:jc w:val="right"/>
            </w:pPr>
            <w:r>
              <w:rPr>
                <w:color w:val="212529"/>
                <w:spacing w:val="-2"/>
              </w:rPr>
              <w:t>2500.00</w:t>
            </w:r>
          </w:p>
        </w:tc>
        <w:tc>
          <w:tcPr>
            <w:tcW w:w="1362" w:type="dxa"/>
            <w:vAlign w:val="top"/>
          </w:tcPr>
          <w:p>
            <w:pPr>
              <w:pStyle w:val="6"/>
              <w:spacing w:before="227" w:line="238" w:lineRule="auto"/>
              <w:ind w:right="32"/>
              <w:jc w:val="right"/>
            </w:pPr>
            <w:r>
              <w:rPr>
                <w:color w:val="212529"/>
                <w:spacing w:val="-2"/>
              </w:rPr>
              <w:t>2500.00</w:t>
            </w:r>
          </w:p>
        </w:tc>
        <w:tc>
          <w:tcPr>
            <w:tcW w:w="659" w:type="dxa"/>
            <w:vAlign w:val="top"/>
          </w:tcPr>
          <w:p>
            <w:pPr>
              <w:rPr>
                <w:rFonts w:ascii="Arial"/>
                <w:sz w:val="21"/>
              </w:rPr>
            </w:pPr>
          </w:p>
        </w:tc>
        <w:tc>
          <w:tcPr>
            <w:tcW w:w="644" w:type="dxa"/>
            <w:vAlign w:val="top"/>
          </w:tcPr>
          <w:p>
            <w:pPr>
              <w:rPr>
                <w:rFonts w:ascii="Arial"/>
                <w:sz w:val="21"/>
              </w:rPr>
            </w:pPr>
          </w:p>
        </w:tc>
        <w:tc>
          <w:tcPr>
            <w:tcW w:w="644" w:type="dxa"/>
            <w:vAlign w:val="top"/>
          </w:tcPr>
          <w:p>
            <w:pPr>
              <w:rPr>
                <w:rFonts w:ascii="Arial"/>
                <w:sz w:val="21"/>
              </w:rPr>
            </w:pPr>
          </w:p>
        </w:tc>
        <w:tc>
          <w:tcPr>
            <w:tcW w:w="629" w:type="dxa"/>
            <w:vAlign w:val="top"/>
          </w:tcPr>
          <w:p>
            <w:pPr>
              <w:rPr>
                <w:rFonts w:ascii="Arial"/>
                <w:sz w:val="21"/>
              </w:rPr>
            </w:pPr>
          </w:p>
        </w:tc>
        <w:tc>
          <w:tcPr>
            <w:tcW w:w="636"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041" w:type="dxa"/>
            <w:vAlign w:val="top"/>
          </w:tcPr>
          <w:p>
            <w:pPr>
              <w:pStyle w:val="6"/>
              <w:spacing w:before="122" w:line="239" w:lineRule="auto"/>
              <w:ind w:left="9"/>
            </w:pPr>
            <w:r>
              <w:rPr>
                <w:color w:val="212529"/>
                <w:spacing w:val="-3"/>
              </w:rPr>
              <w:t>220</w:t>
            </w:r>
          </w:p>
        </w:tc>
        <w:tc>
          <w:tcPr>
            <w:tcW w:w="1587" w:type="dxa"/>
            <w:vAlign w:val="top"/>
          </w:tcPr>
          <w:p>
            <w:pPr>
              <w:pStyle w:val="6"/>
              <w:spacing w:before="18" w:line="200" w:lineRule="auto"/>
              <w:ind w:left="8" w:right="131" w:firstLine="33"/>
            </w:pPr>
            <w:r>
              <w:rPr>
                <w:color w:val="212529"/>
                <w:spacing w:val="-6"/>
              </w:rPr>
              <w:t>自然资源海洋气象</w:t>
            </w:r>
            <w:r>
              <w:rPr>
                <w:color w:val="212529"/>
                <w:spacing w:val="-2"/>
              </w:rPr>
              <w:t>等支出</w:t>
            </w:r>
          </w:p>
        </w:tc>
        <w:tc>
          <w:tcPr>
            <w:tcW w:w="1348" w:type="dxa"/>
            <w:vAlign w:val="top"/>
          </w:tcPr>
          <w:p>
            <w:pPr>
              <w:pStyle w:val="6"/>
              <w:spacing w:before="123" w:line="238" w:lineRule="auto"/>
              <w:ind w:right="27"/>
              <w:jc w:val="right"/>
            </w:pPr>
            <w:r>
              <w:rPr>
                <w:color w:val="212529"/>
                <w:spacing w:val="-2"/>
              </w:rPr>
              <w:t>3623.74</w:t>
            </w:r>
          </w:p>
        </w:tc>
        <w:tc>
          <w:tcPr>
            <w:tcW w:w="1362" w:type="dxa"/>
            <w:vAlign w:val="top"/>
          </w:tcPr>
          <w:p>
            <w:pPr>
              <w:pStyle w:val="6"/>
              <w:spacing w:before="123" w:line="238" w:lineRule="auto"/>
              <w:ind w:right="32"/>
              <w:jc w:val="right"/>
            </w:pPr>
            <w:r>
              <w:rPr>
                <w:color w:val="212529"/>
                <w:spacing w:val="-2"/>
              </w:rPr>
              <w:t>3623.74</w:t>
            </w:r>
          </w:p>
        </w:tc>
        <w:tc>
          <w:tcPr>
            <w:tcW w:w="659" w:type="dxa"/>
            <w:vAlign w:val="top"/>
          </w:tcPr>
          <w:p>
            <w:pPr>
              <w:rPr>
                <w:rFonts w:ascii="Arial"/>
                <w:sz w:val="21"/>
              </w:rPr>
            </w:pPr>
          </w:p>
        </w:tc>
        <w:tc>
          <w:tcPr>
            <w:tcW w:w="644" w:type="dxa"/>
            <w:vAlign w:val="top"/>
          </w:tcPr>
          <w:p>
            <w:pPr>
              <w:rPr>
                <w:rFonts w:ascii="Arial"/>
                <w:sz w:val="21"/>
              </w:rPr>
            </w:pPr>
          </w:p>
        </w:tc>
        <w:tc>
          <w:tcPr>
            <w:tcW w:w="644" w:type="dxa"/>
            <w:vAlign w:val="top"/>
          </w:tcPr>
          <w:p>
            <w:pPr>
              <w:rPr>
                <w:rFonts w:ascii="Arial"/>
                <w:sz w:val="21"/>
              </w:rPr>
            </w:pPr>
          </w:p>
        </w:tc>
        <w:tc>
          <w:tcPr>
            <w:tcW w:w="629" w:type="dxa"/>
            <w:vAlign w:val="top"/>
          </w:tcPr>
          <w:p>
            <w:pPr>
              <w:rPr>
                <w:rFonts w:ascii="Arial"/>
                <w:sz w:val="21"/>
              </w:rPr>
            </w:pPr>
          </w:p>
        </w:tc>
        <w:tc>
          <w:tcPr>
            <w:tcW w:w="636"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pPr>
              <w:pStyle w:val="6"/>
              <w:spacing w:before="123" w:line="239" w:lineRule="auto"/>
              <w:ind w:left="9"/>
            </w:pPr>
            <w:r>
              <w:rPr>
                <w:color w:val="212529"/>
                <w:spacing w:val="-2"/>
              </w:rPr>
              <w:t>22001</w:t>
            </w:r>
          </w:p>
        </w:tc>
        <w:tc>
          <w:tcPr>
            <w:tcW w:w="1587" w:type="dxa"/>
            <w:vAlign w:val="top"/>
          </w:tcPr>
          <w:p>
            <w:pPr>
              <w:pStyle w:val="6"/>
              <w:spacing w:before="123" w:line="219" w:lineRule="auto"/>
              <w:ind w:left="42"/>
            </w:pPr>
            <w:r>
              <w:rPr>
                <w:color w:val="212529"/>
                <w:spacing w:val="-6"/>
              </w:rPr>
              <w:t>自然资源事务</w:t>
            </w:r>
          </w:p>
        </w:tc>
        <w:tc>
          <w:tcPr>
            <w:tcW w:w="1348" w:type="dxa"/>
            <w:vAlign w:val="top"/>
          </w:tcPr>
          <w:p>
            <w:pPr>
              <w:pStyle w:val="6"/>
              <w:spacing w:before="124" w:line="238" w:lineRule="auto"/>
              <w:ind w:right="27"/>
              <w:jc w:val="right"/>
            </w:pPr>
            <w:r>
              <w:rPr>
                <w:color w:val="212529"/>
                <w:spacing w:val="-2"/>
              </w:rPr>
              <w:t>3623.74</w:t>
            </w:r>
          </w:p>
        </w:tc>
        <w:tc>
          <w:tcPr>
            <w:tcW w:w="1362" w:type="dxa"/>
            <w:vAlign w:val="top"/>
          </w:tcPr>
          <w:p>
            <w:pPr>
              <w:pStyle w:val="6"/>
              <w:spacing w:before="124" w:line="238" w:lineRule="auto"/>
              <w:ind w:right="32"/>
              <w:jc w:val="right"/>
            </w:pPr>
            <w:r>
              <w:rPr>
                <w:color w:val="212529"/>
                <w:spacing w:val="-2"/>
              </w:rPr>
              <w:t>3623.74</w:t>
            </w:r>
          </w:p>
        </w:tc>
        <w:tc>
          <w:tcPr>
            <w:tcW w:w="659" w:type="dxa"/>
            <w:vAlign w:val="top"/>
          </w:tcPr>
          <w:p>
            <w:pPr>
              <w:rPr>
                <w:rFonts w:ascii="Arial"/>
                <w:sz w:val="21"/>
              </w:rPr>
            </w:pPr>
          </w:p>
        </w:tc>
        <w:tc>
          <w:tcPr>
            <w:tcW w:w="644" w:type="dxa"/>
            <w:vAlign w:val="top"/>
          </w:tcPr>
          <w:p>
            <w:pPr>
              <w:rPr>
                <w:rFonts w:ascii="Arial"/>
                <w:sz w:val="21"/>
              </w:rPr>
            </w:pPr>
          </w:p>
        </w:tc>
        <w:tc>
          <w:tcPr>
            <w:tcW w:w="644" w:type="dxa"/>
            <w:vAlign w:val="top"/>
          </w:tcPr>
          <w:p>
            <w:pPr>
              <w:rPr>
                <w:rFonts w:ascii="Arial"/>
                <w:sz w:val="21"/>
              </w:rPr>
            </w:pPr>
          </w:p>
        </w:tc>
        <w:tc>
          <w:tcPr>
            <w:tcW w:w="629" w:type="dxa"/>
            <w:vAlign w:val="top"/>
          </w:tcPr>
          <w:p>
            <w:pPr>
              <w:rPr>
                <w:rFonts w:ascii="Arial"/>
                <w:sz w:val="21"/>
              </w:rPr>
            </w:pPr>
          </w:p>
        </w:tc>
        <w:tc>
          <w:tcPr>
            <w:tcW w:w="636"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2" w:hRule="atLeast"/>
        </w:trPr>
        <w:tc>
          <w:tcPr>
            <w:tcW w:w="1041" w:type="dxa"/>
            <w:vAlign w:val="top"/>
          </w:tcPr>
          <w:p>
            <w:pPr>
              <w:pStyle w:val="6"/>
              <w:spacing w:before="123" w:line="239" w:lineRule="auto"/>
              <w:ind w:left="9"/>
            </w:pPr>
            <w:r>
              <w:rPr>
                <w:color w:val="212529"/>
                <w:spacing w:val="-2"/>
              </w:rPr>
              <w:t>2200101</w:t>
            </w:r>
          </w:p>
        </w:tc>
        <w:tc>
          <w:tcPr>
            <w:tcW w:w="1587" w:type="dxa"/>
            <w:vAlign w:val="top"/>
          </w:tcPr>
          <w:p>
            <w:pPr>
              <w:pStyle w:val="6"/>
              <w:spacing w:before="124" w:line="219" w:lineRule="auto"/>
              <w:ind w:left="7"/>
            </w:pPr>
            <w:r>
              <w:rPr>
                <w:color w:val="212529"/>
                <w:spacing w:val="-2"/>
              </w:rPr>
              <w:t>行政运行</w:t>
            </w:r>
          </w:p>
        </w:tc>
        <w:tc>
          <w:tcPr>
            <w:tcW w:w="1348" w:type="dxa"/>
            <w:vAlign w:val="top"/>
          </w:tcPr>
          <w:p>
            <w:pPr>
              <w:pStyle w:val="6"/>
              <w:spacing w:before="124" w:line="238" w:lineRule="auto"/>
              <w:ind w:right="27"/>
              <w:jc w:val="right"/>
            </w:pPr>
            <w:r>
              <w:rPr>
                <w:color w:val="212529"/>
                <w:spacing w:val="-2"/>
              </w:rPr>
              <w:t>223.72</w:t>
            </w:r>
          </w:p>
        </w:tc>
        <w:tc>
          <w:tcPr>
            <w:tcW w:w="1362" w:type="dxa"/>
            <w:vAlign w:val="top"/>
          </w:tcPr>
          <w:p>
            <w:pPr>
              <w:pStyle w:val="6"/>
              <w:spacing w:before="124" w:line="238" w:lineRule="auto"/>
              <w:ind w:right="32"/>
              <w:jc w:val="right"/>
            </w:pPr>
            <w:r>
              <w:rPr>
                <w:color w:val="212529"/>
                <w:spacing w:val="-2"/>
              </w:rPr>
              <w:t>223.72</w:t>
            </w:r>
          </w:p>
        </w:tc>
        <w:tc>
          <w:tcPr>
            <w:tcW w:w="659" w:type="dxa"/>
            <w:vAlign w:val="top"/>
          </w:tcPr>
          <w:p>
            <w:pPr>
              <w:rPr>
                <w:rFonts w:ascii="Arial"/>
                <w:sz w:val="21"/>
              </w:rPr>
            </w:pPr>
          </w:p>
        </w:tc>
        <w:tc>
          <w:tcPr>
            <w:tcW w:w="644" w:type="dxa"/>
            <w:vAlign w:val="top"/>
          </w:tcPr>
          <w:p>
            <w:pPr>
              <w:rPr>
                <w:rFonts w:ascii="Arial"/>
                <w:sz w:val="21"/>
              </w:rPr>
            </w:pPr>
          </w:p>
        </w:tc>
        <w:tc>
          <w:tcPr>
            <w:tcW w:w="644" w:type="dxa"/>
            <w:vAlign w:val="top"/>
          </w:tcPr>
          <w:p>
            <w:pPr>
              <w:rPr>
                <w:rFonts w:ascii="Arial"/>
                <w:sz w:val="21"/>
              </w:rPr>
            </w:pPr>
          </w:p>
        </w:tc>
        <w:tc>
          <w:tcPr>
            <w:tcW w:w="629" w:type="dxa"/>
            <w:vAlign w:val="top"/>
          </w:tcPr>
          <w:p>
            <w:pPr>
              <w:rPr>
                <w:rFonts w:ascii="Arial"/>
                <w:sz w:val="21"/>
              </w:rPr>
            </w:pPr>
          </w:p>
        </w:tc>
        <w:tc>
          <w:tcPr>
            <w:tcW w:w="636" w:type="dxa"/>
            <w:vAlign w:val="top"/>
          </w:tcPr>
          <w:p>
            <w:pPr>
              <w:rPr>
                <w:rFonts w:ascii="Arial"/>
                <w:sz w:val="21"/>
              </w:rPr>
            </w:pPr>
          </w:p>
        </w:tc>
      </w:tr>
    </w:tbl>
    <w:p>
      <w:pPr>
        <w:pStyle w:val="2"/>
      </w:pPr>
    </w:p>
    <w:p>
      <w:pPr>
        <w:sectPr>
          <w:footerReference r:id="rId21" w:type="default"/>
          <w:pgSz w:w="11900" w:h="16840"/>
          <w:pgMar w:top="642" w:right="600" w:bottom="340" w:left="600" w:header="326" w:footer="93" w:gutter="0"/>
          <w:cols w:space="720" w:num="1"/>
        </w:sectPr>
      </w:pPr>
    </w:p>
    <w:p>
      <w:pPr>
        <w:spacing w:before="38"/>
      </w:pPr>
    </w:p>
    <w:p>
      <w:pPr>
        <w:spacing w:before="38"/>
      </w:pPr>
    </w:p>
    <w:tbl>
      <w:tblPr>
        <w:tblStyle w:val="5"/>
        <w:tblW w:w="8550" w:type="dxa"/>
        <w:tblInd w:w="10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041"/>
        <w:gridCol w:w="1587"/>
        <w:gridCol w:w="1348"/>
        <w:gridCol w:w="1362"/>
        <w:gridCol w:w="659"/>
        <w:gridCol w:w="644"/>
        <w:gridCol w:w="644"/>
        <w:gridCol w:w="629"/>
        <w:gridCol w:w="63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2" w:hRule="atLeast"/>
        </w:trPr>
        <w:tc>
          <w:tcPr>
            <w:tcW w:w="1041" w:type="dxa"/>
            <w:vAlign w:val="top"/>
          </w:tcPr>
          <w:p>
            <w:pPr>
              <w:pStyle w:val="6"/>
              <w:spacing w:before="100" w:line="239" w:lineRule="auto"/>
              <w:ind w:left="9"/>
            </w:pPr>
            <w:r>
              <w:rPr>
                <w:color w:val="212529"/>
                <w:spacing w:val="-2"/>
              </w:rPr>
              <w:t>2200102</w:t>
            </w:r>
          </w:p>
        </w:tc>
        <w:tc>
          <w:tcPr>
            <w:tcW w:w="1587" w:type="dxa"/>
            <w:vAlign w:val="top"/>
          </w:tcPr>
          <w:p>
            <w:pPr>
              <w:pStyle w:val="6"/>
              <w:spacing w:before="100" w:line="219" w:lineRule="auto"/>
              <w:ind w:left="9"/>
            </w:pPr>
            <w:r>
              <w:rPr>
                <w:color w:val="212529"/>
                <w:spacing w:val="-2"/>
              </w:rPr>
              <w:t>一般行政管理事务</w:t>
            </w:r>
          </w:p>
        </w:tc>
        <w:tc>
          <w:tcPr>
            <w:tcW w:w="1348" w:type="dxa"/>
            <w:vAlign w:val="top"/>
          </w:tcPr>
          <w:p>
            <w:pPr>
              <w:pStyle w:val="6"/>
              <w:spacing w:before="101" w:line="238" w:lineRule="auto"/>
              <w:ind w:right="27"/>
              <w:jc w:val="right"/>
            </w:pPr>
            <w:r>
              <w:rPr>
                <w:color w:val="212529"/>
                <w:spacing w:val="-2"/>
              </w:rPr>
              <w:t>210.85</w:t>
            </w:r>
          </w:p>
        </w:tc>
        <w:tc>
          <w:tcPr>
            <w:tcW w:w="1362" w:type="dxa"/>
            <w:vAlign w:val="top"/>
          </w:tcPr>
          <w:p>
            <w:pPr>
              <w:pStyle w:val="6"/>
              <w:spacing w:before="101" w:line="238" w:lineRule="auto"/>
              <w:ind w:right="32"/>
              <w:jc w:val="right"/>
            </w:pPr>
            <w:r>
              <w:rPr>
                <w:color w:val="212529"/>
                <w:spacing w:val="-2"/>
              </w:rPr>
              <w:t>210.85</w:t>
            </w:r>
          </w:p>
        </w:tc>
        <w:tc>
          <w:tcPr>
            <w:tcW w:w="659" w:type="dxa"/>
            <w:vAlign w:val="top"/>
          </w:tcPr>
          <w:p>
            <w:pPr>
              <w:rPr>
                <w:rFonts w:ascii="Arial"/>
                <w:sz w:val="21"/>
              </w:rPr>
            </w:pPr>
          </w:p>
        </w:tc>
        <w:tc>
          <w:tcPr>
            <w:tcW w:w="644" w:type="dxa"/>
            <w:vAlign w:val="top"/>
          </w:tcPr>
          <w:p>
            <w:pPr>
              <w:rPr>
                <w:rFonts w:ascii="Arial"/>
                <w:sz w:val="21"/>
              </w:rPr>
            </w:pPr>
          </w:p>
        </w:tc>
        <w:tc>
          <w:tcPr>
            <w:tcW w:w="644" w:type="dxa"/>
            <w:vAlign w:val="top"/>
          </w:tcPr>
          <w:p>
            <w:pPr>
              <w:rPr>
                <w:rFonts w:ascii="Arial"/>
                <w:sz w:val="21"/>
              </w:rPr>
            </w:pPr>
          </w:p>
        </w:tc>
        <w:tc>
          <w:tcPr>
            <w:tcW w:w="629" w:type="dxa"/>
            <w:vAlign w:val="top"/>
          </w:tcPr>
          <w:p>
            <w:pPr>
              <w:rPr>
                <w:rFonts w:ascii="Arial"/>
                <w:sz w:val="21"/>
              </w:rPr>
            </w:pPr>
          </w:p>
        </w:tc>
        <w:tc>
          <w:tcPr>
            <w:tcW w:w="636"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041" w:type="dxa"/>
            <w:vAlign w:val="top"/>
          </w:tcPr>
          <w:p>
            <w:pPr>
              <w:pStyle w:val="6"/>
              <w:spacing w:before="108" w:line="239" w:lineRule="auto"/>
              <w:ind w:left="9"/>
            </w:pPr>
            <w:r>
              <w:rPr>
                <w:color w:val="212529"/>
                <w:spacing w:val="-2"/>
              </w:rPr>
              <w:t>2200104</w:t>
            </w:r>
          </w:p>
        </w:tc>
        <w:tc>
          <w:tcPr>
            <w:tcW w:w="1587" w:type="dxa"/>
            <w:vAlign w:val="top"/>
          </w:tcPr>
          <w:p>
            <w:pPr>
              <w:pStyle w:val="6"/>
              <w:spacing w:before="3" w:line="208" w:lineRule="auto"/>
              <w:ind w:left="9" w:right="131" w:firstLine="32"/>
            </w:pPr>
            <w:r>
              <w:rPr>
                <w:color w:val="212529"/>
                <w:spacing w:val="-6"/>
              </w:rPr>
              <w:t>自然资源规划及管</w:t>
            </w:r>
            <w:r>
              <w:rPr>
                <w:color w:val="212529"/>
              </w:rPr>
              <w:t>理</w:t>
            </w:r>
          </w:p>
        </w:tc>
        <w:tc>
          <w:tcPr>
            <w:tcW w:w="1348" w:type="dxa"/>
            <w:vAlign w:val="top"/>
          </w:tcPr>
          <w:p>
            <w:pPr>
              <w:pStyle w:val="6"/>
              <w:spacing w:before="109" w:line="238" w:lineRule="auto"/>
              <w:ind w:right="26"/>
              <w:jc w:val="right"/>
            </w:pPr>
            <w:r>
              <w:rPr>
                <w:color w:val="212529"/>
                <w:spacing w:val="-2"/>
              </w:rPr>
              <w:t>342.15</w:t>
            </w:r>
          </w:p>
        </w:tc>
        <w:tc>
          <w:tcPr>
            <w:tcW w:w="1362" w:type="dxa"/>
            <w:vAlign w:val="top"/>
          </w:tcPr>
          <w:p>
            <w:pPr>
              <w:pStyle w:val="6"/>
              <w:spacing w:before="109" w:line="238" w:lineRule="auto"/>
              <w:ind w:right="32"/>
              <w:jc w:val="right"/>
            </w:pPr>
            <w:r>
              <w:rPr>
                <w:color w:val="212529"/>
                <w:spacing w:val="-2"/>
              </w:rPr>
              <w:t>342.15</w:t>
            </w:r>
          </w:p>
        </w:tc>
        <w:tc>
          <w:tcPr>
            <w:tcW w:w="659" w:type="dxa"/>
            <w:vAlign w:val="top"/>
          </w:tcPr>
          <w:p>
            <w:pPr>
              <w:rPr>
                <w:rFonts w:ascii="Arial"/>
                <w:sz w:val="21"/>
              </w:rPr>
            </w:pPr>
          </w:p>
        </w:tc>
        <w:tc>
          <w:tcPr>
            <w:tcW w:w="644" w:type="dxa"/>
            <w:vAlign w:val="top"/>
          </w:tcPr>
          <w:p>
            <w:pPr>
              <w:rPr>
                <w:rFonts w:ascii="Arial"/>
                <w:sz w:val="21"/>
              </w:rPr>
            </w:pPr>
          </w:p>
        </w:tc>
        <w:tc>
          <w:tcPr>
            <w:tcW w:w="644" w:type="dxa"/>
            <w:vAlign w:val="top"/>
          </w:tcPr>
          <w:p>
            <w:pPr>
              <w:rPr>
                <w:rFonts w:ascii="Arial"/>
                <w:sz w:val="21"/>
              </w:rPr>
            </w:pPr>
          </w:p>
        </w:tc>
        <w:tc>
          <w:tcPr>
            <w:tcW w:w="629" w:type="dxa"/>
            <w:vAlign w:val="top"/>
          </w:tcPr>
          <w:p>
            <w:pPr>
              <w:rPr>
                <w:rFonts w:ascii="Arial"/>
                <w:sz w:val="21"/>
              </w:rPr>
            </w:pPr>
          </w:p>
        </w:tc>
        <w:tc>
          <w:tcPr>
            <w:tcW w:w="636"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041" w:type="dxa"/>
            <w:vAlign w:val="top"/>
          </w:tcPr>
          <w:p>
            <w:pPr>
              <w:pStyle w:val="6"/>
              <w:spacing w:before="109" w:line="239" w:lineRule="auto"/>
              <w:ind w:left="9"/>
            </w:pPr>
            <w:r>
              <w:rPr>
                <w:color w:val="212529"/>
                <w:spacing w:val="-2"/>
              </w:rPr>
              <w:t>2200106</w:t>
            </w:r>
          </w:p>
        </w:tc>
        <w:tc>
          <w:tcPr>
            <w:tcW w:w="1587" w:type="dxa"/>
            <w:vAlign w:val="top"/>
          </w:tcPr>
          <w:p>
            <w:pPr>
              <w:pStyle w:val="6"/>
              <w:spacing w:before="5" w:line="207" w:lineRule="auto"/>
              <w:ind w:left="8" w:right="131" w:firstLine="34"/>
            </w:pPr>
            <w:r>
              <w:rPr>
                <w:color w:val="212529"/>
                <w:spacing w:val="-6"/>
              </w:rPr>
              <w:t>自然资源利用与保</w:t>
            </w:r>
            <w:r>
              <w:rPr>
                <w:color w:val="212529"/>
              </w:rPr>
              <w:t>护</w:t>
            </w:r>
          </w:p>
        </w:tc>
        <w:tc>
          <w:tcPr>
            <w:tcW w:w="1348" w:type="dxa"/>
            <w:vAlign w:val="top"/>
          </w:tcPr>
          <w:p>
            <w:pPr>
              <w:pStyle w:val="6"/>
              <w:spacing w:before="110" w:line="238" w:lineRule="auto"/>
              <w:ind w:right="25"/>
              <w:jc w:val="right"/>
            </w:pPr>
            <w:r>
              <w:rPr>
                <w:color w:val="212529"/>
                <w:spacing w:val="-3"/>
              </w:rPr>
              <w:t>125.52</w:t>
            </w:r>
          </w:p>
        </w:tc>
        <w:tc>
          <w:tcPr>
            <w:tcW w:w="1362" w:type="dxa"/>
            <w:vAlign w:val="top"/>
          </w:tcPr>
          <w:p>
            <w:pPr>
              <w:pStyle w:val="6"/>
              <w:spacing w:before="110" w:line="238" w:lineRule="auto"/>
              <w:ind w:right="30"/>
              <w:jc w:val="right"/>
            </w:pPr>
            <w:r>
              <w:rPr>
                <w:color w:val="212529"/>
                <w:spacing w:val="-3"/>
              </w:rPr>
              <w:t>125.52</w:t>
            </w:r>
          </w:p>
        </w:tc>
        <w:tc>
          <w:tcPr>
            <w:tcW w:w="659" w:type="dxa"/>
            <w:vAlign w:val="top"/>
          </w:tcPr>
          <w:p>
            <w:pPr>
              <w:rPr>
                <w:rFonts w:ascii="Arial"/>
                <w:sz w:val="21"/>
              </w:rPr>
            </w:pPr>
          </w:p>
        </w:tc>
        <w:tc>
          <w:tcPr>
            <w:tcW w:w="644" w:type="dxa"/>
            <w:vAlign w:val="top"/>
          </w:tcPr>
          <w:p>
            <w:pPr>
              <w:rPr>
                <w:rFonts w:ascii="Arial"/>
                <w:sz w:val="21"/>
              </w:rPr>
            </w:pPr>
          </w:p>
        </w:tc>
        <w:tc>
          <w:tcPr>
            <w:tcW w:w="644" w:type="dxa"/>
            <w:vAlign w:val="top"/>
          </w:tcPr>
          <w:p>
            <w:pPr>
              <w:rPr>
                <w:rFonts w:ascii="Arial"/>
                <w:sz w:val="21"/>
              </w:rPr>
            </w:pPr>
          </w:p>
        </w:tc>
        <w:tc>
          <w:tcPr>
            <w:tcW w:w="629" w:type="dxa"/>
            <w:vAlign w:val="top"/>
          </w:tcPr>
          <w:p>
            <w:pPr>
              <w:rPr>
                <w:rFonts w:ascii="Arial"/>
                <w:sz w:val="21"/>
              </w:rPr>
            </w:pPr>
          </w:p>
        </w:tc>
        <w:tc>
          <w:tcPr>
            <w:tcW w:w="636"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041" w:type="dxa"/>
            <w:vAlign w:val="top"/>
          </w:tcPr>
          <w:p>
            <w:pPr>
              <w:pStyle w:val="6"/>
              <w:spacing w:before="110" w:line="239" w:lineRule="auto"/>
              <w:ind w:left="9"/>
            </w:pPr>
            <w:r>
              <w:rPr>
                <w:color w:val="212529"/>
                <w:spacing w:val="-2"/>
              </w:rPr>
              <w:t>2200109</w:t>
            </w:r>
          </w:p>
        </w:tc>
        <w:tc>
          <w:tcPr>
            <w:tcW w:w="1587" w:type="dxa"/>
            <w:vAlign w:val="top"/>
          </w:tcPr>
          <w:p>
            <w:pPr>
              <w:pStyle w:val="6"/>
              <w:spacing w:before="5" w:line="207" w:lineRule="auto"/>
              <w:ind w:left="6" w:right="131" w:firstLine="35"/>
            </w:pPr>
            <w:r>
              <w:rPr>
                <w:color w:val="212529"/>
                <w:spacing w:val="-6"/>
              </w:rPr>
              <w:t>自然资源调查与确</w:t>
            </w:r>
            <w:r>
              <w:rPr>
                <w:color w:val="212529"/>
                <w:spacing w:val="-2"/>
              </w:rPr>
              <w:t>权登记</w:t>
            </w:r>
          </w:p>
        </w:tc>
        <w:tc>
          <w:tcPr>
            <w:tcW w:w="1348" w:type="dxa"/>
            <w:vAlign w:val="top"/>
          </w:tcPr>
          <w:p>
            <w:pPr>
              <w:pStyle w:val="6"/>
              <w:spacing w:before="111" w:line="238" w:lineRule="auto"/>
              <w:ind w:right="27"/>
              <w:jc w:val="right"/>
            </w:pPr>
            <w:r>
              <w:rPr>
                <w:color w:val="212529"/>
                <w:spacing w:val="-2"/>
              </w:rPr>
              <w:t>280.00</w:t>
            </w:r>
          </w:p>
        </w:tc>
        <w:tc>
          <w:tcPr>
            <w:tcW w:w="1362" w:type="dxa"/>
            <w:vAlign w:val="top"/>
          </w:tcPr>
          <w:p>
            <w:pPr>
              <w:pStyle w:val="6"/>
              <w:spacing w:before="111" w:line="238" w:lineRule="auto"/>
              <w:ind w:right="32"/>
              <w:jc w:val="right"/>
            </w:pPr>
            <w:r>
              <w:rPr>
                <w:color w:val="212529"/>
                <w:spacing w:val="-2"/>
              </w:rPr>
              <w:t>280.00</w:t>
            </w:r>
          </w:p>
        </w:tc>
        <w:tc>
          <w:tcPr>
            <w:tcW w:w="659" w:type="dxa"/>
            <w:vAlign w:val="top"/>
          </w:tcPr>
          <w:p>
            <w:pPr>
              <w:rPr>
                <w:rFonts w:ascii="Arial"/>
                <w:sz w:val="21"/>
              </w:rPr>
            </w:pPr>
          </w:p>
        </w:tc>
        <w:tc>
          <w:tcPr>
            <w:tcW w:w="644" w:type="dxa"/>
            <w:vAlign w:val="top"/>
          </w:tcPr>
          <w:p>
            <w:pPr>
              <w:rPr>
                <w:rFonts w:ascii="Arial"/>
                <w:sz w:val="21"/>
              </w:rPr>
            </w:pPr>
          </w:p>
        </w:tc>
        <w:tc>
          <w:tcPr>
            <w:tcW w:w="644" w:type="dxa"/>
            <w:vAlign w:val="top"/>
          </w:tcPr>
          <w:p>
            <w:pPr>
              <w:rPr>
                <w:rFonts w:ascii="Arial"/>
                <w:sz w:val="21"/>
              </w:rPr>
            </w:pPr>
          </w:p>
        </w:tc>
        <w:tc>
          <w:tcPr>
            <w:tcW w:w="629" w:type="dxa"/>
            <w:vAlign w:val="top"/>
          </w:tcPr>
          <w:p>
            <w:pPr>
              <w:rPr>
                <w:rFonts w:ascii="Arial"/>
                <w:sz w:val="21"/>
              </w:rPr>
            </w:pPr>
          </w:p>
        </w:tc>
        <w:tc>
          <w:tcPr>
            <w:tcW w:w="636"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041" w:type="dxa"/>
            <w:vAlign w:val="top"/>
          </w:tcPr>
          <w:p>
            <w:pPr>
              <w:pStyle w:val="6"/>
              <w:spacing w:before="111" w:line="239" w:lineRule="auto"/>
              <w:ind w:left="9"/>
            </w:pPr>
            <w:r>
              <w:rPr>
                <w:color w:val="212529"/>
                <w:spacing w:val="-2"/>
              </w:rPr>
              <w:t>2200114</w:t>
            </w:r>
          </w:p>
        </w:tc>
        <w:tc>
          <w:tcPr>
            <w:tcW w:w="1587" w:type="dxa"/>
            <w:vAlign w:val="top"/>
          </w:tcPr>
          <w:p>
            <w:pPr>
              <w:pStyle w:val="6"/>
              <w:spacing w:before="7" w:line="206" w:lineRule="auto"/>
              <w:ind w:left="5" w:right="131" w:firstLine="1"/>
            </w:pPr>
            <w:r>
              <w:rPr>
                <w:color w:val="212529"/>
                <w:spacing w:val="-1"/>
              </w:rPr>
              <w:t>地质勘查与矿产资</w:t>
            </w:r>
            <w:r>
              <w:rPr>
                <w:color w:val="212529"/>
                <w:spacing w:val="-2"/>
              </w:rPr>
              <w:t>源管理</w:t>
            </w:r>
          </w:p>
        </w:tc>
        <w:tc>
          <w:tcPr>
            <w:tcW w:w="1348" w:type="dxa"/>
            <w:vAlign w:val="top"/>
          </w:tcPr>
          <w:p>
            <w:pPr>
              <w:pStyle w:val="6"/>
              <w:spacing w:before="112" w:line="238" w:lineRule="auto"/>
              <w:ind w:right="26"/>
              <w:jc w:val="right"/>
            </w:pPr>
            <w:r>
              <w:rPr>
                <w:color w:val="212529"/>
                <w:spacing w:val="-2"/>
              </w:rPr>
              <w:t>32.72</w:t>
            </w:r>
          </w:p>
        </w:tc>
        <w:tc>
          <w:tcPr>
            <w:tcW w:w="1362" w:type="dxa"/>
            <w:vAlign w:val="top"/>
          </w:tcPr>
          <w:p>
            <w:pPr>
              <w:pStyle w:val="6"/>
              <w:spacing w:before="112" w:line="238" w:lineRule="auto"/>
              <w:ind w:right="31"/>
              <w:jc w:val="right"/>
            </w:pPr>
            <w:r>
              <w:rPr>
                <w:color w:val="212529"/>
                <w:spacing w:val="-2"/>
              </w:rPr>
              <w:t>32.72</w:t>
            </w:r>
          </w:p>
        </w:tc>
        <w:tc>
          <w:tcPr>
            <w:tcW w:w="659" w:type="dxa"/>
            <w:vAlign w:val="top"/>
          </w:tcPr>
          <w:p>
            <w:pPr>
              <w:rPr>
                <w:rFonts w:ascii="Arial"/>
                <w:sz w:val="21"/>
              </w:rPr>
            </w:pPr>
          </w:p>
        </w:tc>
        <w:tc>
          <w:tcPr>
            <w:tcW w:w="644" w:type="dxa"/>
            <w:vAlign w:val="top"/>
          </w:tcPr>
          <w:p>
            <w:pPr>
              <w:rPr>
                <w:rFonts w:ascii="Arial"/>
                <w:sz w:val="21"/>
              </w:rPr>
            </w:pPr>
          </w:p>
        </w:tc>
        <w:tc>
          <w:tcPr>
            <w:tcW w:w="644" w:type="dxa"/>
            <w:vAlign w:val="top"/>
          </w:tcPr>
          <w:p>
            <w:pPr>
              <w:rPr>
                <w:rFonts w:ascii="Arial"/>
                <w:sz w:val="21"/>
              </w:rPr>
            </w:pPr>
          </w:p>
        </w:tc>
        <w:tc>
          <w:tcPr>
            <w:tcW w:w="629" w:type="dxa"/>
            <w:vAlign w:val="top"/>
          </w:tcPr>
          <w:p>
            <w:pPr>
              <w:rPr>
                <w:rFonts w:ascii="Arial"/>
                <w:sz w:val="21"/>
              </w:rPr>
            </w:pPr>
          </w:p>
        </w:tc>
        <w:tc>
          <w:tcPr>
            <w:tcW w:w="636"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vAlign w:val="top"/>
          </w:tcPr>
          <w:p>
            <w:pPr>
              <w:pStyle w:val="6"/>
              <w:spacing w:before="97" w:line="239" w:lineRule="auto"/>
              <w:ind w:left="9"/>
            </w:pPr>
            <w:r>
              <w:rPr>
                <w:color w:val="212529"/>
                <w:spacing w:val="-2"/>
              </w:rPr>
              <w:t>2200150</w:t>
            </w:r>
          </w:p>
        </w:tc>
        <w:tc>
          <w:tcPr>
            <w:tcW w:w="1587" w:type="dxa"/>
            <w:vAlign w:val="top"/>
          </w:tcPr>
          <w:p>
            <w:pPr>
              <w:pStyle w:val="6"/>
              <w:spacing w:before="98" w:line="219" w:lineRule="auto"/>
              <w:ind w:left="8"/>
            </w:pPr>
            <w:r>
              <w:rPr>
                <w:color w:val="212529"/>
                <w:spacing w:val="-2"/>
              </w:rPr>
              <w:t>事业运行</w:t>
            </w:r>
          </w:p>
        </w:tc>
        <w:tc>
          <w:tcPr>
            <w:tcW w:w="1348" w:type="dxa"/>
            <w:vAlign w:val="top"/>
          </w:tcPr>
          <w:p>
            <w:pPr>
              <w:pStyle w:val="6"/>
              <w:spacing w:before="98" w:line="238" w:lineRule="auto"/>
              <w:ind w:right="25"/>
              <w:jc w:val="right"/>
            </w:pPr>
            <w:r>
              <w:rPr>
                <w:color w:val="212529"/>
                <w:spacing w:val="-3"/>
              </w:rPr>
              <w:t>1525.15</w:t>
            </w:r>
          </w:p>
        </w:tc>
        <w:tc>
          <w:tcPr>
            <w:tcW w:w="1362" w:type="dxa"/>
            <w:vAlign w:val="top"/>
          </w:tcPr>
          <w:p>
            <w:pPr>
              <w:pStyle w:val="6"/>
              <w:spacing w:before="98" w:line="238" w:lineRule="auto"/>
              <w:ind w:right="31"/>
              <w:jc w:val="right"/>
            </w:pPr>
            <w:r>
              <w:rPr>
                <w:color w:val="212529"/>
                <w:spacing w:val="-3"/>
              </w:rPr>
              <w:t>1525.15</w:t>
            </w:r>
          </w:p>
        </w:tc>
        <w:tc>
          <w:tcPr>
            <w:tcW w:w="659" w:type="dxa"/>
            <w:vAlign w:val="top"/>
          </w:tcPr>
          <w:p>
            <w:pPr>
              <w:rPr>
                <w:rFonts w:ascii="Arial"/>
                <w:sz w:val="21"/>
              </w:rPr>
            </w:pPr>
          </w:p>
        </w:tc>
        <w:tc>
          <w:tcPr>
            <w:tcW w:w="644" w:type="dxa"/>
            <w:vAlign w:val="top"/>
          </w:tcPr>
          <w:p>
            <w:pPr>
              <w:rPr>
                <w:rFonts w:ascii="Arial"/>
                <w:sz w:val="21"/>
              </w:rPr>
            </w:pPr>
          </w:p>
        </w:tc>
        <w:tc>
          <w:tcPr>
            <w:tcW w:w="644" w:type="dxa"/>
            <w:vAlign w:val="top"/>
          </w:tcPr>
          <w:p>
            <w:pPr>
              <w:rPr>
                <w:rFonts w:ascii="Arial"/>
                <w:sz w:val="21"/>
              </w:rPr>
            </w:pPr>
          </w:p>
        </w:tc>
        <w:tc>
          <w:tcPr>
            <w:tcW w:w="629" w:type="dxa"/>
            <w:vAlign w:val="top"/>
          </w:tcPr>
          <w:p>
            <w:pPr>
              <w:rPr>
                <w:rFonts w:ascii="Arial"/>
                <w:sz w:val="21"/>
              </w:rPr>
            </w:pPr>
          </w:p>
        </w:tc>
        <w:tc>
          <w:tcPr>
            <w:tcW w:w="636"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041" w:type="dxa"/>
            <w:vAlign w:val="top"/>
          </w:tcPr>
          <w:p>
            <w:pPr>
              <w:pStyle w:val="6"/>
              <w:spacing w:before="113" w:line="239" w:lineRule="auto"/>
              <w:ind w:left="9"/>
            </w:pPr>
            <w:r>
              <w:rPr>
                <w:color w:val="212529"/>
                <w:spacing w:val="-2"/>
              </w:rPr>
              <w:t>2200199</w:t>
            </w:r>
          </w:p>
        </w:tc>
        <w:tc>
          <w:tcPr>
            <w:tcW w:w="1587" w:type="dxa"/>
            <w:vAlign w:val="top"/>
          </w:tcPr>
          <w:p>
            <w:pPr>
              <w:pStyle w:val="6"/>
              <w:spacing w:before="9" w:line="205" w:lineRule="auto"/>
              <w:ind w:left="7" w:right="131" w:hanging="1"/>
            </w:pPr>
            <w:r>
              <w:rPr>
                <w:color w:val="212529"/>
                <w:spacing w:val="-1"/>
              </w:rPr>
              <w:t>其他自然资源事务</w:t>
            </w:r>
            <w:r>
              <w:rPr>
                <w:color w:val="212529"/>
                <w:spacing w:val="-2"/>
              </w:rPr>
              <w:t>支出</w:t>
            </w:r>
          </w:p>
        </w:tc>
        <w:tc>
          <w:tcPr>
            <w:tcW w:w="1348" w:type="dxa"/>
            <w:vAlign w:val="top"/>
          </w:tcPr>
          <w:p>
            <w:pPr>
              <w:pStyle w:val="6"/>
              <w:spacing w:before="114" w:line="238" w:lineRule="auto"/>
              <w:ind w:right="27"/>
              <w:jc w:val="right"/>
            </w:pPr>
            <w:r>
              <w:rPr>
                <w:color w:val="212529"/>
                <w:spacing w:val="-2"/>
              </w:rPr>
              <w:t>883.65</w:t>
            </w:r>
          </w:p>
        </w:tc>
        <w:tc>
          <w:tcPr>
            <w:tcW w:w="1362" w:type="dxa"/>
            <w:vAlign w:val="top"/>
          </w:tcPr>
          <w:p>
            <w:pPr>
              <w:pStyle w:val="6"/>
              <w:spacing w:before="114" w:line="238" w:lineRule="auto"/>
              <w:ind w:right="32"/>
              <w:jc w:val="right"/>
            </w:pPr>
            <w:r>
              <w:rPr>
                <w:color w:val="212529"/>
                <w:spacing w:val="-2"/>
              </w:rPr>
              <w:t>883.65</w:t>
            </w:r>
          </w:p>
        </w:tc>
        <w:tc>
          <w:tcPr>
            <w:tcW w:w="659" w:type="dxa"/>
            <w:vAlign w:val="top"/>
          </w:tcPr>
          <w:p>
            <w:pPr>
              <w:rPr>
                <w:rFonts w:ascii="Arial"/>
                <w:sz w:val="21"/>
              </w:rPr>
            </w:pPr>
          </w:p>
        </w:tc>
        <w:tc>
          <w:tcPr>
            <w:tcW w:w="644" w:type="dxa"/>
            <w:vAlign w:val="top"/>
          </w:tcPr>
          <w:p>
            <w:pPr>
              <w:rPr>
                <w:rFonts w:ascii="Arial"/>
                <w:sz w:val="21"/>
              </w:rPr>
            </w:pPr>
          </w:p>
        </w:tc>
        <w:tc>
          <w:tcPr>
            <w:tcW w:w="644" w:type="dxa"/>
            <w:vAlign w:val="top"/>
          </w:tcPr>
          <w:p>
            <w:pPr>
              <w:rPr>
                <w:rFonts w:ascii="Arial"/>
                <w:sz w:val="21"/>
              </w:rPr>
            </w:pPr>
          </w:p>
        </w:tc>
        <w:tc>
          <w:tcPr>
            <w:tcW w:w="629" w:type="dxa"/>
            <w:vAlign w:val="top"/>
          </w:tcPr>
          <w:p>
            <w:pPr>
              <w:rPr>
                <w:rFonts w:ascii="Arial"/>
                <w:sz w:val="21"/>
              </w:rPr>
            </w:pPr>
          </w:p>
        </w:tc>
        <w:tc>
          <w:tcPr>
            <w:tcW w:w="636"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vAlign w:val="top"/>
          </w:tcPr>
          <w:p>
            <w:pPr>
              <w:pStyle w:val="6"/>
              <w:spacing w:before="100"/>
              <w:ind w:left="9"/>
            </w:pPr>
            <w:r>
              <w:rPr>
                <w:color w:val="212529"/>
                <w:spacing w:val="-3"/>
              </w:rPr>
              <w:t>221</w:t>
            </w:r>
          </w:p>
        </w:tc>
        <w:tc>
          <w:tcPr>
            <w:tcW w:w="1587" w:type="dxa"/>
            <w:vAlign w:val="top"/>
          </w:tcPr>
          <w:p>
            <w:pPr>
              <w:pStyle w:val="6"/>
              <w:spacing w:before="99" w:line="219" w:lineRule="auto"/>
              <w:ind w:left="8"/>
            </w:pPr>
            <w:r>
              <w:rPr>
                <w:color w:val="212529"/>
                <w:spacing w:val="-2"/>
              </w:rPr>
              <w:t>住房保障支出</w:t>
            </w:r>
          </w:p>
        </w:tc>
        <w:tc>
          <w:tcPr>
            <w:tcW w:w="1348" w:type="dxa"/>
            <w:vAlign w:val="top"/>
          </w:tcPr>
          <w:p>
            <w:pPr>
              <w:pStyle w:val="6"/>
              <w:spacing w:before="100" w:line="238" w:lineRule="auto"/>
              <w:ind w:right="27"/>
              <w:jc w:val="right"/>
            </w:pPr>
            <w:r>
              <w:rPr>
                <w:color w:val="212529"/>
                <w:spacing w:val="-2"/>
              </w:rPr>
              <w:t>2943.73</w:t>
            </w:r>
          </w:p>
        </w:tc>
        <w:tc>
          <w:tcPr>
            <w:tcW w:w="1362" w:type="dxa"/>
            <w:vAlign w:val="top"/>
          </w:tcPr>
          <w:p>
            <w:pPr>
              <w:pStyle w:val="6"/>
              <w:spacing w:before="100" w:line="238" w:lineRule="auto"/>
              <w:ind w:right="32"/>
              <w:jc w:val="right"/>
            </w:pPr>
            <w:r>
              <w:rPr>
                <w:color w:val="212529"/>
                <w:spacing w:val="-2"/>
              </w:rPr>
              <w:t>2943.73</w:t>
            </w:r>
          </w:p>
        </w:tc>
        <w:tc>
          <w:tcPr>
            <w:tcW w:w="659" w:type="dxa"/>
            <w:vAlign w:val="top"/>
          </w:tcPr>
          <w:p>
            <w:pPr>
              <w:rPr>
                <w:rFonts w:ascii="Arial"/>
                <w:sz w:val="21"/>
              </w:rPr>
            </w:pPr>
          </w:p>
        </w:tc>
        <w:tc>
          <w:tcPr>
            <w:tcW w:w="644" w:type="dxa"/>
            <w:vAlign w:val="top"/>
          </w:tcPr>
          <w:p>
            <w:pPr>
              <w:rPr>
                <w:rFonts w:ascii="Arial"/>
                <w:sz w:val="21"/>
              </w:rPr>
            </w:pPr>
          </w:p>
        </w:tc>
        <w:tc>
          <w:tcPr>
            <w:tcW w:w="644" w:type="dxa"/>
            <w:vAlign w:val="top"/>
          </w:tcPr>
          <w:p>
            <w:pPr>
              <w:rPr>
                <w:rFonts w:ascii="Arial"/>
                <w:sz w:val="21"/>
              </w:rPr>
            </w:pPr>
          </w:p>
        </w:tc>
        <w:tc>
          <w:tcPr>
            <w:tcW w:w="629" w:type="dxa"/>
            <w:vAlign w:val="top"/>
          </w:tcPr>
          <w:p>
            <w:pPr>
              <w:rPr>
                <w:rFonts w:ascii="Arial"/>
                <w:sz w:val="21"/>
              </w:rPr>
            </w:pPr>
          </w:p>
        </w:tc>
        <w:tc>
          <w:tcPr>
            <w:tcW w:w="636"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041" w:type="dxa"/>
            <w:vAlign w:val="top"/>
          </w:tcPr>
          <w:p>
            <w:pPr>
              <w:pStyle w:val="6"/>
              <w:spacing w:before="115" w:line="239" w:lineRule="auto"/>
              <w:ind w:left="9"/>
            </w:pPr>
            <w:r>
              <w:rPr>
                <w:color w:val="212529"/>
                <w:spacing w:val="-2"/>
              </w:rPr>
              <w:t>22101</w:t>
            </w:r>
          </w:p>
        </w:tc>
        <w:tc>
          <w:tcPr>
            <w:tcW w:w="1587" w:type="dxa"/>
            <w:vAlign w:val="top"/>
          </w:tcPr>
          <w:p>
            <w:pPr>
              <w:pStyle w:val="6"/>
              <w:spacing w:before="11" w:line="204" w:lineRule="auto"/>
              <w:ind w:left="22" w:right="131" w:hanging="15"/>
            </w:pPr>
            <w:r>
              <w:rPr>
                <w:color w:val="212529"/>
                <w:spacing w:val="-1"/>
              </w:rPr>
              <w:t>保障性安居工程支</w:t>
            </w:r>
            <w:r>
              <w:rPr>
                <w:color w:val="212529"/>
              </w:rPr>
              <w:t>出</w:t>
            </w:r>
          </w:p>
        </w:tc>
        <w:tc>
          <w:tcPr>
            <w:tcW w:w="1348" w:type="dxa"/>
            <w:vAlign w:val="top"/>
          </w:tcPr>
          <w:p>
            <w:pPr>
              <w:pStyle w:val="6"/>
              <w:spacing w:before="116" w:line="238" w:lineRule="auto"/>
              <w:ind w:right="27"/>
              <w:jc w:val="right"/>
            </w:pPr>
            <w:r>
              <w:rPr>
                <w:color w:val="212529"/>
                <w:spacing w:val="-2"/>
              </w:rPr>
              <w:t>2792.84</w:t>
            </w:r>
          </w:p>
        </w:tc>
        <w:tc>
          <w:tcPr>
            <w:tcW w:w="1362" w:type="dxa"/>
            <w:vAlign w:val="top"/>
          </w:tcPr>
          <w:p>
            <w:pPr>
              <w:pStyle w:val="6"/>
              <w:spacing w:before="116" w:line="238" w:lineRule="auto"/>
              <w:ind w:right="32"/>
              <w:jc w:val="right"/>
            </w:pPr>
            <w:r>
              <w:rPr>
                <w:color w:val="212529"/>
                <w:spacing w:val="-2"/>
              </w:rPr>
              <w:t>2792.84</w:t>
            </w:r>
          </w:p>
        </w:tc>
        <w:tc>
          <w:tcPr>
            <w:tcW w:w="659" w:type="dxa"/>
            <w:vAlign w:val="top"/>
          </w:tcPr>
          <w:p>
            <w:pPr>
              <w:rPr>
                <w:rFonts w:ascii="Arial"/>
                <w:sz w:val="21"/>
              </w:rPr>
            </w:pPr>
          </w:p>
        </w:tc>
        <w:tc>
          <w:tcPr>
            <w:tcW w:w="644" w:type="dxa"/>
            <w:vAlign w:val="top"/>
          </w:tcPr>
          <w:p>
            <w:pPr>
              <w:rPr>
                <w:rFonts w:ascii="Arial"/>
                <w:sz w:val="21"/>
              </w:rPr>
            </w:pPr>
          </w:p>
        </w:tc>
        <w:tc>
          <w:tcPr>
            <w:tcW w:w="644" w:type="dxa"/>
            <w:vAlign w:val="top"/>
          </w:tcPr>
          <w:p>
            <w:pPr>
              <w:rPr>
                <w:rFonts w:ascii="Arial"/>
                <w:sz w:val="21"/>
              </w:rPr>
            </w:pPr>
          </w:p>
        </w:tc>
        <w:tc>
          <w:tcPr>
            <w:tcW w:w="629" w:type="dxa"/>
            <w:vAlign w:val="top"/>
          </w:tcPr>
          <w:p>
            <w:pPr>
              <w:rPr>
                <w:rFonts w:ascii="Arial"/>
                <w:sz w:val="21"/>
              </w:rPr>
            </w:pPr>
          </w:p>
        </w:tc>
        <w:tc>
          <w:tcPr>
            <w:tcW w:w="636"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vAlign w:val="top"/>
          </w:tcPr>
          <w:p>
            <w:pPr>
              <w:pStyle w:val="6"/>
              <w:spacing w:before="101" w:line="239" w:lineRule="auto"/>
              <w:ind w:left="9"/>
            </w:pPr>
            <w:r>
              <w:rPr>
                <w:color w:val="212529"/>
                <w:spacing w:val="-2"/>
              </w:rPr>
              <w:t>2210103</w:t>
            </w:r>
          </w:p>
        </w:tc>
        <w:tc>
          <w:tcPr>
            <w:tcW w:w="1587" w:type="dxa"/>
            <w:vAlign w:val="top"/>
          </w:tcPr>
          <w:p>
            <w:pPr>
              <w:pStyle w:val="6"/>
              <w:spacing w:before="101" w:line="219" w:lineRule="auto"/>
              <w:ind w:left="6"/>
            </w:pPr>
            <w:r>
              <w:rPr>
                <w:color w:val="212529"/>
                <w:spacing w:val="-2"/>
              </w:rPr>
              <w:t>棚户区改造</w:t>
            </w:r>
          </w:p>
        </w:tc>
        <w:tc>
          <w:tcPr>
            <w:tcW w:w="1348" w:type="dxa"/>
            <w:vAlign w:val="top"/>
          </w:tcPr>
          <w:p>
            <w:pPr>
              <w:pStyle w:val="6"/>
              <w:spacing w:before="102" w:line="238" w:lineRule="auto"/>
              <w:ind w:right="27"/>
              <w:jc w:val="right"/>
            </w:pPr>
            <w:r>
              <w:rPr>
                <w:color w:val="212529"/>
                <w:spacing w:val="-2"/>
              </w:rPr>
              <w:t>2792.84</w:t>
            </w:r>
          </w:p>
        </w:tc>
        <w:tc>
          <w:tcPr>
            <w:tcW w:w="1362" w:type="dxa"/>
            <w:vAlign w:val="top"/>
          </w:tcPr>
          <w:p>
            <w:pPr>
              <w:pStyle w:val="6"/>
              <w:spacing w:before="102" w:line="238" w:lineRule="auto"/>
              <w:ind w:right="32"/>
              <w:jc w:val="right"/>
            </w:pPr>
            <w:r>
              <w:rPr>
                <w:color w:val="212529"/>
                <w:spacing w:val="-2"/>
              </w:rPr>
              <w:t>2792.84</w:t>
            </w:r>
          </w:p>
        </w:tc>
        <w:tc>
          <w:tcPr>
            <w:tcW w:w="659" w:type="dxa"/>
            <w:vAlign w:val="top"/>
          </w:tcPr>
          <w:p>
            <w:pPr>
              <w:rPr>
                <w:rFonts w:ascii="Arial"/>
                <w:sz w:val="21"/>
              </w:rPr>
            </w:pPr>
          </w:p>
        </w:tc>
        <w:tc>
          <w:tcPr>
            <w:tcW w:w="644" w:type="dxa"/>
            <w:vAlign w:val="top"/>
          </w:tcPr>
          <w:p>
            <w:pPr>
              <w:rPr>
                <w:rFonts w:ascii="Arial"/>
                <w:sz w:val="21"/>
              </w:rPr>
            </w:pPr>
          </w:p>
        </w:tc>
        <w:tc>
          <w:tcPr>
            <w:tcW w:w="644" w:type="dxa"/>
            <w:vAlign w:val="top"/>
          </w:tcPr>
          <w:p>
            <w:pPr>
              <w:rPr>
                <w:rFonts w:ascii="Arial"/>
                <w:sz w:val="21"/>
              </w:rPr>
            </w:pPr>
          </w:p>
        </w:tc>
        <w:tc>
          <w:tcPr>
            <w:tcW w:w="629" w:type="dxa"/>
            <w:vAlign w:val="top"/>
          </w:tcPr>
          <w:p>
            <w:pPr>
              <w:rPr>
                <w:rFonts w:ascii="Arial"/>
                <w:sz w:val="21"/>
              </w:rPr>
            </w:pPr>
          </w:p>
        </w:tc>
        <w:tc>
          <w:tcPr>
            <w:tcW w:w="636"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vAlign w:val="top"/>
          </w:tcPr>
          <w:p>
            <w:pPr>
              <w:pStyle w:val="6"/>
              <w:spacing w:before="102" w:line="239" w:lineRule="auto"/>
              <w:ind w:left="9"/>
            </w:pPr>
            <w:r>
              <w:rPr>
                <w:color w:val="212529"/>
                <w:spacing w:val="-2"/>
              </w:rPr>
              <w:t>22102</w:t>
            </w:r>
          </w:p>
        </w:tc>
        <w:tc>
          <w:tcPr>
            <w:tcW w:w="1587" w:type="dxa"/>
            <w:vAlign w:val="top"/>
          </w:tcPr>
          <w:p>
            <w:pPr>
              <w:pStyle w:val="6"/>
              <w:spacing w:before="102" w:line="219" w:lineRule="auto"/>
              <w:ind w:left="8"/>
            </w:pPr>
            <w:r>
              <w:rPr>
                <w:color w:val="212529"/>
                <w:spacing w:val="-2"/>
              </w:rPr>
              <w:t>住房改革支出</w:t>
            </w:r>
          </w:p>
        </w:tc>
        <w:tc>
          <w:tcPr>
            <w:tcW w:w="1348" w:type="dxa"/>
            <w:vAlign w:val="top"/>
          </w:tcPr>
          <w:p>
            <w:pPr>
              <w:pStyle w:val="6"/>
              <w:spacing w:before="103" w:line="238" w:lineRule="auto"/>
              <w:ind w:right="25"/>
              <w:jc w:val="right"/>
            </w:pPr>
            <w:r>
              <w:rPr>
                <w:color w:val="212529"/>
                <w:spacing w:val="-3"/>
              </w:rPr>
              <w:t>150.89</w:t>
            </w:r>
          </w:p>
        </w:tc>
        <w:tc>
          <w:tcPr>
            <w:tcW w:w="1362" w:type="dxa"/>
            <w:vAlign w:val="top"/>
          </w:tcPr>
          <w:p>
            <w:pPr>
              <w:pStyle w:val="6"/>
              <w:spacing w:before="103" w:line="238" w:lineRule="auto"/>
              <w:ind w:right="30"/>
              <w:jc w:val="right"/>
            </w:pPr>
            <w:r>
              <w:rPr>
                <w:color w:val="212529"/>
                <w:spacing w:val="-3"/>
              </w:rPr>
              <w:t>150.89</w:t>
            </w:r>
          </w:p>
        </w:tc>
        <w:tc>
          <w:tcPr>
            <w:tcW w:w="659" w:type="dxa"/>
            <w:vAlign w:val="top"/>
          </w:tcPr>
          <w:p>
            <w:pPr>
              <w:rPr>
                <w:rFonts w:ascii="Arial"/>
                <w:sz w:val="21"/>
              </w:rPr>
            </w:pPr>
          </w:p>
        </w:tc>
        <w:tc>
          <w:tcPr>
            <w:tcW w:w="644" w:type="dxa"/>
            <w:vAlign w:val="top"/>
          </w:tcPr>
          <w:p>
            <w:pPr>
              <w:rPr>
                <w:rFonts w:ascii="Arial"/>
                <w:sz w:val="21"/>
              </w:rPr>
            </w:pPr>
          </w:p>
        </w:tc>
        <w:tc>
          <w:tcPr>
            <w:tcW w:w="644" w:type="dxa"/>
            <w:vAlign w:val="top"/>
          </w:tcPr>
          <w:p>
            <w:pPr>
              <w:rPr>
                <w:rFonts w:ascii="Arial"/>
                <w:sz w:val="21"/>
              </w:rPr>
            </w:pPr>
          </w:p>
        </w:tc>
        <w:tc>
          <w:tcPr>
            <w:tcW w:w="629" w:type="dxa"/>
            <w:vAlign w:val="top"/>
          </w:tcPr>
          <w:p>
            <w:pPr>
              <w:rPr>
                <w:rFonts w:ascii="Arial"/>
                <w:sz w:val="21"/>
              </w:rPr>
            </w:pPr>
          </w:p>
        </w:tc>
        <w:tc>
          <w:tcPr>
            <w:tcW w:w="636"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vAlign w:val="top"/>
          </w:tcPr>
          <w:p>
            <w:pPr>
              <w:pStyle w:val="6"/>
              <w:spacing w:before="103" w:line="239" w:lineRule="auto"/>
              <w:ind w:left="9"/>
            </w:pPr>
            <w:r>
              <w:rPr>
                <w:color w:val="212529"/>
                <w:spacing w:val="-2"/>
              </w:rPr>
              <w:t>2210201</w:t>
            </w:r>
          </w:p>
        </w:tc>
        <w:tc>
          <w:tcPr>
            <w:tcW w:w="1587" w:type="dxa"/>
            <w:vAlign w:val="top"/>
          </w:tcPr>
          <w:p>
            <w:pPr>
              <w:pStyle w:val="6"/>
              <w:spacing w:before="104" w:line="219" w:lineRule="auto"/>
              <w:ind w:left="8"/>
            </w:pPr>
            <w:r>
              <w:rPr>
                <w:color w:val="212529"/>
                <w:spacing w:val="-2"/>
              </w:rPr>
              <w:t>住房公积金</w:t>
            </w:r>
          </w:p>
        </w:tc>
        <w:tc>
          <w:tcPr>
            <w:tcW w:w="1348" w:type="dxa"/>
            <w:vAlign w:val="top"/>
          </w:tcPr>
          <w:p>
            <w:pPr>
              <w:pStyle w:val="6"/>
              <w:spacing w:before="104" w:line="238" w:lineRule="auto"/>
              <w:ind w:right="25"/>
              <w:jc w:val="right"/>
            </w:pPr>
            <w:r>
              <w:rPr>
                <w:color w:val="212529"/>
                <w:spacing w:val="-3"/>
              </w:rPr>
              <w:t>150.89</w:t>
            </w:r>
          </w:p>
        </w:tc>
        <w:tc>
          <w:tcPr>
            <w:tcW w:w="1362" w:type="dxa"/>
            <w:vAlign w:val="top"/>
          </w:tcPr>
          <w:p>
            <w:pPr>
              <w:pStyle w:val="6"/>
              <w:spacing w:before="104" w:line="238" w:lineRule="auto"/>
              <w:ind w:right="30"/>
              <w:jc w:val="right"/>
            </w:pPr>
            <w:r>
              <w:rPr>
                <w:color w:val="212529"/>
                <w:spacing w:val="-3"/>
              </w:rPr>
              <w:t>150.89</w:t>
            </w:r>
          </w:p>
        </w:tc>
        <w:tc>
          <w:tcPr>
            <w:tcW w:w="659" w:type="dxa"/>
            <w:vAlign w:val="top"/>
          </w:tcPr>
          <w:p>
            <w:pPr>
              <w:rPr>
                <w:rFonts w:ascii="Arial"/>
                <w:sz w:val="21"/>
              </w:rPr>
            </w:pPr>
          </w:p>
        </w:tc>
        <w:tc>
          <w:tcPr>
            <w:tcW w:w="644" w:type="dxa"/>
            <w:vAlign w:val="top"/>
          </w:tcPr>
          <w:p>
            <w:pPr>
              <w:rPr>
                <w:rFonts w:ascii="Arial"/>
                <w:sz w:val="21"/>
              </w:rPr>
            </w:pPr>
          </w:p>
        </w:tc>
        <w:tc>
          <w:tcPr>
            <w:tcW w:w="644" w:type="dxa"/>
            <w:vAlign w:val="top"/>
          </w:tcPr>
          <w:p>
            <w:pPr>
              <w:rPr>
                <w:rFonts w:ascii="Arial"/>
                <w:sz w:val="21"/>
              </w:rPr>
            </w:pPr>
          </w:p>
        </w:tc>
        <w:tc>
          <w:tcPr>
            <w:tcW w:w="629" w:type="dxa"/>
            <w:vAlign w:val="top"/>
          </w:tcPr>
          <w:p>
            <w:pPr>
              <w:rPr>
                <w:rFonts w:ascii="Arial"/>
                <w:sz w:val="21"/>
              </w:rPr>
            </w:pPr>
          </w:p>
        </w:tc>
        <w:tc>
          <w:tcPr>
            <w:tcW w:w="636"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041" w:type="dxa"/>
            <w:vAlign w:val="top"/>
          </w:tcPr>
          <w:p>
            <w:pPr>
              <w:pStyle w:val="6"/>
              <w:spacing w:before="120"/>
              <w:ind w:left="9"/>
            </w:pPr>
            <w:r>
              <w:rPr>
                <w:color w:val="212529"/>
                <w:spacing w:val="-3"/>
              </w:rPr>
              <w:t>224</w:t>
            </w:r>
          </w:p>
        </w:tc>
        <w:tc>
          <w:tcPr>
            <w:tcW w:w="1587" w:type="dxa"/>
            <w:vAlign w:val="top"/>
          </w:tcPr>
          <w:p>
            <w:pPr>
              <w:pStyle w:val="6"/>
              <w:spacing w:before="15" w:line="202" w:lineRule="auto"/>
              <w:ind w:left="9" w:right="131"/>
            </w:pPr>
            <w:r>
              <w:rPr>
                <w:color w:val="212529"/>
                <w:spacing w:val="-2"/>
              </w:rPr>
              <w:t>灾害防治及应急管</w:t>
            </w:r>
            <w:r>
              <w:rPr>
                <w:color w:val="212529"/>
                <w:spacing w:val="-3"/>
              </w:rPr>
              <w:t>理支出</w:t>
            </w:r>
          </w:p>
        </w:tc>
        <w:tc>
          <w:tcPr>
            <w:tcW w:w="1348" w:type="dxa"/>
            <w:vAlign w:val="top"/>
          </w:tcPr>
          <w:p>
            <w:pPr>
              <w:pStyle w:val="6"/>
              <w:spacing w:before="120" w:line="238" w:lineRule="auto"/>
              <w:ind w:right="25"/>
              <w:jc w:val="right"/>
            </w:pPr>
            <w:r>
              <w:rPr>
                <w:color w:val="212529"/>
                <w:spacing w:val="-3"/>
              </w:rPr>
              <w:t>1314.76</w:t>
            </w:r>
          </w:p>
        </w:tc>
        <w:tc>
          <w:tcPr>
            <w:tcW w:w="1362" w:type="dxa"/>
            <w:vAlign w:val="top"/>
          </w:tcPr>
          <w:p>
            <w:pPr>
              <w:pStyle w:val="6"/>
              <w:spacing w:before="120" w:line="238" w:lineRule="auto"/>
              <w:ind w:right="31"/>
              <w:jc w:val="right"/>
            </w:pPr>
            <w:r>
              <w:rPr>
                <w:color w:val="212529"/>
                <w:spacing w:val="-3"/>
              </w:rPr>
              <w:t>1314.76</w:t>
            </w:r>
          </w:p>
        </w:tc>
        <w:tc>
          <w:tcPr>
            <w:tcW w:w="659" w:type="dxa"/>
            <w:vAlign w:val="top"/>
          </w:tcPr>
          <w:p>
            <w:pPr>
              <w:rPr>
                <w:rFonts w:ascii="Arial"/>
                <w:sz w:val="21"/>
              </w:rPr>
            </w:pPr>
          </w:p>
        </w:tc>
        <w:tc>
          <w:tcPr>
            <w:tcW w:w="644" w:type="dxa"/>
            <w:vAlign w:val="top"/>
          </w:tcPr>
          <w:p>
            <w:pPr>
              <w:rPr>
                <w:rFonts w:ascii="Arial"/>
                <w:sz w:val="21"/>
              </w:rPr>
            </w:pPr>
          </w:p>
        </w:tc>
        <w:tc>
          <w:tcPr>
            <w:tcW w:w="644" w:type="dxa"/>
            <w:vAlign w:val="top"/>
          </w:tcPr>
          <w:p>
            <w:pPr>
              <w:rPr>
                <w:rFonts w:ascii="Arial"/>
                <w:sz w:val="21"/>
              </w:rPr>
            </w:pPr>
          </w:p>
        </w:tc>
        <w:tc>
          <w:tcPr>
            <w:tcW w:w="629" w:type="dxa"/>
            <w:vAlign w:val="top"/>
          </w:tcPr>
          <w:p>
            <w:pPr>
              <w:rPr>
                <w:rFonts w:ascii="Arial"/>
                <w:sz w:val="21"/>
              </w:rPr>
            </w:pPr>
          </w:p>
        </w:tc>
        <w:tc>
          <w:tcPr>
            <w:tcW w:w="636"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vAlign w:val="top"/>
          </w:tcPr>
          <w:p>
            <w:pPr>
              <w:pStyle w:val="6"/>
              <w:spacing w:before="105" w:line="239" w:lineRule="auto"/>
              <w:ind w:left="9"/>
            </w:pPr>
            <w:r>
              <w:rPr>
                <w:color w:val="212529"/>
                <w:spacing w:val="-2"/>
              </w:rPr>
              <w:t>22406</w:t>
            </w:r>
          </w:p>
        </w:tc>
        <w:tc>
          <w:tcPr>
            <w:tcW w:w="1587" w:type="dxa"/>
            <w:vAlign w:val="top"/>
          </w:tcPr>
          <w:p>
            <w:pPr>
              <w:pStyle w:val="6"/>
              <w:spacing w:before="106" w:line="219" w:lineRule="auto"/>
              <w:ind w:left="42"/>
            </w:pPr>
            <w:r>
              <w:rPr>
                <w:color w:val="212529"/>
                <w:spacing w:val="-6"/>
              </w:rPr>
              <w:t>自然灾害防治</w:t>
            </w:r>
          </w:p>
        </w:tc>
        <w:tc>
          <w:tcPr>
            <w:tcW w:w="1348" w:type="dxa"/>
            <w:vAlign w:val="top"/>
          </w:tcPr>
          <w:p>
            <w:pPr>
              <w:pStyle w:val="6"/>
              <w:spacing w:before="106" w:line="238" w:lineRule="auto"/>
              <w:ind w:right="25"/>
              <w:jc w:val="right"/>
            </w:pPr>
            <w:r>
              <w:rPr>
                <w:color w:val="212529"/>
                <w:spacing w:val="-3"/>
              </w:rPr>
              <w:t>1314.76</w:t>
            </w:r>
          </w:p>
        </w:tc>
        <w:tc>
          <w:tcPr>
            <w:tcW w:w="1362" w:type="dxa"/>
            <w:vAlign w:val="top"/>
          </w:tcPr>
          <w:p>
            <w:pPr>
              <w:pStyle w:val="6"/>
              <w:spacing w:before="106" w:line="238" w:lineRule="auto"/>
              <w:ind w:right="31"/>
              <w:jc w:val="right"/>
            </w:pPr>
            <w:r>
              <w:rPr>
                <w:color w:val="212529"/>
                <w:spacing w:val="-3"/>
              </w:rPr>
              <w:t>1314.76</w:t>
            </w:r>
          </w:p>
        </w:tc>
        <w:tc>
          <w:tcPr>
            <w:tcW w:w="659" w:type="dxa"/>
            <w:vAlign w:val="top"/>
          </w:tcPr>
          <w:p>
            <w:pPr>
              <w:rPr>
                <w:rFonts w:ascii="Arial"/>
                <w:sz w:val="21"/>
              </w:rPr>
            </w:pPr>
          </w:p>
        </w:tc>
        <w:tc>
          <w:tcPr>
            <w:tcW w:w="644" w:type="dxa"/>
            <w:vAlign w:val="top"/>
          </w:tcPr>
          <w:p>
            <w:pPr>
              <w:rPr>
                <w:rFonts w:ascii="Arial"/>
                <w:sz w:val="21"/>
              </w:rPr>
            </w:pPr>
          </w:p>
        </w:tc>
        <w:tc>
          <w:tcPr>
            <w:tcW w:w="644" w:type="dxa"/>
            <w:vAlign w:val="top"/>
          </w:tcPr>
          <w:p>
            <w:pPr>
              <w:rPr>
                <w:rFonts w:ascii="Arial"/>
                <w:sz w:val="21"/>
              </w:rPr>
            </w:pPr>
          </w:p>
        </w:tc>
        <w:tc>
          <w:tcPr>
            <w:tcW w:w="629" w:type="dxa"/>
            <w:vAlign w:val="top"/>
          </w:tcPr>
          <w:p>
            <w:pPr>
              <w:rPr>
                <w:rFonts w:ascii="Arial"/>
                <w:sz w:val="21"/>
              </w:rPr>
            </w:pPr>
          </w:p>
        </w:tc>
        <w:tc>
          <w:tcPr>
            <w:tcW w:w="636"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vAlign w:val="top"/>
          </w:tcPr>
          <w:p>
            <w:pPr>
              <w:pStyle w:val="6"/>
              <w:spacing w:before="106" w:line="239" w:lineRule="auto"/>
              <w:ind w:left="9"/>
            </w:pPr>
            <w:r>
              <w:rPr>
                <w:color w:val="212529"/>
                <w:spacing w:val="-2"/>
              </w:rPr>
              <w:t>2240601</w:t>
            </w:r>
          </w:p>
        </w:tc>
        <w:tc>
          <w:tcPr>
            <w:tcW w:w="1587" w:type="dxa"/>
            <w:vAlign w:val="top"/>
          </w:tcPr>
          <w:p>
            <w:pPr>
              <w:pStyle w:val="6"/>
              <w:spacing w:before="107" w:line="219" w:lineRule="auto"/>
              <w:ind w:left="7"/>
            </w:pPr>
            <w:r>
              <w:rPr>
                <w:color w:val="212529"/>
                <w:spacing w:val="-1"/>
              </w:rPr>
              <w:t>地质灾害防治</w:t>
            </w:r>
          </w:p>
        </w:tc>
        <w:tc>
          <w:tcPr>
            <w:tcW w:w="1348" w:type="dxa"/>
            <w:vAlign w:val="top"/>
          </w:tcPr>
          <w:p>
            <w:pPr>
              <w:pStyle w:val="6"/>
              <w:spacing w:before="107" w:line="238" w:lineRule="auto"/>
              <w:ind w:right="25"/>
              <w:jc w:val="right"/>
            </w:pPr>
            <w:r>
              <w:rPr>
                <w:color w:val="212529"/>
                <w:spacing w:val="-3"/>
              </w:rPr>
              <w:t>1314.76</w:t>
            </w:r>
          </w:p>
        </w:tc>
        <w:tc>
          <w:tcPr>
            <w:tcW w:w="1362" w:type="dxa"/>
            <w:vAlign w:val="top"/>
          </w:tcPr>
          <w:p>
            <w:pPr>
              <w:pStyle w:val="6"/>
              <w:spacing w:before="107" w:line="238" w:lineRule="auto"/>
              <w:ind w:right="31"/>
              <w:jc w:val="right"/>
            </w:pPr>
            <w:r>
              <w:rPr>
                <w:color w:val="212529"/>
                <w:spacing w:val="-3"/>
              </w:rPr>
              <w:t>1314.76</w:t>
            </w:r>
          </w:p>
        </w:tc>
        <w:tc>
          <w:tcPr>
            <w:tcW w:w="659" w:type="dxa"/>
            <w:vAlign w:val="top"/>
          </w:tcPr>
          <w:p>
            <w:pPr>
              <w:rPr>
                <w:rFonts w:ascii="Arial"/>
                <w:sz w:val="21"/>
              </w:rPr>
            </w:pPr>
          </w:p>
        </w:tc>
        <w:tc>
          <w:tcPr>
            <w:tcW w:w="644" w:type="dxa"/>
            <w:vAlign w:val="top"/>
          </w:tcPr>
          <w:p>
            <w:pPr>
              <w:rPr>
                <w:rFonts w:ascii="Arial"/>
                <w:sz w:val="21"/>
              </w:rPr>
            </w:pPr>
          </w:p>
        </w:tc>
        <w:tc>
          <w:tcPr>
            <w:tcW w:w="644" w:type="dxa"/>
            <w:vAlign w:val="top"/>
          </w:tcPr>
          <w:p>
            <w:pPr>
              <w:rPr>
                <w:rFonts w:ascii="Arial"/>
                <w:sz w:val="21"/>
              </w:rPr>
            </w:pPr>
          </w:p>
        </w:tc>
        <w:tc>
          <w:tcPr>
            <w:tcW w:w="629" w:type="dxa"/>
            <w:vAlign w:val="top"/>
          </w:tcPr>
          <w:p>
            <w:pPr>
              <w:rPr>
                <w:rFonts w:ascii="Arial"/>
                <w:sz w:val="21"/>
              </w:rPr>
            </w:pPr>
          </w:p>
        </w:tc>
        <w:tc>
          <w:tcPr>
            <w:tcW w:w="636"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2" w:hRule="atLeast"/>
        </w:trPr>
        <w:tc>
          <w:tcPr>
            <w:tcW w:w="8550" w:type="dxa"/>
            <w:gridSpan w:val="9"/>
            <w:tcBorders>
              <w:left w:val="single" w:color="FFFFFF" w:sz="2" w:space="0"/>
              <w:bottom w:val="single" w:color="FFFFFF" w:sz="6" w:space="0"/>
              <w:right w:val="nil"/>
            </w:tcBorders>
            <w:vAlign w:val="top"/>
          </w:tcPr>
          <w:p>
            <w:pPr>
              <w:pStyle w:val="6"/>
              <w:spacing w:before="107" w:line="218" w:lineRule="auto"/>
              <w:ind w:left="11"/>
            </w:pPr>
            <w:r>
              <w:rPr>
                <w:color w:val="212529"/>
                <w:spacing w:val="-2"/>
              </w:rPr>
              <w:t>注：本表反映部门本年度取得的各项收入情况。</w:t>
            </w:r>
          </w:p>
        </w:tc>
      </w:tr>
    </w:tbl>
    <w:p>
      <w:pPr>
        <w:pStyle w:val="2"/>
      </w:pPr>
    </w:p>
    <w:p>
      <w:pPr>
        <w:sectPr>
          <w:footerReference r:id="rId22" w:type="default"/>
          <w:pgSz w:w="11900" w:h="16840"/>
          <w:pgMar w:top="642" w:right="600" w:bottom="340" w:left="600" w:header="326" w:footer="91" w:gutter="0"/>
          <w:cols w:space="720" w:num="1"/>
        </w:sectPr>
      </w:pPr>
    </w:p>
    <w:p>
      <w:pPr>
        <w:spacing w:before="5"/>
      </w:pPr>
    </w:p>
    <w:p>
      <w:pPr>
        <w:spacing w:before="5"/>
      </w:pPr>
    </w:p>
    <w:p>
      <w:pPr>
        <w:spacing w:before="4"/>
      </w:pPr>
    </w:p>
    <w:tbl>
      <w:tblPr>
        <w:tblStyle w:val="5"/>
        <w:tblW w:w="8549" w:type="dxa"/>
        <w:tblInd w:w="10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115"/>
        <w:gridCol w:w="1527"/>
        <w:gridCol w:w="1303"/>
        <w:gridCol w:w="1228"/>
        <w:gridCol w:w="1318"/>
        <w:gridCol w:w="449"/>
        <w:gridCol w:w="778"/>
        <w:gridCol w:w="83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2" w:hRule="atLeast"/>
        </w:trPr>
        <w:tc>
          <w:tcPr>
            <w:tcW w:w="8549" w:type="dxa"/>
            <w:gridSpan w:val="8"/>
            <w:tcBorders>
              <w:top w:val="single" w:color="FFFFFF" w:sz="6" w:space="0"/>
              <w:left w:val="single" w:color="FFFFFF" w:sz="6" w:space="0"/>
              <w:bottom w:val="single" w:color="FFFFFF" w:sz="6" w:space="0"/>
              <w:right w:val="single" w:color="FFFFFF" w:sz="6" w:space="0"/>
            </w:tcBorders>
            <w:vAlign w:val="top"/>
          </w:tcPr>
          <w:p>
            <w:pPr>
              <w:spacing w:before="89" w:line="238" w:lineRule="exact"/>
              <w:ind w:left="3660"/>
              <w:outlineLvl w:val="1"/>
              <w:rPr>
                <w:rFonts w:ascii="微软雅黑" w:hAnsi="微软雅黑" w:eastAsia="微软雅黑" w:cs="微软雅黑"/>
                <w:sz w:val="23"/>
                <w:szCs w:val="23"/>
              </w:rPr>
            </w:pPr>
            <w:bookmarkStart w:id="10" w:name="bookmark7"/>
            <w:bookmarkEnd w:id="10"/>
            <w:bookmarkStart w:id="11" w:name="bookmark32"/>
            <w:bookmarkEnd w:id="11"/>
            <w:r>
              <w:rPr>
                <w:rFonts w:ascii="微软雅黑" w:hAnsi="微软雅黑" w:eastAsia="微软雅黑" w:cs="微软雅黑"/>
                <w:color w:val="212529"/>
                <w:spacing w:val="8"/>
                <w:position w:val="-1"/>
                <w:sz w:val="23"/>
                <w:szCs w:val="23"/>
              </w:rPr>
              <w:t>支出决算表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115" w:type="dxa"/>
            <w:tcBorders>
              <w:top w:val="single" w:color="FFFFFF" w:sz="6" w:space="0"/>
              <w:left w:val="single" w:color="FFFFFF" w:sz="2" w:space="0"/>
              <w:bottom w:val="single" w:color="FFFFFF" w:sz="6" w:space="0"/>
              <w:right w:val="single" w:color="FFFFFF" w:sz="2" w:space="0"/>
            </w:tcBorders>
            <w:vAlign w:val="top"/>
          </w:tcPr>
          <w:p>
            <w:pPr>
              <w:rPr>
                <w:rFonts w:ascii="Arial"/>
                <w:sz w:val="21"/>
              </w:rPr>
            </w:pPr>
          </w:p>
        </w:tc>
        <w:tc>
          <w:tcPr>
            <w:tcW w:w="1527" w:type="dxa"/>
            <w:tcBorders>
              <w:top w:val="single" w:color="FFFFFF" w:sz="6" w:space="0"/>
              <w:left w:val="single" w:color="FFFFFF" w:sz="2" w:space="0"/>
              <w:bottom w:val="single" w:color="FFFFFF" w:sz="6" w:space="0"/>
              <w:right w:val="single" w:color="FFFFFF" w:sz="2" w:space="0"/>
            </w:tcBorders>
            <w:vAlign w:val="top"/>
          </w:tcPr>
          <w:p>
            <w:pPr>
              <w:rPr>
                <w:rFonts w:ascii="Arial"/>
                <w:sz w:val="21"/>
              </w:rPr>
            </w:pPr>
          </w:p>
        </w:tc>
        <w:tc>
          <w:tcPr>
            <w:tcW w:w="1303" w:type="dxa"/>
            <w:tcBorders>
              <w:top w:val="single" w:color="FFFFFF" w:sz="6" w:space="0"/>
              <w:left w:val="single" w:color="FFFFFF" w:sz="2" w:space="0"/>
              <w:bottom w:val="single" w:color="FFFFFF" w:sz="6" w:space="0"/>
              <w:right w:val="single" w:color="FFFFFF" w:sz="2" w:space="0"/>
            </w:tcBorders>
            <w:vAlign w:val="top"/>
          </w:tcPr>
          <w:p>
            <w:pPr>
              <w:rPr>
                <w:rFonts w:ascii="Arial"/>
                <w:sz w:val="21"/>
              </w:rPr>
            </w:pPr>
          </w:p>
        </w:tc>
        <w:tc>
          <w:tcPr>
            <w:tcW w:w="1228" w:type="dxa"/>
            <w:tcBorders>
              <w:top w:val="single" w:color="FFFFFF" w:sz="6" w:space="0"/>
              <w:left w:val="single" w:color="FFFFFF" w:sz="2" w:space="0"/>
              <w:bottom w:val="single" w:color="FFFFFF" w:sz="6" w:space="0"/>
              <w:right w:val="single" w:color="FFFFFF" w:sz="2" w:space="0"/>
            </w:tcBorders>
            <w:vAlign w:val="top"/>
          </w:tcPr>
          <w:p>
            <w:pPr>
              <w:rPr>
                <w:rFonts w:ascii="Arial"/>
                <w:sz w:val="21"/>
              </w:rPr>
            </w:pPr>
          </w:p>
        </w:tc>
        <w:tc>
          <w:tcPr>
            <w:tcW w:w="1318" w:type="dxa"/>
            <w:tcBorders>
              <w:top w:val="single" w:color="FFFFFF" w:sz="6" w:space="0"/>
              <w:left w:val="single" w:color="FFFFFF" w:sz="2" w:space="0"/>
              <w:bottom w:val="single" w:color="FFFFFF" w:sz="6" w:space="0"/>
              <w:right w:val="single" w:color="FFFFFF" w:sz="2" w:space="0"/>
            </w:tcBorders>
            <w:vAlign w:val="top"/>
          </w:tcPr>
          <w:p>
            <w:pPr>
              <w:rPr>
                <w:rFonts w:ascii="Arial"/>
                <w:sz w:val="21"/>
              </w:rPr>
            </w:pPr>
          </w:p>
        </w:tc>
        <w:tc>
          <w:tcPr>
            <w:tcW w:w="449" w:type="dxa"/>
            <w:tcBorders>
              <w:top w:val="single" w:color="FFFFFF" w:sz="6" w:space="0"/>
              <w:left w:val="single" w:color="FFFFFF" w:sz="2" w:space="0"/>
              <w:bottom w:val="single" w:color="FFFFFF" w:sz="6" w:space="0"/>
              <w:right w:val="single" w:color="FFFFFF" w:sz="2" w:space="0"/>
            </w:tcBorders>
            <w:vAlign w:val="top"/>
          </w:tcPr>
          <w:p>
            <w:pPr>
              <w:rPr>
                <w:rFonts w:ascii="Arial"/>
                <w:sz w:val="21"/>
              </w:rPr>
            </w:pPr>
          </w:p>
        </w:tc>
        <w:tc>
          <w:tcPr>
            <w:tcW w:w="778" w:type="dxa"/>
            <w:tcBorders>
              <w:top w:val="single" w:color="FFFFFF" w:sz="6" w:space="0"/>
              <w:left w:val="single" w:color="FFFFFF" w:sz="2" w:space="0"/>
              <w:bottom w:val="single" w:color="FFFFFF" w:sz="6" w:space="0"/>
              <w:right w:val="single" w:color="FFFFFF" w:sz="2" w:space="0"/>
            </w:tcBorders>
            <w:vAlign w:val="top"/>
          </w:tcPr>
          <w:p>
            <w:pPr>
              <w:rPr>
                <w:rFonts w:ascii="Arial"/>
                <w:sz w:val="21"/>
              </w:rPr>
            </w:pPr>
          </w:p>
        </w:tc>
        <w:tc>
          <w:tcPr>
            <w:tcW w:w="831" w:type="dxa"/>
            <w:tcBorders>
              <w:top w:val="single" w:color="FFFFFF" w:sz="6" w:space="0"/>
              <w:left w:val="single" w:color="FFFFFF" w:sz="2" w:space="0"/>
              <w:bottom w:val="single" w:color="FFFFFF" w:sz="6" w:space="0"/>
              <w:right w:val="single" w:color="FFFFFF" w:sz="2" w:space="0"/>
            </w:tcBorders>
            <w:vAlign w:val="top"/>
          </w:tcPr>
          <w:p>
            <w:pPr>
              <w:pStyle w:val="6"/>
              <w:spacing w:before="109" w:line="220" w:lineRule="auto"/>
              <w:ind w:left="84"/>
            </w:pPr>
            <w:r>
              <w:rPr>
                <w:color w:val="212529"/>
                <w:spacing w:val="-2"/>
              </w:rPr>
              <w:t>公开03表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3945" w:type="dxa"/>
            <w:gridSpan w:val="3"/>
            <w:tcBorders>
              <w:top w:val="single" w:color="FFFFFF" w:sz="6" w:space="0"/>
              <w:left w:val="single" w:color="FFFFFF" w:sz="2" w:space="0"/>
              <w:right w:val="single" w:color="FFFFFF" w:sz="2" w:space="0"/>
            </w:tcBorders>
            <w:vAlign w:val="top"/>
          </w:tcPr>
          <w:p>
            <w:pPr>
              <w:pStyle w:val="6"/>
              <w:spacing w:before="109" w:line="219" w:lineRule="auto"/>
              <w:ind w:left="14"/>
            </w:pPr>
            <w:r>
              <w:rPr>
                <w:color w:val="212529"/>
                <w:spacing w:val="-1"/>
              </w:rPr>
              <w:t>部门名称：阳城县自然资源局</w:t>
            </w:r>
          </w:p>
        </w:tc>
        <w:tc>
          <w:tcPr>
            <w:tcW w:w="2546" w:type="dxa"/>
            <w:gridSpan w:val="2"/>
            <w:tcBorders>
              <w:top w:val="single" w:color="FFFFFF" w:sz="6" w:space="0"/>
              <w:left w:val="single" w:color="FFFFFF" w:sz="2" w:space="0"/>
              <w:right w:val="single" w:color="FFFFFF" w:sz="2" w:space="0"/>
            </w:tcBorders>
            <w:vAlign w:val="top"/>
          </w:tcPr>
          <w:p>
            <w:pPr>
              <w:pStyle w:val="6"/>
              <w:spacing w:before="109" w:line="219" w:lineRule="auto"/>
              <w:ind w:left="21"/>
            </w:pPr>
            <w:r>
              <w:rPr>
                <w:color w:val="212529"/>
                <w:spacing w:val="-2"/>
              </w:rPr>
              <w:t>2024年度</w:t>
            </w:r>
          </w:p>
        </w:tc>
        <w:tc>
          <w:tcPr>
            <w:tcW w:w="449" w:type="dxa"/>
            <w:tcBorders>
              <w:top w:val="single" w:color="FFFFFF" w:sz="6" w:space="0"/>
              <w:left w:val="single" w:color="FFFFFF" w:sz="2" w:space="0"/>
              <w:right w:val="single" w:color="FFFFFF" w:sz="2" w:space="0"/>
            </w:tcBorders>
            <w:vAlign w:val="top"/>
          </w:tcPr>
          <w:p>
            <w:pPr>
              <w:rPr>
                <w:rFonts w:ascii="Arial"/>
                <w:sz w:val="21"/>
              </w:rPr>
            </w:pPr>
          </w:p>
        </w:tc>
        <w:tc>
          <w:tcPr>
            <w:tcW w:w="1609" w:type="dxa"/>
            <w:gridSpan w:val="2"/>
            <w:tcBorders>
              <w:top w:val="single" w:color="FFFFFF" w:sz="6" w:space="0"/>
              <w:left w:val="single" w:color="FFFFFF" w:sz="2" w:space="0"/>
              <w:right w:val="single" w:color="FFFFFF" w:sz="2" w:space="0"/>
            </w:tcBorders>
            <w:vAlign w:val="top"/>
          </w:tcPr>
          <w:p>
            <w:pPr>
              <w:pStyle w:val="6"/>
              <w:spacing w:before="109" w:line="219" w:lineRule="auto"/>
              <w:ind w:left="318"/>
            </w:pPr>
            <w:r>
              <w:rPr>
                <w:color w:val="212529"/>
                <w:spacing w:val="-2"/>
              </w:rPr>
              <w:t>金额单位：万元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2642" w:type="dxa"/>
            <w:gridSpan w:val="2"/>
            <w:vAlign w:val="top"/>
          </w:tcPr>
          <w:p>
            <w:pPr>
              <w:spacing w:before="111" w:line="175" w:lineRule="exact"/>
              <w:ind w:left="1120"/>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1303" w:type="dxa"/>
            <w:vMerge w:val="restart"/>
            <w:tcBorders>
              <w:bottom w:val="nil"/>
            </w:tcBorders>
            <w:vAlign w:val="top"/>
          </w:tcPr>
          <w:p>
            <w:pPr>
              <w:spacing w:line="243" w:lineRule="auto"/>
              <w:rPr>
                <w:rFonts w:ascii="Arial"/>
                <w:sz w:val="21"/>
              </w:rPr>
            </w:pPr>
          </w:p>
          <w:p>
            <w:pPr>
              <w:spacing w:before="73" w:line="178" w:lineRule="exact"/>
              <w:ind w:left="97"/>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本年支出合计</w:t>
            </w:r>
          </w:p>
        </w:tc>
        <w:tc>
          <w:tcPr>
            <w:tcW w:w="1228" w:type="dxa"/>
            <w:vMerge w:val="restart"/>
            <w:tcBorders>
              <w:bottom w:val="nil"/>
            </w:tcBorders>
            <w:vAlign w:val="top"/>
          </w:tcPr>
          <w:p>
            <w:pPr>
              <w:spacing w:line="243" w:lineRule="auto"/>
              <w:rPr>
                <w:rFonts w:ascii="Arial"/>
                <w:sz w:val="21"/>
              </w:rPr>
            </w:pPr>
          </w:p>
          <w:p>
            <w:pPr>
              <w:spacing w:before="73" w:line="178" w:lineRule="exact"/>
              <w:ind w:left="238"/>
              <w:rPr>
                <w:rFonts w:ascii="微软雅黑" w:hAnsi="微软雅黑" w:eastAsia="微软雅黑" w:cs="微软雅黑"/>
                <w:sz w:val="17"/>
                <w:szCs w:val="17"/>
              </w:rPr>
            </w:pPr>
            <w:r>
              <w:rPr>
                <w:rFonts w:ascii="微软雅黑" w:hAnsi="微软雅黑" w:eastAsia="微软雅黑" w:cs="微软雅黑"/>
                <w:color w:val="212529"/>
                <w:spacing w:val="6"/>
                <w:position w:val="-1"/>
                <w:sz w:val="17"/>
                <w:szCs w:val="17"/>
              </w:rPr>
              <w:t>基本支出</w:t>
            </w:r>
          </w:p>
        </w:tc>
        <w:tc>
          <w:tcPr>
            <w:tcW w:w="1318" w:type="dxa"/>
            <w:vMerge w:val="restart"/>
            <w:tcBorders>
              <w:bottom w:val="nil"/>
            </w:tcBorders>
            <w:vAlign w:val="top"/>
          </w:tcPr>
          <w:p>
            <w:pPr>
              <w:spacing w:line="244" w:lineRule="auto"/>
              <w:rPr>
                <w:rFonts w:ascii="Arial"/>
                <w:sz w:val="21"/>
              </w:rPr>
            </w:pPr>
          </w:p>
          <w:p>
            <w:pPr>
              <w:spacing w:before="73" w:line="177" w:lineRule="exact"/>
              <w:ind w:left="283"/>
              <w:rPr>
                <w:rFonts w:ascii="微软雅黑" w:hAnsi="微软雅黑" w:eastAsia="微软雅黑" w:cs="微软雅黑"/>
                <w:sz w:val="17"/>
                <w:szCs w:val="17"/>
              </w:rPr>
            </w:pPr>
            <w:r>
              <w:rPr>
                <w:rFonts w:ascii="微软雅黑" w:hAnsi="微软雅黑" w:eastAsia="微软雅黑" w:cs="微软雅黑"/>
                <w:color w:val="212529"/>
                <w:spacing w:val="6"/>
                <w:position w:val="-1"/>
                <w:sz w:val="17"/>
                <w:szCs w:val="17"/>
              </w:rPr>
              <w:t>项目支出</w:t>
            </w:r>
          </w:p>
        </w:tc>
        <w:tc>
          <w:tcPr>
            <w:tcW w:w="449" w:type="dxa"/>
            <w:vMerge w:val="restart"/>
            <w:tcBorders>
              <w:bottom w:val="nil"/>
            </w:tcBorders>
            <w:vAlign w:val="top"/>
          </w:tcPr>
          <w:p>
            <w:pPr>
              <w:spacing w:before="109" w:line="175" w:lineRule="exact"/>
              <w:ind w:left="29"/>
              <w:rPr>
                <w:rFonts w:ascii="微软雅黑" w:hAnsi="微软雅黑" w:eastAsia="微软雅黑" w:cs="微软雅黑"/>
                <w:sz w:val="17"/>
                <w:szCs w:val="17"/>
              </w:rPr>
            </w:pPr>
            <w:r>
              <w:rPr>
                <w:rFonts w:ascii="微软雅黑" w:hAnsi="微软雅黑" w:eastAsia="微软雅黑" w:cs="微软雅黑"/>
                <w:color w:val="212529"/>
                <w:spacing w:val="11"/>
                <w:position w:val="-1"/>
                <w:sz w:val="17"/>
                <w:szCs w:val="17"/>
              </w:rPr>
              <w:t>上缴</w:t>
            </w:r>
          </w:p>
          <w:p>
            <w:pPr>
              <w:spacing w:before="35" w:line="173" w:lineRule="exact"/>
              <w:ind w:left="29"/>
              <w:rPr>
                <w:rFonts w:ascii="微软雅黑" w:hAnsi="微软雅黑" w:eastAsia="微软雅黑" w:cs="微软雅黑"/>
                <w:sz w:val="17"/>
                <w:szCs w:val="17"/>
              </w:rPr>
            </w:pPr>
            <w:r>
              <w:rPr>
                <w:rFonts w:ascii="微软雅黑" w:hAnsi="微软雅黑" w:eastAsia="微软雅黑" w:cs="微软雅黑"/>
                <w:color w:val="212529"/>
                <w:spacing w:val="6"/>
                <w:position w:val="-1"/>
                <w:sz w:val="17"/>
                <w:szCs w:val="17"/>
              </w:rPr>
              <w:t>上级</w:t>
            </w:r>
          </w:p>
          <w:p>
            <w:pPr>
              <w:spacing w:before="36" w:line="174" w:lineRule="exact"/>
              <w:ind w:left="33"/>
              <w:rPr>
                <w:rFonts w:ascii="微软雅黑" w:hAnsi="微软雅黑" w:eastAsia="微软雅黑" w:cs="微软雅黑"/>
                <w:sz w:val="17"/>
                <w:szCs w:val="17"/>
              </w:rPr>
            </w:pPr>
            <w:r>
              <w:rPr>
                <w:rFonts w:ascii="微软雅黑" w:hAnsi="微软雅黑" w:eastAsia="微软雅黑" w:cs="微软雅黑"/>
                <w:color w:val="212529"/>
                <w:spacing w:val="1"/>
                <w:position w:val="-1"/>
                <w:sz w:val="17"/>
                <w:szCs w:val="17"/>
              </w:rPr>
              <w:t>支出</w:t>
            </w:r>
          </w:p>
        </w:tc>
        <w:tc>
          <w:tcPr>
            <w:tcW w:w="778" w:type="dxa"/>
            <w:vMerge w:val="restart"/>
            <w:tcBorders>
              <w:bottom w:val="nil"/>
            </w:tcBorders>
            <w:vAlign w:val="top"/>
          </w:tcPr>
          <w:p>
            <w:pPr>
              <w:spacing w:line="243" w:lineRule="auto"/>
              <w:rPr>
                <w:rFonts w:ascii="Arial"/>
                <w:sz w:val="21"/>
              </w:rPr>
            </w:pPr>
          </w:p>
          <w:p>
            <w:pPr>
              <w:spacing w:before="73" w:line="179" w:lineRule="exact"/>
              <w:ind w:left="23"/>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经营支出</w:t>
            </w:r>
          </w:p>
        </w:tc>
        <w:tc>
          <w:tcPr>
            <w:tcW w:w="831" w:type="dxa"/>
            <w:vMerge w:val="restart"/>
            <w:tcBorders>
              <w:bottom w:val="nil"/>
            </w:tcBorders>
            <w:vAlign w:val="top"/>
          </w:tcPr>
          <w:p>
            <w:pPr>
              <w:spacing w:before="107" w:line="180" w:lineRule="exact"/>
              <w:ind w:left="45"/>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对附属单</w:t>
            </w:r>
          </w:p>
          <w:p>
            <w:pPr>
              <w:spacing w:before="32" w:line="177" w:lineRule="exact"/>
              <w:ind w:left="133"/>
              <w:rPr>
                <w:rFonts w:ascii="微软雅黑" w:hAnsi="微软雅黑" w:eastAsia="微软雅黑" w:cs="微软雅黑"/>
                <w:sz w:val="17"/>
                <w:szCs w:val="17"/>
              </w:rPr>
            </w:pPr>
            <w:r>
              <w:rPr>
                <w:rFonts w:ascii="微软雅黑" w:hAnsi="微软雅黑" w:eastAsia="微软雅黑" w:cs="微软雅黑"/>
                <w:color w:val="212529"/>
                <w:spacing w:val="6"/>
                <w:position w:val="-1"/>
                <w:sz w:val="17"/>
                <w:szCs w:val="17"/>
              </w:rPr>
              <w:t>位补助</w:t>
            </w:r>
          </w:p>
          <w:p>
            <w:pPr>
              <w:spacing w:before="32" w:line="174" w:lineRule="exact"/>
              <w:ind w:left="224"/>
              <w:rPr>
                <w:rFonts w:ascii="微软雅黑" w:hAnsi="微软雅黑" w:eastAsia="微软雅黑" w:cs="微软雅黑"/>
                <w:sz w:val="17"/>
                <w:szCs w:val="17"/>
              </w:rPr>
            </w:pPr>
            <w:r>
              <w:rPr>
                <w:rFonts w:ascii="微软雅黑" w:hAnsi="微软雅黑" w:eastAsia="微软雅黑" w:cs="微软雅黑"/>
                <w:color w:val="212529"/>
                <w:spacing w:val="1"/>
                <w:position w:val="-1"/>
                <w:sz w:val="17"/>
                <w:szCs w:val="17"/>
              </w:rP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115" w:type="dxa"/>
            <w:vAlign w:val="top"/>
          </w:tcPr>
          <w:p>
            <w:pPr>
              <w:spacing w:before="109" w:line="178" w:lineRule="exact"/>
              <w:ind w:left="172"/>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科目代码</w:t>
            </w:r>
          </w:p>
        </w:tc>
        <w:tc>
          <w:tcPr>
            <w:tcW w:w="1527" w:type="dxa"/>
            <w:vAlign w:val="top"/>
          </w:tcPr>
          <w:p>
            <w:pPr>
              <w:spacing w:before="109" w:line="178" w:lineRule="exact"/>
              <w:ind w:left="375"/>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科目名称</w:t>
            </w:r>
          </w:p>
        </w:tc>
        <w:tc>
          <w:tcPr>
            <w:tcW w:w="1303" w:type="dxa"/>
            <w:vMerge w:val="continue"/>
            <w:tcBorders>
              <w:top w:val="nil"/>
            </w:tcBorders>
            <w:vAlign w:val="top"/>
          </w:tcPr>
          <w:p>
            <w:pPr>
              <w:rPr>
                <w:rFonts w:ascii="Arial"/>
                <w:sz w:val="21"/>
              </w:rPr>
            </w:pPr>
          </w:p>
        </w:tc>
        <w:tc>
          <w:tcPr>
            <w:tcW w:w="1228" w:type="dxa"/>
            <w:vMerge w:val="continue"/>
            <w:tcBorders>
              <w:top w:val="nil"/>
            </w:tcBorders>
            <w:vAlign w:val="top"/>
          </w:tcPr>
          <w:p>
            <w:pPr>
              <w:rPr>
                <w:rFonts w:ascii="Arial"/>
                <w:sz w:val="21"/>
              </w:rPr>
            </w:pPr>
          </w:p>
        </w:tc>
        <w:tc>
          <w:tcPr>
            <w:tcW w:w="1318" w:type="dxa"/>
            <w:vMerge w:val="continue"/>
            <w:tcBorders>
              <w:top w:val="nil"/>
            </w:tcBorders>
            <w:vAlign w:val="top"/>
          </w:tcPr>
          <w:p>
            <w:pPr>
              <w:rPr>
                <w:rFonts w:ascii="Arial"/>
                <w:sz w:val="21"/>
              </w:rPr>
            </w:pPr>
          </w:p>
        </w:tc>
        <w:tc>
          <w:tcPr>
            <w:tcW w:w="449" w:type="dxa"/>
            <w:vMerge w:val="continue"/>
            <w:tcBorders>
              <w:top w:val="nil"/>
            </w:tcBorders>
            <w:vAlign w:val="top"/>
          </w:tcPr>
          <w:p>
            <w:pPr>
              <w:rPr>
                <w:rFonts w:ascii="Arial"/>
                <w:sz w:val="21"/>
              </w:rPr>
            </w:pPr>
          </w:p>
        </w:tc>
        <w:tc>
          <w:tcPr>
            <w:tcW w:w="778" w:type="dxa"/>
            <w:vMerge w:val="continue"/>
            <w:tcBorders>
              <w:top w:val="nil"/>
            </w:tcBorders>
            <w:vAlign w:val="top"/>
          </w:tcPr>
          <w:p>
            <w:pPr>
              <w:rPr>
                <w:rFonts w:ascii="Arial"/>
                <w:sz w:val="21"/>
              </w:rPr>
            </w:pPr>
          </w:p>
        </w:tc>
        <w:tc>
          <w:tcPr>
            <w:tcW w:w="831" w:type="dxa"/>
            <w:vMerge w:val="continue"/>
            <w:tcBorders>
              <w:top w:val="nil"/>
            </w:tcBorders>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2642" w:type="dxa"/>
            <w:gridSpan w:val="2"/>
            <w:vAlign w:val="top"/>
          </w:tcPr>
          <w:p>
            <w:pPr>
              <w:spacing w:before="109" w:line="176" w:lineRule="exact"/>
              <w:ind w:left="1120"/>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栏次</w:t>
            </w:r>
          </w:p>
        </w:tc>
        <w:tc>
          <w:tcPr>
            <w:tcW w:w="1303" w:type="dxa"/>
            <w:vAlign w:val="top"/>
          </w:tcPr>
          <w:p>
            <w:pPr>
              <w:spacing w:before="133" w:line="226" w:lineRule="auto"/>
              <w:ind w:left="605"/>
              <w:rPr>
                <w:rFonts w:ascii="Arial" w:hAnsi="Arial" w:eastAsia="Arial" w:cs="Arial"/>
                <w:sz w:val="12"/>
                <w:szCs w:val="12"/>
              </w:rPr>
            </w:pPr>
            <w:r>
              <w:rPr>
                <w:rFonts w:ascii="Arial" w:hAnsi="Arial" w:eastAsia="Arial" w:cs="Arial"/>
                <w:color w:val="212529"/>
                <w:sz w:val="12"/>
                <w:szCs w:val="12"/>
              </w:rPr>
              <w:t>1</w:t>
            </w:r>
          </w:p>
        </w:tc>
        <w:tc>
          <w:tcPr>
            <w:tcW w:w="1228" w:type="dxa"/>
            <w:vAlign w:val="top"/>
          </w:tcPr>
          <w:p>
            <w:pPr>
              <w:spacing w:before="133" w:line="225" w:lineRule="auto"/>
              <w:ind w:left="561"/>
              <w:rPr>
                <w:rFonts w:ascii="Arial" w:hAnsi="Arial" w:eastAsia="Arial" w:cs="Arial"/>
                <w:sz w:val="12"/>
                <w:szCs w:val="12"/>
              </w:rPr>
            </w:pPr>
            <w:r>
              <w:rPr>
                <w:rFonts w:ascii="Arial" w:hAnsi="Arial" w:eastAsia="Arial" w:cs="Arial"/>
                <w:color w:val="212529"/>
                <w:spacing w:val="10"/>
                <w:sz w:val="12"/>
                <w:szCs w:val="12"/>
              </w:rPr>
              <w:t>2</w:t>
            </w:r>
          </w:p>
        </w:tc>
        <w:tc>
          <w:tcPr>
            <w:tcW w:w="1318" w:type="dxa"/>
            <w:vAlign w:val="top"/>
          </w:tcPr>
          <w:p>
            <w:pPr>
              <w:spacing w:before="133" w:line="210" w:lineRule="auto"/>
              <w:ind w:left="604"/>
              <w:rPr>
                <w:rFonts w:ascii="Arial" w:hAnsi="Arial" w:eastAsia="Arial" w:cs="Arial"/>
                <w:sz w:val="13"/>
                <w:szCs w:val="13"/>
              </w:rPr>
            </w:pPr>
            <w:r>
              <w:rPr>
                <w:rFonts w:ascii="Arial" w:hAnsi="Arial" w:eastAsia="Arial" w:cs="Arial"/>
                <w:color w:val="212529"/>
                <w:spacing w:val="3"/>
                <w:sz w:val="13"/>
                <w:szCs w:val="13"/>
              </w:rPr>
              <w:t>3</w:t>
            </w:r>
          </w:p>
        </w:tc>
        <w:tc>
          <w:tcPr>
            <w:tcW w:w="449" w:type="dxa"/>
            <w:vAlign w:val="top"/>
          </w:tcPr>
          <w:p>
            <w:pPr>
              <w:spacing w:before="133" w:line="180" w:lineRule="auto"/>
              <w:ind w:left="168"/>
              <w:rPr>
                <w:rFonts w:ascii="Arial" w:hAnsi="Arial" w:eastAsia="Arial" w:cs="Arial"/>
                <w:sz w:val="15"/>
                <w:szCs w:val="15"/>
              </w:rPr>
            </w:pPr>
            <w:r>
              <w:rPr>
                <w:rFonts w:ascii="Arial" w:hAnsi="Arial" w:eastAsia="Arial" w:cs="Arial"/>
                <w:color w:val="212529"/>
                <w:spacing w:val="1"/>
                <w:sz w:val="15"/>
                <w:szCs w:val="15"/>
              </w:rPr>
              <w:t>4</w:t>
            </w:r>
          </w:p>
        </w:tc>
        <w:tc>
          <w:tcPr>
            <w:tcW w:w="778" w:type="dxa"/>
            <w:vAlign w:val="top"/>
          </w:tcPr>
          <w:p>
            <w:pPr>
              <w:spacing w:before="135" w:line="225" w:lineRule="auto"/>
              <w:ind w:left="342"/>
              <w:rPr>
                <w:rFonts w:ascii="Arial" w:hAnsi="Arial" w:eastAsia="Arial" w:cs="Arial"/>
                <w:sz w:val="12"/>
                <w:szCs w:val="12"/>
              </w:rPr>
            </w:pPr>
            <w:r>
              <w:rPr>
                <w:rFonts w:ascii="Arial" w:hAnsi="Arial" w:eastAsia="Arial" w:cs="Arial"/>
                <w:color w:val="212529"/>
                <w:spacing w:val="8"/>
                <w:sz w:val="12"/>
                <w:szCs w:val="12"/>
              </w:rPr>
              <w:t>5</w:t>
            </w:r>
          </w:p>
        </w:tc>
        <w:tc>
          <w:tcPr>
            <w:tcW w:w="831" w:type="dxa"/>
            <w:vAlign w:val="top"/>
          </w:tcPr>
          <w:p>
            <w:pPr>
              <w:spacing w:before="133" w:line="210" w:lineRule="auto"/>
              <w:ind w:left="362"/>
              <w:rPr>
                <w:rFonts w:ascii="Arial" w:hAnsi="Arial" w:eastAsia="Arial" w:cs="Arial"/>
                <w:sz w:val="13"/>
                <w:szCs w:val="13"/>
              </w:rPr>
            </w:pPr>
            <w:r>
              <w:rPr>
                <w:rFonts w:ascii="Arial" w:hAnsi="Arial" w:eastAsia="Arial" w:cs="Arial"/>
                <w:color w:val="212529"/>
                <w:spacing w:val="7"/>
                <w:sz w:val="13"/>
                <w:szCs w:val="13"/>
              </w:rPr>
              <w:t>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2642" w:type="dxa"/>
            <w:gridSpan w:val="2"/>
            <w:vAlign w:val="top"/>
          </w:tcPr>
          <w:p>
            <w:pPr>
              <w:spacing w:before="110" w:line="175" w:lineRule="exact"/>
              <w:ind w:left="1123"/>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合计</w:t>
            </w:r>
          </w:p>
        </w:tc>
        <w:tc>
          <w:tcPr>
            <w:tcW w:w="1303" w:type="dxa"/>
            <w:vAlign w:val="top"/>
          </w:tcPr>
          <w:p>
            <w:pPr>
              <w:spacing w:before="133" w:line="162" w:lineRule="auto"/>
              <w:ind w:left="555"/>
              <w:rPr>
                <w:rFonts w:ascii="Arial" w:hAnsi="Arial" w:eastAsia="Arial" w:cs="Arial"/>
                <w:sz w:val="17"/>
                <w:szCs w:val="17"/>
              </w:rPr>
            </w:pPr>
            <w:r>
              <w:rPr>
                <w:rFonts w:ascii="Arial" w:hAnsi="Arial" w:eastAsia="Arial" w:cs="Arial"/>
                <w:color w:val="212529"/>
                <w:sz w:val="17"/>
                <w:szCs w:val="17"/>
              </w:rPr>
              <w:t>31795.44</w:t>
            </w:r>
          </w:p>
        </w:tc>
        <w:tc>
          <w:tcPr>
            <w:tcW w:w="1228" w:type="dxa"/>
            <w:vAlign w:val="top"/>
          </w:tcPr>
          <w:p>
            <w:pPr>
              <w:spacing w:before="133" w:line="184" w:lineRule="auto"/>
              <w:ind w:left="566"/>
              <w:rPr>
                <w:rFonts w:ascii="Arial" w:hAnsi="Arial" w:eastAsia="Arial" w:cs="Arial"/>
                <w:sz w:val="15"/>
                <w:szCs w:val="15"/>
              </w:rPr>
            </w:pPr>
            <w:r>
              <w:rPr>
                <w:rFonts w:ascii="Arial" w:hAnsi="Arial" w:eastAsia="Arial" w:cs="Arial"/>
                <w:color w:val="212529"/>
                <w:spacing w:val="3"/>
                <w:sz w:val="15"/>
                <w:szCs w:val="15"/>
              </w:rPr>
              <w:t>2004.</w:t>
            </w:r>
            <w:r>
              <w:rPr>
                <w:rFonts w:ascii="Arial" w:hAnsi="Arial" w:eastAsia="Arial" w:cs="Arial"/>
                <w:color w:val="212529"/>
                <w:spacing w:val="11"/>
                <w:w w:val="102"/>
                <w:sz w:val="15"/>
                <w:szCs w:val="15"/>
              </w:rPr>
              <w:t xml:space="preserve"> </w:t>
            </w:r>
            <w:r>
              <w:rPr>
                <w:rFonts w:ascii="Arial" w:hAnsi="Arial" w:eastAsia="Arial" w:cs="Arial"/>
                <w:color w:val="212529"/>
                <w:spacing w:val="3"/>
                <w:sz w:val="15"/>
                <w:szCs w:val="15"/>
              </w:rPr>
              <w:t>18</w:t>
            </w:r>
          </w:p>
        </w:tc>
        <w:tc>
          <w:tcPr>
            <w:tcW w:w="1318" w:type="dxa"/>
            <w:vAlign w:val="top"/>
          </w:tcPr>
          <w:p>
            <w:pPr>
              <w:spacing w:before="133" w:line="162" w:lineRule="auto"/>
              <w:ind w:left="562"/>
              <w:rPr>
                <w:rFonts w:ascii="Arial" w:hAnsi="Arial" w:eastAsia="Arial" w:cs="Arial"/>
                <w:sz w:val="17"/>
                <w:szCs w:val="17"/>
              </w:rPr>
            </w:pPr>
            <w:r>
              <w:rPr>
                <w:rFonts w:ascii="Arial" w:hAnsi="Arial" w:eastAsia="Arial" w:cs="Arial"/>
                <w:color w:val="212529"/>
                <w:sz w:val="17"/>
                <w:szCs w:val="17"/>
              </w:rPr>
              <w:t>29791.26</w:t>
            </w:r>
          </w:p>
        </w:tc>
        <w:tc>
          <w:tcPr>
            <w:tcW w:w="449" w:type="dxa"/>
            <w:vAlign w:val="top"/>
          </w:tcPr>
          <w:p>
            <w:pPr>
              <w:rPr>
                <w:rFonts w:ascii="Arial"/>
                <w:sz w:val="21"/>
              </w:rPr>
            </w:pPr>
          </w:p>
        </w:tc>
        <w:tc>
          <w:tcPr>
            <w:tcW w:w="778" w:type="dxa"/>
            <w:vAlign w:val="top"/>
          </w:tcPr>
          <w:p>
            <w:pPr>
              <w:rPr>
                <w:rFonts w:ascii="Arial"/>
                <w:sz w:val="21"/>
              </w:rPr>
            </w:pPr>
          </w:p>
        </w:tc>
        <w:tc>
          <w:tcPr>
            <w:tcW w:w="831"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115" w:type="dxa"/>
            <w:vAlign w:val="top"/>
          </w:tcPr>
          <w:p>
            <w:pPr>
              <w:pStyle w:val="6"/>
              <w:spacing w:before="111" w:line="239" w:lineRule="auto"/>
              <w:ind w:left="9"/>
            </w:pPr>
            <w:r>
              <w:rPr>
                <w:color w:val="212529"/>
                <w:spacing w:val="-3"/>
              </w:rPr>
              <w:t>201</w:t>
            </w:r>
          </w:p>
        </w:tc>
        <w:tc>
          <w:tcPr>
            <w:tcW w:w="1527" w:type="dxa"/>
            <w:vAlign w:val="top"/>
          </w:tcPr>
          <w:p>
            <w:pPr>
              <w:pStyle w:val="6"/>
              <w:spacing w:before="111" w:line="219" w:lineRule="auto"/>
            </w:pPr>
            <w:r>
              <w:rPr>
                <w:color w:val="212529"/>
                <w:spacing w:val="-2"/>
              </w:rPr>
              <w:t>一般公共服务支出</w:t>
            </w:r>
          </w:p>
        </w:tc>
        <w:tc>
          <w:tcPr>
            <w:tcW w:w="1303" w:type="dxa"/>
            <w:vAlign w:val="top"/>
          </w:tcPr>
          <w:p>
            <w:pPr>
              <w:pStyle w:val="6"/>
              <w:spacing w:before="112" w:line="238" w:lineRule="auto"/>
              <w:ind w:right="21"/>
              <w:jc w:val="right"/>
            </w:pPr>
            <w:r>
              <w:rPr>
                <w:color w:val="212529"/>
                <w:spacing w:val="-2"/>
              </w:rPr>
              <w:t>42.00</w:t>
            </w:r>
          </w:p>
        </w:tc>
        <w:tc>
          <w:tcPr>
            <w:tcW w:w="1228" w:type="dxa"/>
            <w:vAlign w:val="top"/>
          </w:tcPr>
          <w:p>
            <w:pPr>
              <w:rPr>
                <w:rFonts w:ascii="Arial"/>
                <w:sz w:val="21"/>
              </w:rPr>
            </w:pPr>
          </w:p>
        </w:tc>
        <w:tc>
          <w:tcPr>
            <w:tcW w:w="1318" w:type="dxa"/>
            <w:vAlign w:val="top"/>
          </w:tcPr>
          <w:p>
            <w:pPr>
              <w:pStyle w:val="6"/>
              <w:spacing w:before="112" w:line="238" w:lineRule="auto"/>
              <w:ind w:right="28"/>
              <w:jc w:val="right"/>
            </w:pPr>
            <w:r>
              <w:rPr>
                <w:color w:val="212529"/>
                <w:spacing w:val="-2"/>
              </w:rPr>
              <w:t>42.00</w:t>
            </w:r>
          </w:p>
        </w:tc>
        <w:tc>
          <w:tcPr>
            <w:tcW w:w="449" w:type="dxa"/>
            <w:vAlign w:val="top"/>
          </w:tcPr>
          <w:p>
            <w:pPr>
              <w:rPr>
                <w:rFonts w:ascii="Arial"/>
                <w:sz w:val="21"/>
              </w:rPr>
            </w:pPr>
          </w:p>
        </w:tc>
        <w:tc>
          <w:tcPr>
            <w:tcW w:w="778" w:type="dxa"/>
            <w:vAlign w:val="top"/>
          </w:tcPr>
          <w:p>
            <w:pPr>
              <w:rPr>
                <w:rFonts w:ascii="Arial"/>
                <w:sz w:val="21"/>
              </w:rPr>
            </w:pPr>
          </w:p>
        </w:tc>
        <w:tc>
          <w:tcPr>
            <w:tcW w:w="831"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115" w:type="dxa"/>
            <w:vAlign w:val="top"/>
          </w:tcPr>
          <w:p>
            <w:pPr>
              <w:pStyle w:val="6"/>
              <w:spacing w:before="111" w:line="239" w:lineRule="auto"/>
              <w:ind w:left="9"/>
            </w:pPr>
            <w:r>
              <w:rPr>
                <w:color w:val="212529"/>
                <w:spacing w:val="-2"/>
              </w:rPr>
              <w:t>20106</w:t>
            </w:r>
          </w:p>
        </w:tc>
        <w:tc>
          <w:tcPr>
            <w:tcW w:w="1527" w:type="dxa"/>
            <w:vAlign w:val="top"/>
          </w:tcPr>
          <w:p>
            <w:pPr>
              <w:pStyle w:val="6"/>
              <w:spacing w:before="111" w:line="219" w:lineRule="auto"/>
            </w:pPr>
            <w:r>
              <w:rPr>
                <w:color w:val="212529"/>
                <w:spacing w:val="-3"/>
              </w:rPr>
              <w:t>财政事务</w:t>
            </w:r>
          </w:p>
        </w:tc>
        <w:tc>
          <w:tcPr>
            <w:tcW w:w="1303" w:type="dxa"/>
            <w:vAlign w:val="top"/>
          </w:tcPr>
          <w:p>
            <w:pPr>
              <w:pStyle w:val="6"/>
              <w:spacing w:before="112" w:line="238" w:lineRule="auto"/>
              <w:ind w:right="21"/>
              <w:jc w:val="right"/>
            </w:pPr>
            <w:r>
              <w:rPr>
                <w:color w:val="212529"/>
                <w:spacing w:val="-2"/>
              </w:rPr>
              <w:t>42.00</w:t>
            </w:r>
          </w:p>
        </w:tc>
        <w:tc>
          <w:tcPr>
            <w:tcW w:w="1228" w:type="dxa"/>
            <w:vAlign w:val="top"/>
          </w:tcPr>
          <w:p>
            <w:pPr>
              <w:rPr>
                <w:rFonts w:ascii="Arial"/>
                <w:sz w:val="21"/>
              </w:rPr>
            </w:pPr>
          </w:p>
        </w:tc>
        <w:tc>
          <w:tcPr>
            <w:tcW w:w="1318" w:type="dxa"/>
            <w:vAlign w:val="top"/>
          </w:tcPr>
          <w:p>
            <w:pPr>
              <w:pStyle w:val="6"/>
              <w:spacing w:before="112" w:line="238" w:lineRule="auto"/>
              <w:ind w:right="28"/>
              <w:jc w:val="right"/>
            </w:pPr>
            <w:r>
              <w:rPr>
                <w:color w:val="212529"/>
                <w:spacing w:val="-2"/>
              </w:rPr>
              <w:t>42.00</w:t>
            </w:r>
          </w:p>
        </w:tc>
        <w:tc>
          <w:tcPr>
            <w:tcW w:w="449" w:type="dxa"/>
            <w:vAlign w:val="top"/>
          </w:tcPr>
          <w:p>
            <w:pPr>
              <w:rPr>
                <w:rFonts w:ascii="Arial"/>
                <w:sz w:val="21"/>
              </w:rPr>
            </w:pPr>
          </w:p>
        </w:tc>
        <w:tc>
          <w:tcPr>
            <w:tcW w:w="778" w:type="dxa"/>
            <w:vAlign w:val="top"/>
          </w:tcPr>
          <w:p>
            <w:pPr>
              <w:rPr>
                <w:rFonts w:ascii="Arial"/>
                <w:sz w:val="21"/>
              </w:rPr>
            </w:pPr>
          </w:p>
        </w:tc>
        <w:tc>
          <w:tcPr>
            <w:tcW w:w="831"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115" w:type="dxa"/>
            <w:vAlign w:val="top"/>
          </w:tcPr>
          <w:p>
            <w:pPr>
              <w:pStyle w:val="6"/>
              <w:spacing w:before="111" w:line="239" w:lineRule="auto"/>
              <w:ind w:left="9"/>
            </w:pPr>
            <w:r>
              <w:rPr>
                <w:color w:val="212529"/>
                <w:spacing w:val="-2"/>
              </w:rPr>
              <w:t>2010608</w:t>
            </w:r>
          </w:p>
        </w:tc>
        <w:tc>
          <w:tcPr>
            <w:tcW w:w="1527" w:type="dxa"/>
            <w:vAlign w:val="top"/>
          </w:tcPr>
          <w:p>
            <w:pPr>
              <w:pStyle w:val="6"/>
              <w:spacing w:before="111" w:line="219" w:lineRule="auto"/>
            </w:pPr>
            <w:r>
              <w:rPr>
                <w:color w:val="212529"/>
                <w:spacing w:val="-2"/>
              </w:rPr>
              <w:t>财政委托业务支出</w:t>
            </w:r>
          </w:p>
        </w:tc>
        <w:tc>
          <w:tcPr>
            <w:tcW w:w="1303" w:type="dxa"/>
            <w:vAlign w:val="top"/>
          </w:tcPr>
          <w:p>
            <w:pPr>
              <w:pStyle w:val="6"/>
              <w:spacing w:before="112" w:line="238" w:lineRule="auto"/>
              <w:ind w:right="21"/>
              <w:jc w:val="right"/>
            </w:pPr>
            <w:r>
              <w:rPr>
                <w:color w:val="212529"/>
                <w:spacing w:val="-2"/>
              </w:rPr>
              <w:t>42.00</w:t>
            </w:r>
          </w:p>
        </w:tc>
        <w:tc>
          <w:tcPr>
            <w:tcW w:w="1228" w:type="dxa"/>
            <w:vAlign w:val="top"/>
          </w:tcPr>
          <w:p>
            <w:pPr>
              <w:rPr>
                <w:rFonts w:ascii="Arial"/>
                <w:sz w:val="21"/>
              </w:rPr>
            </w:pPr>
          </w:p>
        </w:tc>
        <w:tc>
          <w:tcPr>
            <w:tcW w:w="1318" w:type="dxa"/>
            <w:vAlign w:val="top"/>
          </w:tcPr>
          <w:p>
            <w:pPr>
              <w:pStyle w:val="6"/>
              <w:spacing w:before="112" w:line="238" w:lineRule="auto"/>
              <w:ind w:right="28"/>
              <w:jc w:val="right"/>
            </w:pPr>
            <w:r>
              <w:rPr>
                <w:color w:val="212529"/>
                <w:spacing w:val="-2"/>
              </w:rPr>
              <w:t>42.00</w:t>
            </w:r>
          </w:p>
        </w:tc>
        <w:tc>
          <w:tcPr>
            <w:tcW w:w="449" w:type="dxa"/>
            <w:vAlign w:val="top"/>
          </w:tcPr>
          <w:p>
            <w:pPr>
              <w:rPr>
                <w:rFonts w:ascii="Arial"/>
                <w:sz w:val="21"/>
              </w:rPr>
            </w:pPr>
          </w:p>
        </w:tc>
        <w:tc>
          <w:tcPr>
            <w:tcW w:w="778" w:type="dxa"/>
            <w:vAlign w:val="top"/>
          </w:tcPr>
          <w:p>
            <w:pPr>
              <w:rPr>
                <w:rFonts w:ascii="Arial"/>
                <w:sz w:val="21"/>
              </w:rPr>
            </w:pPr>
          </w:p>
        </w:tc>
        <w:tc>
          <w:tcPr>
            <w:tcW w:w="831"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115" w:type="dxa"/>
            <w:vAlign w:val="top"/>
          </w:tcPr>
          <w:p>
            <w:pPr>
              <w:pStyle w:val="6"/>
              <w:spacing w:before="111" w:line="239" w:lineRule="auto"/>
              <w:ind w:left="9"/>
            </w:pPr>
            <w:r>
              <w:rPr>
                <w:color w:val="212529"/>
                <w:spacing w:val="-3"/>
              </w:rPr>
              <w:t>208</w:t>
            </w:r>
          </w:p>
        </w:tc>
        <w:tc>
          <w:tcPr>
            <w:tcW w:w="1527" w:type="dxa"/>
            <w:vAlign w:val="top"/>
          </w:tcPr>
          <w:p>
            <w:pPr>
              <w:pStyle w:val="6"/>
              <w:spacing w:before="7" w:line="206" w:lineRule="auto"/>
              <w:ind w:left="13" w:right="84" w:hanging="14"/>
            </w:pPr>
            <w:r>
              <w:rPr>
                <w:color w:val="212529"/>
                <w:spacing w:val="-2"/>
              </w:rPr>
              <w:t>社会保障和就业支</w:t>
            </w:r>
            <w:r>
              <w:rPr>
                <w:color w:val="212529"/>
              </w:rPr>
              <w:t>出</w:t>
            </w:r>
          </w:p>
        </w:tc>
        <w:tc>
          <w:tcPr>
            <w:tcW w:w="1303" w:type="dxa"/>
            <w:vAlign w:val="top"/>
          </w:tcPr>
          <w:p>
            <w:pPr>
              <w:pStyle w:val="6"/>
              <w:spacing w:before="112" w:line="238" w:lineRule="auto"/>
              <w:ind w:right="21"/>
              <w:jc w:val="right"/>
            </w:pPr>
            <w:r>
              <w:rPr>
                <w:color w:val="212529"/>
                <w:spacing w:val="-2"/>
              </w:rPr>
              <w:t>267.75</w:t>
            </w:r>
          </w:p>
        </w:tc>
        <w:tc>
          <w:tcPr>
            <w:tcW w:w="1228" w:type="dxa"/>
            <w:vAlign w:val="top"/>
          </w:tcPr>
          <w:p>
            <w:pPr>
              <w:pStyle w:val="6"/>
              <w:spacing w:before="112" w:line="238" w:lineRule="auto"/>
              <w:ind w:right="24"/>
              <w:jc w:val="right"/>
            </w:pPr>
            <w:r>
              <w:rPr>
                <w:color w:val="212529"/>
                <w:spacing w:val="-2"/>
              </w:rPr>
              <w:t>267.75</w:t>
            </w:r>
          </w:p>
        </w:tc>
        <w:tc>
          <w:tcPr>
            <w:tcW w:w="1318" w:type="dxa"/>
            <w:vAlign w:val="top"/>
          </w:tcPr>
          <w:p>
            <w:pPr>
              <w:rPr>
                <w:rFonts w:ascii="Arial"/>
                <w:sz w:val="21"/>
              </w:rPr>
            </w:pPr>
          </w:p>
        </w:tc>
        <w:tc>
          <w:tcPr>
            <w:tcW w:w="449" w:type="dxa"/>
            <w:vAlign w:val="top"/>
          </w:tcPr>
          <w:p>
            <w:pPr>
              <w:rPr>
                <w:rFonts w:ascii="Arial"/>
                <w:sz w:val="21"/>
              </w:rPr>
            </w:pPr>
          </w:p>
        </w:tc>
        <w:tc>
          <w:tcPr>
            <w:tcW w:w="778" w:type="dxa"/>
            <w:vAlign w:val="top"/>
          </w:tcPr>
          <w:p>
            <w:pPr>
              <w:rPr>
                <w:rFonts w:ascii="Arial"/>
                <w:sz w:val="21"/>
              </w:rPr>
            </w:pPr>
          </w:p>
        </w:tc>
        <w:tc>
          <w:tcPr>
            <w:tcW w:w="831"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115" w:type="dxa"/>
            <w:vAlign w:val="top"/>
          </w:tcPr>
          <w:p>
            <w:pPr>
              <w:pStyle w:val="6"/>
              <w:spacing w:before="112" w:line="239" w:lineRule="auto"/>
              <w:ind w:left="9"/>
            </w:pPr>
            <w:r>
              <w:rPr>
                <w:color w:val="212529"/>
                <w:spacing w:val="-2"/>
              </w:rPr>
              <w:t>20805</w:t>
            </w:r>
          </w:p>
        </w:tc>
        <w:tc>
          <w:tcPr>
            <w:tcW w:w="1527" w:type="dxa"/>
            <w:vAlign w:val="top"/>
          </w:tcPr>
          <w:p>
            <w:pPr>
              <w:pStyle w:val="6"/>
              <w:spacing w:before="7" w:line="206" w:lineRule="auto"/>
              <w:ind w:right="84"/>
            </w:pPr>
            <w:r>
              <w:rPr>
                <w:color w:val="212529"/>
                <w:spacing w:val="-2"/>
              </w:rPr>
              <w:t>行政事业单位养老</w:t>
            </w:r>
            <w:r>
              <w:rPr>
                <w:color w:val="212529"/>
                <w:spacing w:val="-3"/>
              </w:rPr>
              <w:t>支出</w:t>
            </w:r>
          </w:p>
        </w:tc>
        <w:tc>
          <w:tcPr>
            <w:tcW w:w="1303" w:type="dxa"/>
            <w:vAlign w:val="top"/>
          </w:tcPr>
          <w:p>
            <w:pPr>
              <w:pStyle w:val="6"/>
              <w:spacing w:before="113" w:line="238" w:lineRule="auto"/>
              <w:ind w:right="21"/>
              <w:jc w:val="right"/>
            </w:pPr>
            <w:r>
              <w:rPr>
                <w:color w:val="212529"/>
                <w:spacing w:val="-2"/>
              </w:rPr>
              <w:t>267.75</w:t>
            </w:r>
          </w:p>
        </w:tc>
        <w:tc>
          <w:tcPr>
            <w:tcW w:w="1228" w:type="dxa"/>
            <w:vAlign w:val="top"/>
          </w:tcPr>
          <w:p>
            <w:pPr>
              <w:pStyle w:val="6"/>
              <w:spacing w:before="113" w:line="238" w:lineRule="auto"/>
              <w:ind w:right="24"/>
              <w:jc w:val="right"/>
            </w:pPr>
            <w:r>
              <w:rPr>
                <w:color w:val="212529"/>
                <w:spacing w:val="-2"/>
              </w:rPr>
              <w:t>267.75</w:t>
            </w:r>
          </w:p>
        </w:tc>
        <w:tc>
          <w:tcPr>
            <w:tcW w:w="1318" w:type="dxa"/>
            <w:vAlign w:val="top"/>
          </w:tcPr>
          <w:p>
            <w:pPr>
              <w:rPr>
                <w:rFonts w:ascii="Arial"/>
                <w:sz w:val="21"/>
              </w:rPr>
            </w:pPr>
          </w:p>
        </w:tc>
        <w:tc>
          <w:tcPr>
            <w:tcW w:w="449" w:type="dxa"/>
            <w:vAlign w:val="top"/>
          </w:tcPr>
          <w:p>
            <w:pPr>
              <w:rPr>
                <w:rFonts w:ascii="Arial"/>
                <w:sz w:val="21"/>
              </w:rPr>
            </w:pPr>
          </w:p>
        </w:tc>
        <w:tc>
          <w:tcPr>
            <w:tcW w:w="778" w:type="dxa"/>
            <w:vAlign w:val="top"/>
          </w:tcPr>
          <w:p>
            <w:pPr>
              <w:rPr>
                <w:rFonts w:ascii="Arial"/>
                <w:sz w:val="21"/>
              </w:rPr>
            </w:pPr>
          </w:p>
        </w:tc>
        <w:tc>
          <w:tcPr>
            <w:tcW w:w="831"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115" w:type="dxa"/>
            <w:vAlign w:val="top"/>
          </w:tcPr>
          <w:p>
            <w:pPr>
              <w:pStyle w:val="6"/>
              <w:spacing w:before="113" w:line="239" w:lineRule="auto"/>
              <w:ind w:left="9"/>
            </w:pPr>
            <w:r>
              <w:rPr>
                <w:color w:val="212529"/>
                <w:spacing w:val="-2"/>
              </w:rPr>
              <w:t>2080501</w:t>
            </w:r>
          </w:p>
        </w:tc>
        <w:tc>
          <w:tcPr>
            <w:tcW w:w="1527" w:type="dxa"/>
            <w:vAlign w:val="top"/>
          </w:tcPr>
          <w:p>
            <w:pPr>
              <w:pStyle w:val="6"/>
              <w:spacing w:before="113" w:line="219" w:lineRule="auto"/>
            </w:pPr>
            <w:r>
              <w:rPr>
                <w:color w:val="212529"/>
                <w:spacing w:val="-2"/>
              </w:rPr>
              <w:t>行政单位离退休</w:t>
            </w:r>
          </w:p>
        </w:tc>
        <w:tc>
          <w:tcPr>
            <w:tcW w:w="1303" w:type="dxa"/>
            <w:vAlign w:val="top"/>
          </w:tcPr>
          <w:p>
            <w:pPr>
              <w:pStyle w:val="6"/>
              <w:spacing w:before="114" w:line="238" w:lineRule="auto"/>
              <w:ind w:right="20"/>
              <w:jc w:val="right"/>
            </w:pPr>
            <w:r>
              <w:rPr>
                <w:color w:val="212529"/>
                <w:spacing w:val="-2"/>
              </w:rPr>
              <w:t>0.42</w:t>
            </w:r>
          </w:p>
        </w:tc>
        <w:tc>
          <w:tcPr>
            <w:tcW w:w="1228" w:type="dxa"/>
            <w:vAlign w:val="top"/>
          </w:tcPr>
          <w:p>
            <w:pPr>
              <w:pStyle w:val="6"/>
              <w:spacing w:before="114" w:line="238" w:lineRule="auto"/>
              <w:ind w:right="23"/>
              <w:jc w:val="right"/>
            </w:pPr>
            <w:r>
              <w:rPr>
                <w:color w:val="212529"/>
                <w:spacing w:val="-2"/>
              </w:rPr>
              <w:t>0.42</w:t>
            </w:r>
          </w:p>
        </w:tc>
        <w:tc>
          <w:tcPr>
            <w:tcW w:w="1318" w:type="dxa"/>
            <w:vAlign w:val="top"/>
          </w:tcPr>
          <w:p>
            <w:pPr>
              <w:rPr>
                <w:rFonts w:ascii="Arial"/>
                <w:sz w:val="21"/>
              </w:rPr>
            </w:pPr>
          </w:p>
        </w:tc>
        <w:tc>
          <w:tcPr>
            <w:tcW w:w="449" w:type="dxa"/>
            <w:vAlign w:val="top"/>
          </w:tcPr>
          <w:p>
            <w:pPr>
              <w:rPr>
                <w:rFonts w:ascii="Arial"/>
                <w:sz w:val="21"/>
              </w:rPr>
            </w:pPr>
          </w:p>
        </w:tc>
        <w:tc>
          <w:tcPr>
            <w:tcW w:w="778" w:type="dxa"/>
            <w:vAlign w:val="top"/>
          </w:tcPr>
          <w:p>
            <w:pPr>
              <w:rPr>
                <w:rFonts w:ascii="Arial"/>
                <w:sz w:val="21"/>
              </w:rPr>
            </w:pPr>
          </w:p>
        </w:tc>
        <w:tc>
          <w:tcPr>
            <w:tcW w:w="831"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115" w:type="dxa"/>
            <w:vAlign w:val="top"/>
          </w:tcPr>
          <w:p>
            <w:pPr>
              <w:pStyle w:val="6"/>
              <w:spacing w:before="113" w:line="239" w:lineRule="auto"/>
              <w:ind w:left="9"/>
            </w:pPr>
            <w:r>
              <w:rPr>
                <w:color w:val="212529"/>
                <w:spacing w:val="-2"/>
              </w:rPr>
              <w:t>2080505</w:t>
            </w:r>
          </w:p>
        </w:tc>
        <w:tc>
          <w:tcPr>
            <w:tcW w:w="1527" w:type="dxa"/>
            <w:vAlign w:val="top"/>
          </w:tcPr>
          <w:p>
            <w:pPr>
              <w:pStyle w:val="6"/>
              <w:spacing w:before="9" w:line="205" w:lineRule="auto"/>
              <w:ind w:right="84"/>
            </w:pPr>
            <w:r>
              <w:rPr>
                <w:color w:val="212529"/>
                <w:spacing w:val="-2"/>
              </w:rPr>
              <w:t>机关事业单位基本养老保险缴费支出</w:t>
            </w:r>
          </w:p>
        </w:tc>
        <w:tc>
          <w:tcPr>
            <w:tcW w:w="1303" w:type="dxa"/>
            <w:vAlign w:val="top"/>
          </w:tcPr>
          <w:p>
            <w:pPr>
              <w:pStyle w:val="6"/>
              <w:spacing w:before="114" w:line="238" w:lineRule="auto"/>
              <w:ind w:right="19"/>
              <w:jc w:val="right"/>
            </w:pPr>
            <w:r>
              <w:rPr>
                <w:color w:val="212529"/>
                <w:spacing w:val="-3"/>
              </w:rPr>
              <w:t>175.44</w:t>
            </w:r>
          </w:p>
        </w:tc>
        <w:tc>
          <w:tcPr>
            <w:tcW w:w="1228" w:type="dxa"/>
            <w:vAlign w:val="top"/>
          </w:tcPr>
          <w:p>
            <w:pPr>
              <w:pStyle w:val="6"/>
              <w:spacing w:before="114" w:line="238" w:lineRule="auto"/>
              <w:ind w:right="22"/>
              <w:jc w:val="right"/>
            </w:pPr>
            <w:r>
              <w:rPr>
                <w:color w:val="212529"/>
                <w:spacing w:val="-3"/>
              </w:rPr>
              <w:t>175.44</w:t>
            </w:r>
          </w:p>
        </w:tc>
        <w:tc>
          <w:tcPr>
            <w:tcW w:w="1318" w:type="dxa"/>
            <w:vAlign w:val="top"/>
          </w:tcPr>
          <w:p>
            <w:pPr>
              <w:rPr>
                <w:rFonts w:ascii="Arial"/>
                <w:sz w:val="21"/>
              </w:rPr>
            </w:pPr>
          </w:p>
        </w:tc>
        <w:tc>
          <w:tcPr>
            <w:tcW w:w="449" w:type="dxa"/>
            <w:vAlign w:val="top"/>
          </w:tcPr>
          <w:p>
            <w:pPr>
              <w:rPr>
                <w:rFonts w:ascii="Arial"/>
                <w:sz w:val="21"/>
              </w:rPr>
            </w:pPr>
          </w:p>
        </w:tc>
        <w:tc>
          <w:tcPr>
            <w:tcW w:w="778" w:type="dxa"/>
            <w:vAlign w:val="top"/>
          </w:tcPr>
          <w:p>
            <w:pPr>
              <w:rPr>
                <w:rFonts w:ascii="Arial"/>
                <w:sz w:val="21"/>
              </w:rPr>
            </w:pPr>
          </w:p>
        </w:tc>
        <w:tc>
          <w:tcPr>
            <w:tcW w:w="831"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115" w:type="dxa"/>
            <w:vAlign w:val="top"/>
          </w:tcPr>
          <w:p>
            <w:pPr>
              <w:pStyle w:val="6"/>
              <w:spacing w:before="114" w:line="239" w:lineRule="auto"/>
              <w:ind w:left="9"/>
            </w:pPr>
            <w:r>
              <w:rPr>
                <w:color w:val="212529"/>
                <w:spacing w:val="-2"/>
              </w:rPr>
              <w:t>2080506</w:t>
            </w:r>
          </w:p>
        </w:tc>
        <w:tc>
          <w:tcPr>
            <w:tcW w:w="1527" w:type="dxa"/>
            <w:vAlign w:val="top"/>
          </w:tcPr>
          <w:p>
            <w:pPr>
              <w:pStyle w:val="6"/>
              <w:spacing w:before="9" w:line="205" w:lineRule="auto"/>
              <w:ind w:left="1" w:right="84" w:hanging="1"/>
            </w:pPr>
            <w:r>
              <w:rPr>
                <w:color w:val="212529"/>
                <w:spacing w:val="-2"/>
              </w:rPr>
              <w:t>机关事业单位职业年金缴费支出</w:t>
            </w:r>
          </w:p>
        </w:tc>
        <w:tc>
          <w:tcPr>
            <w:tcW w:w="1303" w:type="dxa"/>
            <w:vAlign w:val="top"/>
          </w:tcPr>
          <w:p>
            <w:pPr>
              <w:pStyle w:val="6"/>
              <w:spacing w:before="115" w:line="238" w:lineRule="auto"/>
              <w:ind w:right="21"/>
              <w:jc w:val="right"/>
            </w:pPr>
            <w:r>
              <w:rPr>
                <w:color w:val="212529"/>
                <w:spacing w:val="-2"/>
              </w:rPr>
              <w:t>91.90</w:t>
            </w:r>
          </w:p>
        </w:tc>
        <w:tc>
          <w:tcPr>
            <w:tcW w:w="1228" w:type="dxa"/>
            <w:vAlign w:val="top"/>
          </w:tcPr>
          <w:p>
            <w:pPr>
              <w:pStyle w:val="6"/>
              <w:spacing w:before="115" w:line="238" w:lineRule="auto"/>
              <w:ind w:right="24"/>
              <w:jc w:val="right"/>
            </w:pPr>
            <w:r>
              <w:rPr>
                <w:color w:val="212529"/>
                <w:spacing w:val="-2"/>
              </w:rPr>
              <w:t>91.90</w:t>
            </w:r>
          </w:p>
        </w:tc>
        <w:tc>
          <w:tcPr>
            <w:tcW w:w="1318" w:type="dxa"/>
            <w:vAlign w:val="top"/>
          </w:tcPr>
          <w:p>
            <w:pPr>
              <w:rPr>
                <w:rFonts w:ascii="Arial"/>
                <w:sz w:val="21"/>
              </w:rPr>
            </w:pPr>
          </w:p>
        </w:tc>
        <w:tc>
          <w:tcPr>
            <w:tcW w:w="449" w:type="dxa"/>
            <w:vAlign w:val="top"/>
          </w:tcPr>
          <w:p>
            <w:pPr>
              <w:rPr>
                <w:rFonts w:ascii="Arial"/>
                <w:sz w:val="21"/>
              </w:rPr>
            </w:pPr>
          </w:p>
        </w:tc>
        <w:tc>
          <w:tcPr>
            <w:tcW w:w="778" w:type="dxa"/>
            <w:vAlign w:val="top"/>
          </w:tcPr>
          <w:p>
            <w:pPr>
              <w:rPr>
                <w:rFonts w:ascii="Arial"/>
                <w:sz w:val="21"/>
              </w:rPr>
            </w:pPr>
          </w:p>
        </w:tc>
        <w:tc>
          <w:tcPr>
            <w:tcW w:w="831"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115" w:type="dxa"/>
            <w:vAlign w:val="top"/>
          </w:tcPr>
          <w:p>
            <w:pPr>
              <w:pStyle w:val="6"/>
              <w:spacing w:before="115" w:line="239" w:lineRule="auto"/>
              <w:ind w:left="9"/>
            </w:pPr>
            <w:r>
              <w:rPr>
                <w:color w:val="212529"/>
                <w:spacing w:val="-3"/>
              </w:rPr>
              <w:t>210</w:t>
            </w:r>
          </w:p>
        </w:tc>
        <w:tc>
          <w:tcPr>
            <w:tcW w:w="1527" w:type="dxa"/>
            <w:vAlign w:val="top"/>
          </w:tcPr>
          <w:p>
            <w:pPr>
              <w:pStyle w:val="6"/>
              <w:spacing w:before="115" w:line="219" w:lineRule="auto"/>
            </w:pPr>
            <w:r>
              <w:rPr>
                <w:color w:val="212529"/>
                <w:spacing w:val="-2"/>
              </w:rPr>
              <w:t>卫生健康支出</w:t>
            </w:r>
          </w:p>
        </w:tc>
        <w:tc>
          <w:tcPr>
            <w:tcW w:w="1303" w:type="dxa"/>
            <w:vAlign w:val="top"/>
          </w:tcPr>
          <w:p>
            <w:pPr>
              <w:pStyle w:val="6"/>
              <w:spacing w:before="116" w:line="238" w:lineRule="auto"/>
              <w:ind w:right="20"/>
              <w:jc w:val="right"/>
            </w:pPr>
            <w:r>
              <w:rPr>
                <w:color w:val="212529"/>
                <w:spacing w:val="-2"/>
              </w:rPr>
              <w:t>76.67</w:t>
            </w:r>
          </w:p>
        </w:tc>
        <w:tc>
          <w:tcPr>
            <w:tcW w:w="1228" w:type="dxa"/>
            <w:vAlign w:val="top"/>
          </w:tcPr>
          <w:p>
            <w:pPr>
              <w:pStyle w:val="6"/>
              <w:spacing w:before="116" w:line="238" w:lineRule="auto"/>
              <w:ind w:right="23"/>
              <w:jc w:val="right"/>
            </w:pPr>
            <w:r>
              <w:rPr>
                <w:color w:val="212529"/>
                <w:spacing w:val="-2"/>
              </w:rPr>
              <w:t>76.67</w:t>
            </w:r>
          </w:p>
        </w:tc>
        <w:tc>
          <w:tcPr>
            <w:tcW w:w="1318" w:type="dxa"/>
            <w:vAlign w:val="top"/>
          </w:tcPr>
          <w:p>
            <w:pPr>
              <w:rPr>
                <w:rFonts w:ascii="Arial"/>
                <w:sz w:val="21"/>
              </w:rPr>
            </w:pPr>
          </w:p>
        </w:tc>
        <w:tc>
          <w:tcPr>
            <w:tcW w:w="449" w:type="dxa"/>
            <w:vAlign w:val="top"/>
          </w:tcPr>
          <w:p>
            <w:pPr>
              <w:rPr>
                <w:rFonts w:ascii="Arial"/>
                <w:sz w:val="21"/>
              </w:rPr>
            </w:pPr>
          </w:p>
        </w:tc>
        <w:tc>
          <w:tcPr>
            <w:tcW w:w="778" w:type="dxa"/>
            <w:vAlign w:val="top"/>
          </w:tcPr>
          <w:p>
            <w:pPr>
              <w:rPr>
                <w:rFonts w:ascii="Arial"/>
                <w:sz w:val="21"/>
              </w:rPr>
            </w:pPr>
          </w:p>
        </w:tc>
        <w:tc>
          <w:tcPr>
            <w:tcW w:w="831"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115" w:type="dxa"/>
            <w:vAlign w:val="top"/>
          </w:tcPr>
          <w:p>
            <w:pPr>
              <w:pStyle w:val="6"/>
              <w:spacing w:before="115" w:line="239" w:lineRule="auto"/>
              <w:ind w:left="9"/>
            </w:pPr>
            <w:r>
              <w:rPr>
                <w:color w:val="212529"/>
                <w:spacing w:val="-2"/>
              </w:rPr>
              <w:t>21007</w:t>
            </w:r>
          </w:p>
        </w:tc>
        <w:tc>
          <w:tcPr>
            <w:tcW w:w="1527" w:type="dxa"/>
            <w:vAlign w:val="top"/>
          </w:tcPr>
          <w:p>
            <w:pPr>
              <w:pStyle w:val="6"/>
              <w:spacing w:before="115" w:line="219" w:lineRule="auto"/>
            </w:pPr>
            <w:r>
              <w:rPr>
                <w:color w:val="212529"/>
                <w:spacing w:val="-2"/>
              </w:rPr>
              <w:t>计划生育事务</w:t>
            </w:r>
          </w:p>
        </w:tc>
        <w:tc>
          <w:tcPr>
            <w:tcW w:w="1303" w:type="dxa"/>
            <w:vAlign w:val="top"/>
          </w:tcPr>
          <w:p>
            <w:pPr>
              <w:pStyle w:val="6"/>
              <w:spacing w:before="116" w:line="238" w:lineRule="auto"/>
              <w:ind w:right="17"/>
              <w:jc w:val="right"/>
            </w:pPr>
            <w:r>
              <w:rPr>
                <w:color w:val="212529"/>
                <w:spacing w:val="-4"/>
              </w:rPr>
              <w:t>1.38</w:t>
            </w:r>
          </w:p>
        </w:tc>
        <w:tc>
          <w:tcPr>
            <w:tcW w:w="1228" w:type="dxa"/>
            <w:vAlign w:val="top"/>
          </w:tcPr>
          <w:p>
            <w:pPr>
              <w:pStyle w:val="6"/>
              <w:spacing w:before="116" w:line="238" w:lineRule="auto"/>
              <w:ind w:right="20"/>
              <w:jc w:val="right"/>
            </w:pPr>
            <w:r>
              <w:rPr>
                <w:color w:val="212529"/>
                <w:spacing w:val="-4"/>
              </w:rPr>
              <w:t>1.38</w:t>
            </w:r>
          </w:p>
        </w:tc>
        <w:tc>
          <w:tcPr>
            <w:tcW w:w="1318" w:type="dxa"/>
            <w:vAlign w:val="top"/>
          </w:tcPr>
          <w:p>
            <w:pPr>
              <w:rPr>
                <w:rFonts w:ascii="Arial"/>
                <w:sz w:val="21"/>
              </w:rPr>
            </w:pPr>
          </w:p>
        </w:tc>
        <w:tc>
          <w:tcPr>
            <w:tcW w:w="449" w:type="dxa"/>
            <w:vAlign w:val="top"/>
          </w:tcPr>
          <w:p>
            <w:pPr>
              <w:rPr>
                <w:rFonts w:ascii="Arial"/>
                <w:sz w:val="21"/>
              </w:rPr>
            </w:pPr>
          </w:p>
        </w:tc>
        <w:tc>
          <w:tcPr>
            <w:tcW w:w="778" w:type="dxa"/>
            <w:vAlign w:val="top"/>
          </w:tcPr>
          <w:p>
            <w:pPr>
              <w:rPr>
                <w:rFonts w:ascii="Arial"/>
                <w:sz w:val="21"/>
              </w:rPr>
            </w:pPr>
          </w:p>
        </w:tc>
        <w:tc>
          <w:tcPr>
            <w:tcW w:w="831"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115" w:type="dxa"/>
            <w:vAlign w:val="top"/>
          </w:tcPr>
          <w:p>
            <w:pPr>
              <w:pStyle w:val="6"/>
              <w:spacing w:before="115" w:line="239" w:lineRule="auto"/>
              <w:ind w:left="9"/>
            </w:pPr>
            <w:r>
              <w:rPr>
                <w:color w:val="212529"/>
                <w:spacing w:val="-2"/>
              </w:rPr>
              <w:t>2100799</w:t>
            </w:r>
          </w:p>
        </w:tc>
        <w:tc>
          <w:tcPr>
            <w:tcW w:w="1527" w:type="dxa"/>
            <w:vAlign w:val="top"/>
          </w:tcPr>
          <w:p>
            <w:pPr>
              <w:pStyle w:val="6"/>
              <w:spacing w:before="11" w:line="204" w:lineRule="auto"/>
              <w:ind w:left="1" w:right="84" w:hanging="1"/>
            </w:pPr>
            <w:r>
              <w:rPr>
                <w:color w:val="212529"/>
                <w:spacing w:val="-2"/>
              </w:rPr>
              <w:t>其他计划生育事务</w:t>
            </w:r>
            <w:r>
              <w:rPr>
                <w:color w:val="212529"/>
                <w:spacing w:val="-3"/>
              </w:rPr>
              <w:t>支出</w:t>
            </w:r>
          </w:p>
        </w:tc>
        <w:tc>
          <w:tcPr>
            <w:tcW w:w="1303" w:type="dxa"/>
            <w:vAlign w:val="top"/>
          </w:tcPr>
          <w:p>
            <w:pPr>
              <w:pStyle w:val="6"/>
              <w:spacing w:before="116" w:line="238" w:lineRule="auto"/>
              <w:ind w:right="17"/>
              <w:jc w:val="right"/>
            </w:pPr>
            <w:r>
              <w:rPr>
                <w:color w:val="212529"/>
                <w:spacing w:val="-4"/>
              </w:rPr>
              <w:t>1.38</w:t>
            </w:r>
          </w:p>
        </w:tc>
        <w:tc>
          <w:tcPr>
            <w:tcW w:w="1228" w:type="dxa"/>
            <w:vAlign w:val="top"/>
          </w:tcPr>
          <w:p>
            <w:pPr>
              <w:pStyle w:val="6"/>
              <w:spacing w:before="116" w:line="238" w:lineRule="auto"/>
              <w:ind w:right="20"/>
              <w:jc w:val="right"/>
            </w:pPr>
            <w:r>
              <w:rPr>
                <w:color w:val="212529"/>
                <w:spacing w:val="-4"/>
              </w:rPr>
              <w:t>1.38</w:t>
            </w:r>
          </w:p>
        </w:tc>
        <w:tc>
          <w:tcPr>
            <w:tcW w:w="1318" w:type="dxa"/>
            <w:vAlign w:val="top"/>
          </w:tcPr>
          <w:p>
            <w:pPr>
              <w:rPr>
                <w:rFonts w:ascii="Arial"/>
                <w:sz w:val="21"/>
              </w:rPr>
            </w:pPr>
          </w:p>
        </w:tc>
        <w:tc>
          <w:tcPr>
            <w:tcW w:w="449" w:type="dxa"/>
            <w:vAlign w:val="top"/>
          </w:tcPr>
          <w:p>
            <w:pPr>
              <w:rPr>
                <w:rFonts w:ascii="Arial"/>
                <w:sz w:val="21"/>
              </w:rPr>
            </w:pPr>
          </w:p>
        </w:tc>
        <w:tc>
          <w:tcPr>
            <w:tcW w:w="778" w:type="dxa"/>
            <w:vAlign w:val="top"/>
          </w:tcPr>
          <w:p>
            <w:pPr>
              <w:rPr>
                <w:rFonts w:ascii="Arial"/>
                <w:sz w:val="21"/>
              </w:rPr>
            </w:pPr>
          </w:p>
        </w:tc>
        <w:tc>
          <w:tcPr>
            <w:tcW w:w="831"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115" w:type="dxa"/>
            <w:vAlign w:val="top"/>
          </w:tcPr>
          <w:p>
            <w:pPr>
              <w:pStyle w:val="6"/>
              <w:spacing w:before="116" w:line="239" w:lineRule="auto"/>
              <w:ind w:left="9"/>
            </w:pPr>
            <w:r>
              <w:rPr>
                <w:color w:val="212529"/>
                <w:spacing w:val="-2"/>
              </w:rPr>
              <w:t>21011</w:t>
            </w:r>
          </w:p>
        </w:tc>
        <w:tc>
          <w:tcPr>
            <w:tcW w:w="1527" w:type="dxa"/>
            <w:vAlign w:val="top"/>
          </w:tcPr>
          <w:p>
            <w:pPr>
              <w:pStyle w:val="6"/>
              <w:spacing w:before="117" w:line="219" w:lineRule="auto"/>
            </w:pPr>
            <w:r>
              <w:rPr>
                <w:color w:val="212529"/>
                <w:spacing w:val="-2"/>
              </w:rPr>
              <w:t>行政事业单位医疗</w:t>
            </w:r>
          </w:p>
        </w:tc>
        <w:tc>
          <w:tcPr>
            <w:tcW w:w="1303" w:type="dxa"/>
            <w:vAlign w:val="top"/>
          </w:tcPr>
          <w:p>
            <w:pPr>
              <w:pStyle w:val="6"/>
              <w:spacing w:before="117" w:line="238" w:lineRule="auto"/>
              <w:ind w:right="20"/>
              <w:jc w:val="right"/>
            </w:pPr>
            <w:r>
              <w:rPr>
                <w:color w:val="212529"/>
                <w:spacing w:val="-2"/>
              </w:rPr>
              <w:t>75.29</w:t>
            </w:r>
          </w:p>
        </w:tc>
        <w:tc>
          <w:tcPr>
            <w:tcW w:w="1228" w:type="dxa"/>
            <w:vAlign w:val="top"/>
          </w:tcPr>
          <w:p>
            <w:pPr>
              <w:pStyle w:val="6"/>
              <w:spacing w:before="117" w:line="238" w:lineRule="auto"/>
              <w:ind w:right="23"/>
              <w:jc w:val="right"/>
            </w:pPr>
            <w:r>
              <w:rPr>
                <w:color w:val="212529"/>
                <w:spacing w:val="-2"/>
              </w:rPr>
              <w:t>75.29</w:t>
            </w:r>
          </w:p>
        </w:tc>
        <w:tc>
          <w:tcPr>
            <w:tcW w:w="1318" w:type="dxa"/>
            <w:vAlign w:val="top"/>
          </w:tcPr>
          <w:p>
            <w:pPr>
              <w:rPr>
                <w:rFonts w:ascii="Arial"/>
                <w:sz w:val="21"/>
              </w:rPr>
            </w:pPr>
          </w:p>
        </w:tc>
        <w:tc>
          <w:tcPr>
            <w:tcW w:w="449" w:type="dxa"/>
            <w:vAlign w:val="top"/>
          </w:tcPr>
          <w:p>
            <w:pPr>
              <w:rPr>
                <w:rFonts w:ascii="Arial"/>
                <w:sz w:val="21"/>
              </w:rPr>
            </w:pPr>
          </w:p>
        </w:tc>
        <w:tc>
          <w:tcPr>
            <w:tcW w:w="778" w:type="dxa"/>
            <w:vAlign w:val="top"/>
          </w:tcPr>
          <w:p>
            <w:pPr>
              <w:rPr>
                <w:rFonts w:ascii="Arial"/>
                <w:sz w:val="21"/>
              </w:rPr>
            </w:pPr>
          </w:p>
        </w:tc>
        <w:tc>
          <w:tcPr>
            <w:tcW w:w="831"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115" w:type="dxa"/>
            <w:vAlign w:val="top"/>
          </w:tcPr>
          <w:p>
            <w:pPr>
              <w:pStyle w:val="6"/>
              <w:spacing w:before="116" w:line="239" w:lineRule="auto"/>
              <w:ind w:left="9"/>
            </w:pPr>
            <w:r>
              <w:rPr>
                <w:color w:val="212529"/>
                <w:spacing w:val="-2"/>
              </w:rPr>
              <w:t>2101101</w:t>
            </w:r>
          </w:p>
        </w:tc>
        <w:tc>
          <w:tcPr>
            <w:tcW w:w="1527" w:type="dxa"/>
            <w:vAlign w:val="top"/>
          </w:tcPr>
          <w:p>
            <w:pPr>
              <w:pStyle w:val="6"/>
              <w:spacing w:before="117" w:line="219" w:lineRule="auto"/>
            </w:pPr>
            <w:r>
              <w:rPr>
                <w:color w:val="212529"/>
                <w:spacing w:val="-2"/>
              </w:rPr>
              <w:t>行政单位医疗</w:t>
            </w:r>
          </w:p>
        </w:tc>
        <w:tc>
          <w:tcPr>
            <w:tcW w:w="1303" w:type="dxa"/>
            <w:vAlign w:val="top"/>
          </w:tcPr>
          <w:p>
            <w:pPr>
              <w:pStyle w:val="6"/>
              <w:spacing w:before="117" w:line="238" w:lineRule="auto"/>
              <w:ind w:right="20"/>
              <w:jc w:val="right"/>
            </w:pPr>
            <w:r>
              <w:rPr>
                <w:color w:val="212529"/>
                <w:spacing w:val="-2"/>
              </w:rPr>
              <w:t>75.29</w:t>
            </w:r>
          </w:p>
        </w:tc>
        <w:tc>
          <w:tcPr>
            <w:tcW w:w="1228" w:type="dxa"/>
            <w:vAlign w:val="top"/>
          </w:tcPr>
          <w:p>
            <w:pPr>
              <w:pStyle w:val="6"/>
              <w:spacing w:before="117" w:line="238" w:lineRule="auto"/>
              <w:ind w:right="23"/>
              <w:jc w:val="right"/>
            </w:pPr>
            <w:r>
              <w:rPr>
                <w:color w:val="212529"/>
                <w:spacing w:val="-2"/>
              </w:rPr>
              <w:t>75.29</w:t>
            </w:r>
          </w:p>
        </w:tc>
        <w:tc>
          <w:tcPr>
            <w:tcW w:w="1318" w:type="dxa"/>
            <w:vAlign w:val="top"/>
          </w:tcPr>
          <w:p>
            <w:pPr>
              <w:rPr>
                <w:rFonts w:ascii="Arial"/>
                <w:sz w:val="21"/>
              </w:rPr>
            </w:pPr>
          </w:p>
        </w:tc>
        <w:tc>
          <w:tcPr>
            <w:tcW w:w="449" w:type="dxa"/>
            <w:vAlign w:val="top"/>
          </w:tcPr>
          <w:p>
            <w:pPr>
              <w:rPr>
                <w:rFonts w:ascii="Arial"/>
                <w:sz w:val="21"/>
              </w:rPr>
            </w:pPr>
          </w:p>
        </w:tc>
        <w:tc>
          <w:tcPr>
            <w:tcW w:w="778" w:type="dxa"/>
            <w:vAlign w:val="top"/>
          </w:tcPr>
          <w:p>
            <w:pPr>
              <w:rPr>
                <w:rFonts w:ascii="Arial"/>
                <w:sz w:val="21"/>
              </w:rPr>
            </w:pPr>
          </w:p>
        </w:tc>
        <w:tc>
          <w:tcPr>
            <w:tcW w:w="831"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115" w:type="dxa"/>
            <w:vAlign w:val="top"/>
          </w:tcPr>
          <w:p>
            <w:pPr>
              <w:pStyle w:val="6"/>
              <w:spacing w:before="117"/>
              <w:ind w:left="9"/>
            </w:pPr>
            <w:r>
              <w:rPr>
                <w:color w:val="212529"/>
                <w:spacing w:val="-3"/>
              </w:rPr>
              <w:t>212</w:t>
            </w:r>
          </w:p>
        </w:tc>
        <w:tc>
          <w:tcPr>
            <w:tcW w:w="1527" w:type="dxa"/>
            <w:vAlign w:val="top"/>
          </w:tcPr>
          <w:p>
            <w:pPr>
              <w:pStyle w:val="6"/>
              <w:spacing w:before="116" w:line="219" w:lineRule="auto"/>
            </w:pPr>
            <w:r>
              <w:rPr>
                <w:color w:val="212529"/>
                <w:spacing w:val="-2"/>
              </w:rPr>
              <w:t>城乡社区支出</w:t>
            </w:r>
          </w:p>
        </w:tc>
        <w:tc>
          <w:tcPr>
            <w:tcW w:w="1303" w:type="dxa"/>
            <w:vAlign w:val="top"/>
          </w:tcPr>
          <w:p>
            <w:pPr>
              <w:pStyle w:val="6"/>
              <w:spacing w:before="117" w:line="238" w:lineRule="auto"/>
              <w:ind w:right="21"/>
              <w:jc w:val="right"/>
            </w:pPr>
            <w:r>
              <w:rPr>
                <w:color w:val="212529"/>
                <w:spacing w:val="-2"/>
              </w:rPr>
              <w:t>23526.77</w:t>
            </w:r>
          </w:p>
        </w:tc>
        <w:tc>
          <w:tcPr>
            <w:tcW w:w="1228" w:type="dxa"/>
            <w:vAlign w:val="top"/>
          </w:tcPr>
          <w:p>
            <w:pPr>
              <w:rPr>
                <w:rFonts w:ascii="Arial"/>
                <w:sz w:val="21"/>
              </w:rPr>
            </w:pPr>
          </w:p>
        </w:tc>
        <w:tc>
          <w:tcPr>
            <w:tcW w:w="1318" w:type="dxa"/>
            <w:vAlign w:val="top"/>
          </w:tcPr>
          <w:p>
            <w:pPr>
              <w:pStyle w:val="6"/>
              <w:spacing w:before="117" w:line="238" w:lineRule="auto"/>
              <w:ind w:right="28"/>
              <w:jc w:val="right"/>
            </w:pPr>
            <w:r>
              <w:rPr>
                <w:color w:val="212529"/>
                <w:spacing w:val="-2"/>
              </w:rPr>
              <w:t>23526.77</w:t>
            </w:r>
          </w:p>
        </w:tc>
        <w:tc>
          <w:tcPr>
            <w:tcW w:w="449" w:type="dxa"/>
            <w:vAlign w:val="top"/>
          </w:tcPr>
          <w:p>
            <w:pPr>
              <w:rPr>
                <w:rFonts w:ascii="Arial"/>
                <w:sz w:val="21"/>
              </w:rPr>
            </w:pPr>
          </w:p>
        </w:tc>
        <w:tc>
          <w:tcPr>
            <w:tcW w:w="778" w:type="dxa"/>
            <w:vAlign w:val="top"/>
          </w:tcPr>
          <w:p>
            <w:pPr>
              <w:rPr>
                <w:rFonts w:ascii="Arial"/>
                <w:sz w:val="21"/>
              </w:rPr>
            </w:pPr>
          </w:p>
        </w:tc>
        <w:tc>
          <w:tcPr>
            <w:tcW w:w="831"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115" w:type="dxa"/>
            <w:vAlign w:val="top"/>
          </w:tcPr>
          <w:p>
            <w:pPr>
              <w:pStyle w:val="6"/>
              <w:spacing w:before="116" w:line="239" w:lineRule="auto"/>
              <w:ind w:left="9"/>
            </w:pPr>
            <w:r>
              <w:rPr>
                <w:color w:val="212529"/>
                <w:spacing w:val="-2"/>
              </w:rPr>
              <w:t>21203</w:t>
            </w:r>
          </w:p>
        </w:tc>
        <w:tc>
          <w:tcPr>
            <w:tcW w:w="1527" w:type="dxa"/>
            <w:vAlign w:val="top"/>
          </w:tcPr>
          <w:p>
            <w:pPr>
              <w:pStyle w:val="6"/>
              <w:spacing w:before="116" w:line="219" w:lineRule="auto"/>
            </w:pPr>
            <w:r>
              <w:rPr>
                <w:color w:val="212529"/>
                <w:spacing w:val="-2"/>
              </w:rPr>
              <w:t>城乡社区公共设施</w:t>
            </w:r>
          </w:p>
        </w:tc>
        <w:tc>
          <w:tcPr>
            <w:tcW w:w="1303" w:type="dxa"/>
            <w:vAlign w:val="top"/>
          </w:tcPr>
          <w:p>
            <w:pPr>
              <w:pStyle w:val="6"/>
              <w:spacing w:before="117" w:line="238" w:lineRule="auto"/>
              <w:ind w:right="21"/>
              <w:jc w:val="right"/>
            </w:pPr>
            <w:r>
              <w:rPr>
                <w:color w:val="212529"/>
                <w:spacing w:val="-2"/>
              </w:rPr>
              <w:t>45.03</w:t>
            </w:r>
          </w:p>
        </w:tc>
        <w:tc>
          <w:tcPr>
            <w:tcW w:w="1228" w:type="dxa"/>
            <w:vAlign w:val="top"/>
          </w:tcPr>
          <w:p>
            <w:pPr>
              <w:rPr>
                <w:rFonts w:ascii="Arial"/>
                <w:sz w:val="21"/>
              </w:rPr>
            </w:pPr>
          </w:p>
        </w:tc>
        <w:tc>
          <w:tcPr>
            <w:tcW w:w="1318" w:type="dxa"/>
            <w:vAlign w:val="top"/>
          </w:tcPr>
          <w:p>
            <w:pPr>
              <w:pStyle w:val="6"/>
              <w:spacing w:before="117" w:line="238" w:lineRule="auto"/>
              <w:ind w:right="28"/>
              <w:jc w:val="right"/>
            </w:pPr>
            <w:r>
              <w:rPr>
                <w:color w:val="212529"/>
                <w:spacing w:val="-2"/>
              </w:rPr>
              <w:t>45.03</w:t>
            </w:r>
          </w:p>
        </w:tc>
        <w:tc>
          <w:tcPr>
            <w:tcW w:w="449" w:type="dxa"/>
            <w:vAlign w:val="top"/>
          </w:tcPr>
          <w:p>
            <w:pPr>
              <w:rPr>
                <w:rFonts w:ascii="Arial"/>
                <w:sz w:val="21"/>
              </w:rPr>
            </w:pPr>
          </w:p>
        </w:tc>
        <w:tc>
          <w:tcPr>
            <w:tcW w:w="778" w:type="dxa"/>
            <w:vAlign w:val="top"/>
          </w:tcPr>
          <w:p>
            <w:pPr>
              <w:rPr>
                <w:rFonts w:ascii="Arial"/>
                <w:sz w:val="21"/>
              </w:rPr>
            </w:pPr>
          </w:p>
        </w:tc>
        <w:tc>
          <w:tcPr>
            <w:tcW w:w="831"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115" w:type="dxa"/>
            <w:vAlign w:val="top"/>
          </w:tcPr>
          <w:p>
            <w:pPr>
              <w:pStyle w:val="6"/>
              <w:spacing w:before="116" w:line="239" w:lineRule="auto"/>
              <w:ind w:left="9"/>
            </w:pPr>
            <w:r>
              <w:rPr>
                <w:color w:val="212529"/>
                <w:spacing w:val="-2"/>
              </w:rPr>
              <w:t>2120399</w:t>
            </w:r>
          </w:p>
        </w:tc>
        <w:tc>
          <w:tcPr>
            <w:tcW w:w="1527" w:type="dxa"/>
            <w:vAlign w:val="top"/>
          </w:tcPr>
          <w:p>
            <w:pPr>
              <w:pStyle w:val="6"/>
              <w:spacing w:before="11" w:line="204" w:lineRule="auto"/>
              <w:ind w:left="3" w:right="84" w:hanging="3"/>
            </w:pPr>
            <w:r>
              <w:rPr>
                <w:color w:val="212529"/>
                <w:spacing w:val="-2"/>
              </w:rPr>
              <w:t>其他城乡社区公共</w:t>
            </w:r>
            <w:r>
              <w:rPr>
                <w:color w:val="212529"/>
                <w:spacing w:val="-3"/>
              </w:rPr>
              <w:t>设施支出</w:t>
            </w:r>
          </w:p>
        </w:tc>
        <w:tc>
          <w:tcPr>
            <w:tcW w:w="1303" w:type="dxa"/>
            <w:vAlign w:val="top"/>
          </w:tcPr>
          <w:p>
            <w:pPr>
              <w:pStyle w:val="6"/>
              <w:spacing w:before="117" w:line="238" w:lineRule="auto"/>
              <w:ind w:right="21"/>
              <w:jc w:val="right"/>
            </w:pPr>
            <w:r>
              <w:rPr>
                <w:color w:val="212529"/>
                <w:spacing w:val="-2"/>
              </w:rPr>
              <w:t>45.03</w:t>
            </w:r>
          </w:p>
        </w:tc>
        <w:tc>
          <w:tcPr>
            <w:tcW w:w="1228" w:type="dxa"/>
            <w:vAlign w:val="top"/>
          </w:tcPr>
          <w:p>
            <w:pPr>
              <w:rPr>
                <w:rFonts w:ascii="Arial"/>
                <w:sz w:val="21"/>
              </w:rPr>
            </w:pPr>
          </w:p>
        </w:tc>
        <w:tc>
          <w:tcPr>
            <w:tcW w:w="1318" w:type="dxa"/>
            <w:vAlign w:val="top"/>
          </w:tcPr>
          <w:p>
            <w:pPr>
              <w:pStyle w:val="6"/>
              <w:spacing w:before="117" w:line="238" w:lineRule="auto"/>
              <w:ind w:right="28"/>
              <w:jc w:val="right"/>
            </w:pPr>
            <w:r>
              <w:rPr>
                <w:color w:val="212529"/>
                <w:spacing w:val="-2"/>
              </w:rPr>
              <w:t>45.03</w:t>
            </w:r>
          </w:p>
        </w:tc>
        <w:tc>
          <w:tcPr>
            <w:tcW w:w="449" w:type="dxa"/>
            <w:vAlign w:val="top"/>
          </w:tcPr>
          <w:p>
            <w:pPr>
              <w:rPr>
                <w:rFonts w:ascii="Arial"/>
                <w:sz w:val="21"/>
              </w:rPr>
            </w:pPr>
          </w:p>
        </w:tc>
        <w:tc>
          <w:tcPr>
            <w:tcW w:w="778" w:type="dxa"/>
            <w:vAlign w:val="top"/>
          </w:tcPr>
          <w:p>
            <w:pPr>
              <w:rPr>
                <w:rFonts w:ascii="Arial"/>
                <w:sz w:val="21"/>
              </w:rPr>
            </w:pPr>
          </w:p>
        </w:tc>
        <w:tc>
          <w:tcPr>
            <w:tcW w:w="831"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115" w:type="dxa"/>
            <w:vAlign w:val="top"/>
          </w:tcPr>
          <w:p>
            <w:pPr>
              <w:pStyle w:val="6"/>
              <w:spacing w:before="117" w:line="239" w:lineRule="auto"/>
              <w:ind w:left="9"/>
            </w:pPr>
            <w:r>
              <w:rPr>
                <w:color w:val="212529"/>
                <w:spacing w:val="-2"/>
              </w:rPr>
              <w:t>21208</w:t>
            </w:r>
          </w:p>
        </w:tc>
        <w:tc>
          <w:tcPr>
            <w:tcW w:w="1527" w:type="dxa"/>
            <w:vAlign w:val="top"/>
          </w:tcPr>
          <w:p>
            <w:pPr>
              <w:pStyle w:val="6"/>
              <w:spacing w:before="13" w:line="203" w:lineRule="auto"/>
              <w:ind w:right="84" w:firstLine="16"/>
            </w:pPr>
            <w:r>
              <w:rPr>
                <w:color w:val="212529"/>
                <w:spacing w:val="-4"/>
              </w:rPr>
              <w:t>国有土地使用权出</w:t>
            </w:r>
            <w:r>
              <w:rPr>
                <w:color w:val="212529"/>
                <w:spacing w:val="-2"/>
              </w:rPr>
              <w:t>让收入安排的支出</w:t>
            </w:r>
          </w:p>
        </w:tc>
        <w:tc>
          <w:tcPr>
            <w:tcW w:w="1303" w:type="dxa"/>
            <w:vAlign w:val="top"/>
          </w:tcPr>
          <w:p>
            <w:pPr>
              <w:pStyle w:val="6"/>
              <w:spacing w:before="118" w:line="238" w:lineRule="auto"/>
              <w:ind w:right="21"/>
              <w:jc w:val="right"/>
            </w:pPr>
            <w:r>
              <w:rPr>
                <w:color w:val="212529"/>
                <w:spacing w:val="-2"/>
              </w:rPr>
              <w:t>20981.75</w:t>
            </w:r>
          </w:p>
        </w:tc>
        <w:tc>
          <w:tcPr>
            <w:tcW w:w="1228" w:type="dxa"/>
            <w:vAlign w:val="top"/>
          </w:tcPr>
          <w:p>
            <w:pPr>
              <w:rPr>
                <w:rFonts w:ascii="Arial"/>
                <w:sz w:val="21"/>
              </w:rPr>
            </w:pPr>
          </w:p>
        </w:tc>
        <w:tc>
          <w:tcPr>
            <w:tcW w:w="1318" w:type="dxa"/>
            <w:vAlign w:val="top"/>
          </w:tcPr>
          <w:p>
            <w:pPr>
              <w:pStyle w:val="6"/>
              <w:spacing w:before="118" w:line="238" w:lineRule="auto"/>
              <w:ind w:right="28"/>
              <w:jc w:val="right"/>
            </w:pPr>
            <w:r>
              <w:rPr>
                <w:color w:val="212529"/>
                <w:spacing w:val="-2"/>
              </w:rPr>
              <w:t>20981.75</w:t>
            </w:r>
          </w:p>
        </w:tc>
        <w:tc>
          <w:tcPr>
            <w:tcW w:w="449" w:type="dxa"/>
            <w:vAlign w:val="top"/>
          </w:tcPr>
          <w:p>
            <w:pPr>
              <w:rPr>
                <w:rFonts w:ascii="Arial"/>
                <w:sz w:val="21"/>
              </w:rPr>
            </w:pPr>
          </w:p>
        </w:tc>
        <w:tc>
          <w:tcPr>
            <w:tcW w:w="778" w:type="dxa"/>
            <w:vAlign w:val="top"/>
          </w:tcPr>
          <w:p>
            <w:pPr>
              <w:rPr>
                <w:rFonts w:ascii="Arial"/>
                <w:sz w:val="21"/>
              </w:rPr>
            </w:pPr>
          </w:p>
        </w:tc>
        <w:tc>
          <w:tcPr>
            <w:tcW w:w="831"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115" w:type="dxa"/>
            <w:vAlign w:val="top"/>
          </w:tcPr>
          <w:p>
            <w:pPr>
              <w:pStyle w:val="6"/>
              <w:spacing w:before="118" w:line="239" w:lineRule="auto"/>
              <w:ind w:left="9"/>
            </w:pPr>
            <w:r>
              <w:rPr>
                <w:color w:val="212529"/>
                <w:spacing w:val="-2"/>
              </w:rPr>
              <w:t>2120801</w:t>
            </w:r>
          </w:p>
        </w:tc>
        <w:tc>
          <w:tcPr>
            <w:tcW w:w="1527" w:type="dxa"/>
            <w:vAlign w:val="top"/>
          </w:tcPr>
          <w:p>
            <w:pPr>
              <w:pStyle w:val="6"/>
              <w:spacing w:before="13" w:line="203" w:lineRule="auto"/>
              <w:ind w:left="12" w:right="84" w:hanging="12"/>
            </w:pPr>
            <w:r>
              <w:rPr>
                <w:color w:val="212529"/>
                <w:spacing w:val="-2"/>
              </w:rPr>
              <w:t>征地和拆迁补偿支</w:t>
            </w:r>
            <w:r>
              <w:rPr>
                <w:color w:val="212529"/>
              </w:rPr>
              <w:t>出</w:t>
            </w:r>
          </w:p>
        </w:tc>
        <w:tc>
          <w:tcPr>
            <w:tcW w:w="1303" w:type="dxa"/>
            <w:vAlign w:val="top"/>
          </w:tcPr>
          <w:p>
            <w:pPr>
              <w:pStyle w:val="6"/>
              <w:spacing w:before="119" w:line="238" w:lineRule="auto"/>
              <w:ind w:right="21"/>
              <w:jc w:val="right"/>
            </w:pPr>
            <w:r>
              <w:rPr>
                <w:color w:val="212529"/>
                <w:spacing w:val="-2"/>
              </w:rPr>
              <w:t>7954.63</w:t>
            </w:r>
          </w:p>
        </w:tc>
        <w:tc>
          <w:tcPr>
            <w:tcW w:w="1228" w:type="dxa"/>
            <w:vAlign w:val="top"/>
          </w:tcPr>
          <w:p>
            <w:pPr>
              <w:rPr>
                <w:rFonts w:ascii="Arial"/>
                <w:sz w:val="21"/>
              </w:rPr>
            </w:pPr>
          </w:p>
        </w:tc>
        <w:tc>
          <w:tcPr>
            <w:tcW w:w="1318" w:type="dxa"/>
            <w:vAlign w:val="top"/>
          </w:tcPr>
          <w:p>
            <w:pPr>
              <w:pStyle w:val="6"/>
              <w:spacing w:before="119" w:line="238" w:lineRule="auto"/>
              <w:ind w:right="27"/>
              <w:jc w:val="right"/>
            </w:pPr>
            <w:r>
              <w:rPr>
                <w:color w:val="212529"/>
                <w:spacing w:val="-2"/>
              </w:rPr>
              <w:t>7954.63</w:t>
            </w:r>
          </w:p>
        </w:tc>
        <w:tc>
          <w:tcPr>
            <w:tcW w:w="449" w:type="dxa"/>
            <w:vAlign w:val="top"/>
          </w:tcPr>
          <w:p>
            <w:pPr>
              <w:rPr>
                <w:rFonts w:ascii="Arial"/>
                <w:sz w:val="21"/>
              </w:rPr>
            </w:pPr>
          </w:p>
        </w:tc>
        <w:tc>
          <w:tcPr>
            <w:tcW w:w="778" w:type="dxa"/>
            <w:vAlign w:val="top"/>
          </w:tcPr>
          <w:p>
            <w:pPr>
              <w:rPr>
                <w:rFonts w:ascii="Arial"/>
                <w:sz w:val="21"/>
              </w:rPr>
            </w:pPr>
          </w:p>
        </w:tc>
        <w:tc>
          <w:tcPr>
            <w:tcW w:w="831"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115" w:type="dxa"/>
            <w:vAlign w:val="top"/>
          </w:tcPr>
          <w:p>
            <w:pPr>
              <w:pStyle w:val="6"/>
              <w:spacing w:before="119" w:line="239" w:lineRule="auto"/>
              <w:ind w:left="9"/>
            </w:pPr>
            <w:r>
              <w:rPr>
                <w:color w:val="212529"/>
                <w:spacing w:val="-2"/>
              </w:rPr>
              <w:t>2120802</w:t>
            </w:r>
          </w:p>
        </w:tc>
        <w:tc>
          <w:tcPr>
            <w:tcW w:w="1527" w:type="dxa"/>
            <w:vAlign w:val="top"/>
          </w:tcPr>
          <w:p>
            <w:pPr>
              <w:pStyle w:val="6"/>
              <w:spacing w:before="120" w:line="219" w:lineRule="auto"/>
            </w:pPr>
            <w:r>
              <w:rPr>
                <w:color w:val="212529"/>
                <w:spacing w:val="-2"/>
              </w:rPr>
              <w:t>土地开发支出</w:t>
            </w:r>
          </w:p>
        </w:tc>
        <w:tc>
          <w:tcPr>
            <w:tcW w:w="1303" w:type="dxa"/>
            <w:vAlign w:val="top"/>
          </w:tcPr>
          <w:p>
            <w:pPr>
              <w:pStyle w:val="6"/>
              <w:spacing w:before="120" w:line="238" w:lineRule="auto"/>
              <w:ind w:right="20"/>
              <w:jc w:val="right"/>
            </w:pPr>
            <w:r>
              <w:rPr>
                <w:color w:val="212529"/>
                <w:spacing w:val="-3"/>
              </w:rPr>
              <w:t>12117.05</w:t>
            </w:r>
          </w:p>
        </w:tc>
        <w:tc>
          <w:tcPr>
            <w:tcW w:w="1228" w:type="dxa"/>
            <w:vAlign w:val="top"/>
          </w:tcPr>
          <w:p>
            <w:pPr>
              <w:rPr>
                <w:rFonts w:ascii="Arial"/>
                <w:sz w:val="21"/>
              </w:rPr>
            </w:pPr>
          </w:p>
        </w:tc>
        <w:tc>
          <w:tcPr>
            <w:tcW w:w="1318" w:type="dxa"/>
            <w:vAlign w:val="top"/>
          </w:tcPr>
          <w:p>
            <w:pPr>
              <w:pStyle w:val="6"/>
              <w:spacing w:before="120" w:line="238" w:lineRule="auto"/>
              <w:ind w:right="26"/>
              <w:jc w:val="right"/>
            </w:pPr>
            <w:r>
              <w:rPr>
                <w:color w:val="212529"/>
                <w:spacing w:val="-3"/>
              </w:rPr>
              <w:t>12117.05</w:t>
            </w:r>
          </w:p>
        </w:tc>
        <w:tc>
          <w:tcPr>
            <w:tcW w:w="449" w:type="dxa"/>
            <w:vAlign w:val="top"/>
          </w:tcPr>
          <w:p>
            <w:pPr>
              <w:rPr>
                <w:rFonts w:ascii="Arial"/>
                <w:sz w:val="21"/>
              </w:rPr>
            </w:pPr>
          </w:p>
        </w:tc>
        <w:tc>
          <w:tcPr>
            <w:tcW w:w="778" w:type="dxa"/>
            <w:vAlign w:val="top"/>
          </w:tcPr>
          <w:p>
            <w:pPr>
              <w:rPr>
                <w:rFonts w:ascii="Arial"/>
                <w:sz w:val="21"/>
              </w:rPr>
            </w:pPr>
          </w:p>
        </w:tc>
        <w:tc>
          <w:tcPr>
            <w:tcW w:w="831"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115" w:type="dxa"/>
            <w:vAlign w:val="top"/>
          </w:tcPr>
          <w:p>
            <w:pPr>
              <w:pStyle w:val="6"/>
              <w:spacing w:before="119" w:line="239" w:lineRule="auto"/>
              <w:ind w:left="9"/>
            </w:pPr>
            <w:r>
              <w:rPr>
                <w:color w:val="212529"/>
                <w:spacing w:val="-2"/>
              </w:rPr>
              <w:t>2120806</w:t>
            </w:r>
          </w:p>
        </w:tc>
        <w:tc>
          <w:tcPr>
            <w:tcW w:w="1527" w:type="dxa"/>
            <w:vAlign w:val="top"/>
          </w:tcPr>
          <w:p>
            <w:pPr>
              <w:pStyle w:val="6"/>
              <w:spacing w:before="119" w:line="219" w:lineRule="auto"/>
            </w:pPr>
            <w:r>
              <w:rPr>
                <w:color w:val="212529"/>
                <w:spacing w:val="-2"/>
              </w:rPr>
              <w:t>土地出让业务支出</w:t>
            </w:r>
          </w:p>
        </w:tc>
        <w:tc>
          <w:tcPr>
            <w:tcW w:w="1303" w:type="dxa"/>
            <w:vAlign w:val="top"/>
          </w:tcPr>
          <w:p>
            <w:pPr>
              <w:pStyle w:val="6"/>
              <w:spacing w:before="120" w:line="238" w:lineRule="auto"/>
              <w:ind w:right="19"/>
              <w:jc w:val="right"/>
            </w:pPr>
            <w:r>
              <w:rPr>
                <w:color w:val="212529"/>
                <w:spacing w:val="-3"/>
              </w:rPr>
              <w:t>130.07</w:t>
            </w:r>
          </w:p>
        </w:tc>
        <w:tc>
          <w:tcPr>
            <w:tcW w:w="1228" w:type="dxa"/>
            <w:vAlign w:val="top"/>
          </w:tcPr>
          <w:p>
            <w:pPr>
              <w:rPr>
                <w:rFonts w:ascii="Arial"/>
                <w:sz w:val="21"/>
              </w:rPr>
            </w:pPr>
          </w:p>
        </w:tc>
        <w:tc>
          <w:tcPr>
            <w:tcW w:w="1318" w:type="dxa"/>
            <w:vAlign w:val="top"/>
          </w:tcPr>
          <w:p>
            <w:pPr>
              <w:pStyle w:val="6"/>
              <w:spacing w:before="120" w:line="238" w:lineRule="auto"/>
              <w:ind w:right="26"/>
              <w:jc w:val="right"/>
            </w:pPr>
            <w:r>
              <w:rPr>
                <w:color w:val="212529"/>
                <w:spacing w:val="-3"/>
              </w:rPr>
              <w:t>130.07</w:t>
            </w:r>
          </w:p>
        </w:tc>
        <w:tc>
          <w:tcPr>
            <w:tcW w:w="449" w:type="dxa"/>
            <w:vAlign w:val="top"/>
          </w:tcPr>
          <w:p>
            <w:pPr>
              <w:rPr>
                <w:rFonts w:ascii="Arial"/>
                <w:sz w:val="21"/>
              </w:rPr>
            </w:pPr>
          </w:p>
        </w:tc>
        <w:tc>
          <w:tcPr>
            <w:tcW w:w="778" w:type="dxa"/>
            <w:vAlign w:val="top"/>
          </w:tcPr>
          <w:p>
            <w:pPr>
              <w:rPr>
                <w:rFonts w:ascii="Arial"/>
                <w:sz w:val="21"/>
              </w:rPr>
            </w:pPr>
          </w:p>
        </w:tc>
        <w:tc>
          <w:tcPr>
            <w:tcW w:w="831"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1115" w:type="dxa"/>
            <w:vAlign w:val="top"/>
          </w:tcPr>
          <w:p>
            <w:pPr>
              <w:pStyle w:val="6"/>
              <w:spacing w:before="224" w:line="239" w:lineRule="auto"/>
              <w:ind w:left="9"/>
            </w:pPr>
            <w:r>
              <w:rPr>
                <w:color w:val="212529"/>
                <w:spacing w:val="-2"/>
              </w:rPr>
              <w:t>2120899</w:t>
            </w:r>
          </w:p>
        </w:tc>
        <w:tc>
          <w:tcPr>
            <w:tcW w:w="1527" w:type="dxa"/>
            <w:vAlign w:val="top"/>
          </w:tcPr>
          <w:p>
            <w:pPr>
              <w:pStyle w:val="6"/>
              <w:spacing w:before="16" w:line="206" w:lineRule="auto"/>
              <w:ind w:right="84"/>
              <w:jc w:val="both"/>
            </w:pPr>
            <w:r>
              <w:rPr>
                <w:color w:val="212529"/>
                <w:spacing w:val="-2"/>
              </w:rPr>
              <w:t>其他国有土地使用权出让收入安排的支出</w:t>
            </w:r>
          </w:p>
        </w:tc>
        <w:tc>
          <w:tcPr>
            <w:tcW w:w="1303" w:type="dxa"/>
            <w:vAlign w:val="top"/>
          </w:tcPr>
          <w:p>
            <w:pPr>
              <w:pStyle w:val="6"/>
              <w:spacing w:before="225" w:line="238" w:lineRule="auto"/>
              <w:ind w:right="21"/>
              <w:jc w:val="right"/>
            </w:pPr>
            <w:r>
              <w:rPr>
                <w:color w:val="212529"/>
                <w:spacing w:val="-2"/>
              </w:rPr>
              <w:t>780.00</w:t>
            </w:r>
          </w:p>
        </w:tc>
        <w:tc>
          <w:tcPr>
            <w:tcW w:w="1228" w:type="dxa"/>
            <w:vAlign w:val="top"/>
          </w:tcPr>
          <w:p>
            <w:pPr>
              <w:rPr>
                <w:rFonts w:ascii="Arial"/>
                <w:sz w:val="21"/>
              </w:rPr>
            </w:pPr>
          </w:p>
        </w:tc>
        <w:tc>
          <w:tcPr>
            <w:tcW w:w="1318" w:type="dxa"/>
            <w:vAlign w:val="top"/>
          </w:tcPr>
          <w:p>
            <w:pPr>
              <w:pStyle w:val="6"/>
              <w:spacing w:before="225" w:line="238" w:lineRule="auto"/>
              <w:ind w:right="27"/>
              <w:jc w:val="right"/>
            </w:pPr>
            <w:r>
              <w:rPr>
                <w:color w:val="212529"/>
                <w:spacing w:val="-2"/>
              </w:rPr>
              <w:t>780.00</w:t>
            </w:r>
          </w:p>
        </w:tc>
        <w:tc>
          <w:tcPr>
            <w:tcW w:w="449" w:type="dxa"/>
            <w:vAlign w:val="top"/>
          </w:tcPr>
          <w:p>
            <w:pPr>
              <w:rPr>
                <w:rFonts w:ascii="Arial"/>
                <w:sz w:val="21"/>
              </w:rPr>
            </w:pPr>
          </w:p>
        </w:tc>
        <w:tc>
          <w:tcPr>
            <w:tcW w:w="778" w:type="dxa"/>
            <w:vAlign w:val="top"/>
          </w:tcPr>
          <w:p>
            <w:pPr>
              <w:rPr>
                <w:rFonts w:ascii="Arial"/>
                <w:sz w:val="21"/>
              </w:rPr>
            </w:pPr>
          </w:p>
        </w:tc>
        <w:tc>
          <w:tcPr>
            <w:tcW w:w="831"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115" w:type="dxa"/>
            <w:vAlign w:val="top"/>
          </w:tcPr>
          <w:p>
            <w:pPr>
              <w:pStyle w:val="6"/>
              <w:spacing w:before="120" w:line="239" w:lineRule="auto"/>
              <w:ind w:left="9"/>
            </w:pPr>
            <w:r>
              <w:rPr>
                <w:color w:val="212529"/>
                <w:spacing w:val="-2"/>
              </w:rPr>
              <w:t>21216</w:t>
            </w:r>
          </w:p>
        </w:tc>
        <w:tc>
          <w:tcPr>
            <w:tcW w:w="1527" w:type="dxa"/>
            <w:vAlign w:val="top"/>
          </w:tcPr>
          <w:p>
            <w:pPr>
              <w:pStyle w:val="6"/>
              <w:spacing w:before="17" w:line="201" w:lineRule="auto"/>
              <w:ind w:right="84"/>
            </w:pPr>
            <w:r>
              <w:rPr>
                <w:color w:val="212529"/>
                <w:spacing w:val="-2"/>
              </w:rPr>
              <w:t>棚户区改造专项债券收入安排的支出</w:t>
            </w:r>
          </w:p>
        </w:tc>
        <w:tc>
          <w:tcPr>
            <w:tcW w:w="1303" w:type="dxa"/>
            <w:vAlign w:val="top"/>
          </w:tcPr>
          <w:p>
            <w:pPr>
              <w:pStyle w:val="6"/>
              <w:spacing w:before="121" w:line="238" w:lineRule="auto"/>
              <w:ind w:right="21"/>
              <w:jc w:val="right"/>
            </w:pPr>
            <w:r>
              <w:rPr>
                <w:color w:val="212529"/>
                <w:spacing w:val="-2"/>
              </w:rPr>
              <w:t>2500.00</w:t>
            </w:r>
          </w:p>
        </w:tc>
        <w:tc>
          <w:tcPr>
            <w:tcW w:w="1228" w:type="dxa"/>
            <w:vAlign w:val="top"/>
          </w:tcPr>
          <w:p>
            <w:pPr>
              <w:rPr>
                <w:rFonts w:ascii="Arial"/>
                <w:sz w:val="21"/>
              </w:rPr>
            </w:pPr>
          </w:p>
        </w:tc>
        <w:tc>
          <w:tcPr>
            <w:tcW w:w="1318" w:type="dxa"/>
            <w:vAlign w:val="top"/>
          </w:tcPr>
          <w:p>
            <w:pPr>
              <w:pStyle w:val="6"/>
              <w:spacing w:before="121" w:line="238" w:lineRule="auto"/>
              <w:ind w:right="28"/>
              <w:jc w:val="right"/>
            </w:pPr>
            <w:r>
              <w:rPr>
                <w:color w:val="212529"/>
                <w:spacing w:val="-2"/>
              </w:rPr>
              <w:t>2500.00</w:t>
            </w:r>
          </w:p>
        </w:tc>
        <w:tc>
          <w:tcPr>
            <w:tcW w:w="449" w:type="dxa"/>
            <w:vAlign w:val="top"/>
          </w:tcPr>
          <w:p>
            <w:pPr>
              <w:rPr>
                <w:rFonts w:ascii="Arial"/>
                <w:sz w:val="21"/>
              </w:rPr>
            </w:pPr>
          </w:p>
        </w:tc>
        <w:tc>
          <w:tcPr>
            <w:tcW w:w="778" w:type="dxa"/>
            <w:vAlign w:val="top"/>
          </w:tcPr>
          <w:p>
            <w:pPr>
              <w:rPr>
                <w:rFonts w:ascii="Arial"/>
                <w:sz w:val="21"/>
              </w:rPr>
            </w:pPr>
          </w:p>
        </w:tc>
        <w:tc>
          <w:tcPr>
            <w:tcW w:w="831"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1115" w:type="dxa"/>
            <w:vAlign w:val="top"/>
          </w:tcPr>
          <w:p>
            <w:pPr>
              <w:pStyle w:val="6"/>
              <w:spacing w:before="226" w:line="239" w:lineRule="auto"/>
              <w:ind w:left="9"/>
            </w:pPr>
            <w:r>
              <w:rPr>
                <w:color w:val="212529"/>
                <w:spacing w:val="-2"/>
              </w:rPr>
              <w:t>2121699</w:t>
            </w:r>
          </w:p>
        </w:tc>
        <w:tc>
          <w:tcPr>
            <w:tcW w:w="1527" w:type="dxa"/>
            <w:vAlign w:val="top"/>
          </w:tcPr>
          <w:p>
            <w:pPr>
              <w:pStyle w:val="6"/>
              <w:spacing w:before="16" w:line="206" w:lineRule="auto"/>
              <w:ind w:left="1" w:right="84" w:hanging="1"/>
              <w:jc w:val="both"/>
            </w:pPr>
            <w:r>
              <w:rPr>
                <w:color w:val="212529"/>
                <w:spacing w:val="-2"/>
              </w:rPr>
              <w:t>其他棚户区改造专项债券收入安排的</w:t>
            </w:r>
            <w:r>
              <w:rPr>
                <w:color w:val="212529"/>
                <w:spacing w:val="-3"/>
              </w:rPr>
              <w:t>支出</w:t>
            </w:r>
          </w:p>
        </w:tc>
        <w:tc>
          <w:tcPr>
            <w:tcW w:w="1303" w:type="dxa"/>
            <w:vAlign w:val="top"/>
          </w:tcPr>
          <w:p>
            <w:pPr>
              <w:pStyle w:val="6"/>
              <w:spacing w:before="227" w:line="238" w:lineRule="auto"/>
              <w:ind w:right="21"/>
              <w:jc w:val="right"/>
            </w:pPr>
            <w:r>
              <w:rPr>
                <w:color w:val="212529"/>
                <w:spacing w:val="-2"/>
              </w:rPr>
              <w:t>2500.00</w:t>
            </w:r>
          </w:p>
        </w:tc>
        <w:tc>
          <w:tcPr>
            <w:tcW w:w="1228" w:type="dxa"/>
            <w:vAlign w:val="top"/>
          </w:tcPr>
          <w:p>
            <w:pPr>
              <w:rPr>
                <w:rFonts w:ascii="Arial"/>
                <w:sz w:val="21"/>
              </w:rPr>
            </w:pPr>
          </w:p>
        </w:tc>
        <w:tc>
          <w:tcPr>
            <w:tcW w:w="1318" w:type="dxa"/>
            <w:vAlign w:val="top"/>
          </w:tcPr>
          <w:p>
            <w:pPr>
              <w:pStyle w:val="6"/>
              <w:spacing w:before="227" w:line="238" w:lineRule="auto"/>
              <w:ind w:right="28"/>
              <w:jc w:val="right"/>
            </w:pPr>
            <w:r>
              <w:rPr>
                <w:color w:val="212529"/>
                <w:spacing w:val="-2"/>
              </w:rPr>
              <w:t>2500.00</w:t>
            </w:r>
          </w:p>
        </w:tc>
        <w:tc>
          <w:tcPr>
            <w:tcW w:w="449" w:type="dxa"/>
            <w:vAlign w:val="top"/>
          </w:tcPr>
          <w:p>
            <w:pPr>
              <w:rPr>
                <w:rFonts w:ascii="Arial"/>
                <w:sz w:val="21"/>
              </w:rPr>
            </w:pPr>
          </w:p>
        </w:tc>
        <w:tc>
          <w:tcPr>
            <w:tcW w:w="778" w:type="dxa"/>
            <w:vAlign w:val="top"/>
          </w:tcPr>
          <w:p>
            <w:pPr>
              <w:rPr>
                <w:rFonts w:ascii="Arial"/>
                <w:sz w:val="21"/>
              </w:rPr>
            </w:pPr>
          </w:p>
        </w:tc>
        <w:tc>
          <w:tcPr>
            <w:tcW w:w="831"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115" w:type="dxa"/>
            <w:vAlign w:val="top"/>
          </w:tcPr>
          <w:p>
            <w:pPr>
              <w:pStyle w:val="6"/>
              <w:spacing w:before="122" w:line="239" w:lineRule="auto"/>
              <w:ind w:left="9"/>
            </w:pPr>
            <w:r>
              <w:rPr>
                <w:color w:val="212529"/>
                <w:spacing w:val="-3"/>
              </w:rPr>
              <w:t>220</w:t>
            </w:r>
          </w:p>
        </w:tc>
        <w:tc>
          <w:tcPr>
            <w:tcW w:w="1527" w:type="dxa"/>
            <w:vAlign w:val="top"/>
          </w:tcPr>
          <w:p>
            <w:pPr>
              <w:pStyle w:val="6"/>
              <w:spacing w:before="18" w:line="200" w:lineRule="auto"/>
              <w:ind w:right="84" w:firstLine="33"/>
            </w:pPr>
            <w:r>
              <w:rPr>
                <w:color w:val="212529"/>
                <w:spacing w:val="-6"/>
              </w:rPr>
              <w:t>自然资源海洋气象</w:t>
            </w:r>
            <w:r>
              <w:rPr>
                <w:color w:val="212529"/>
                <w:spacing w:val="-3"/>
              </w:rPr>
              <w:t>等支出</w:t>
            </w:r>
          </w:p>
        </w:tc>
        <w:tc>
          <w:tcPr>
            <w:tcW w:w="1303" w:type="dxa"/>
            <w:vAlign w:val="top"/>
          </w:tcPr>
          <w:p>
            <w:pPr>
              <w:pStyle w:val="6"/>
              <w:spacing w:before="123" w:line="238" w:lineRule="auto"/>
              <w:ind w:right="21"/>
              <w:jc w:val="right"/>
            </w:pPr>
            <w:r>
              <w:rPr>
                <w:color w:val="212529"/>
                <w:spacing w:val="-2"/>
              </w:rPr>
              <w:t>3623.74</w:t>
            </w:r>
          </w:p>
        </w:tc>
        <w:tc>
          <w:tcPr>
            <w:tcW w:w="1228" w:type="dxa"/>
            <w:vAlign w:val="top"/>
          </w:tcPr>
          <w:p>
            <w:pPr>
              <w:pStyle w:val="6"/>
              <w:spacing w:before="123" w:line="238" w:lineRule="auto"/>
              <w:ind w:right="22"/>
              <w:jc w:val="right"/>
            </w:pPr>
            <w:r>
              <w:rPr>
                <w:color w:val="212529"/>
                <w:spacing w:val="-3"/>
              </w:rPr>
              <w:t>1508.86</w:t>
            </w:r>
          </w:p>
        </w:tc>
        <w:tc>
          <w:tcPr>
            <w:tcW w:w="1318" w:type="dxa"/>
            <w:vAlign w:val="top"/>
          </w:tcPr>
          <w:p>
            <w:pPr>
              <w:pStyle w:val="6"/>
              <w:spacing w:before="123" w:line="238" w:lineRule="auto"/>
              <w:ind w:right="28"/>
              <w:jc w:val="right"/>
            </w:pPr>
            <w:r>
              <w:rPr>
                <w:color w:val="212529"/>
                <w:spacing w:val="-2"/>
              </w:rPr>
              <w:t>2114.88</w:t>
            </w:r>
          </w:p>
        </w:tc>
        <w:tc>
          <w:tcPr>
            <w:tcW w:w="449" w:type="dxa"/>
            <w:vAlign w:val="top"/>
          </w:tcPr>
          <w:p>
            <w:pPr>
              <w:rPr>
                <w:rFonts w:ascii="Arial"/>
                <w:sz w:val="21"/>
              </w:rPr>
            </w:pPr>
          </w:p>
        </w:tc>
        <w:tc>
          <w:tcPr>
            <w:tcW w:w="778" w:type="dxa"/>
            <w:vAlign w:val="top"/>
          </w:tcPr>
          <w:p>
            <w:pPr>
              <w:rPr>
                <w:rFonts w:ascii="Arial"/>
                <w:sz w:val="21"/>
              </w:rPr>
            </w:pPr>
          </w:p>
        </w:tc>
        <w:tc>
          <w:tcPr>
            <w:tcW w:w="831"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115" w:type="dxa"/>
            <w:vAlign w:val="top"/>
          </w:tcPr>
          <w:p>
            <w:pPr>
              <w:pStyle w:val="6"/>
              <w:spacing w:before="123" w:line="239" w:lineRule="auto"/>
              <w:ind w:left="9"/>
            </w:pPr>
            <w:r>
              <w:rPr>
                <w:color w:val="212529"/>
                <w:spacing w:val="-2"/>
              </w:rPr>
              <w:t>22001</w:t>
            </w:r>
          </w:p>
        </w:tc>
        <w:tc>
          <w:tcPr>
            <w:tcW w:w="1527" w:type="dxa"/>
            <w:vAlign w:val="top"/>
          </w:tcPr>
          <w:p>
            <w:pPr>
              <w:pStyle w:val="6"/>
              <w:spacing w:before="123" w:line="219" w:lineRule="auto"/>
              <w:ind w:left="30"/>
            </w:pPr>
            <w:r>
              <w:rPr>
                <w:color w:val="212529"/>
                <w:spacing w:val="-6"/>
              </w:rPr>
              <w:t>自然资源事务</w:t>
            </w:r>
          </w:p>
        </w:tc>
        <w:tc>
          <w:tcPr>
            <w:tcW w:w="1303" w:type="dxa"/>
            <w:vAlign w:val="top"/>
          </w:tcPr>
          <w:p>
            <w:pPr>
              <w:pStyle w:val="6"/>
              <w:spacing w:before="124" w:line="238" w:lineRule="auto"/>
              <w:ind w:right="21"/>
              <w:jc w:val="right"/>
            </w:pPr>
            <w:r>
              <w:rPr>
                <w:color w:val="212529"/>
                <w:spacing w:val="-2"/>
              </w:rPr>
              <w:t>3623.74</w:t>
            </w:r>
          </w:p>
        </w:tc>
        <w:tc>
          <w:tcPr>
            <w:tcW w:w="1228" w:type="dxa"/>
            <w:vAlign w:val="top"/>
          </w:tcPr>
          <w:p>
            <w:pPr>
              <w:pStyle w:val="6"/>
              <w:spacing w:before="124" w:line="238" w:lineRule="auto"/>
              <w:ind w:right="22"/>
              <w:jc w:val="right"/>
            </w:pPr>
            <w:r>
              <w:rPr>
                <w:color w:val="212529"/>
                <w:spacing w:val="-3"/>
              </w:rPr>
              <w:t>1508.86</w:t>
            </w:r>
          </w:p>
        </w:tc>
        <w:tc>
          <w:tcPr>
            <w:tcW w:w="1318" w:type="dxa"/>
            <w:vAlign w:val="top"/>
          </w:tcPr>
          <w:p>
            <w:pPr>
              <w:pStyle w:val="6"/>
              <w:spacing w:before="124" w:line="238" w:lineRule="auto"/>
              <w:ind w:right="28"/>
              <w:jc w:val="right"/>
            </w:pPr>
            <w:r>
              <w:rPr>
                <w:color w:val="212529"/>
                <w:spacing w:val="-2"/>
              </w:rPr>
              <w:t>2114.88</w:t>
            </w:r>
          </w:p>
        </w:tc>
        <w:tc>
          <w:tcPr>
            <w:tcW w:w="449" w:type="dxa"/>
            <w:vAlign w:val="top"/>
          </w:tcPr>
          <w:p>
            <w:pPr>
              <w:rPr>
                <w:rFonts w:ascii="Arial"/>
                <w:sz w:val="21"/>
              </w:rPr>
            </w:pPr>
          </w:p>
        </w:tc>
        <w:tc>
          <w:tcPr>
            <w:tcW w:w="778" w:type="dxa"/>
            <w:vAlign w:val="top"/>
          </w:tcPr>
          <w:p>
            <w:pPr>
              <w:rPr>
                <w:rFonts w:ascii="Arial"/>
                <w:sz w:val="21"/>
              </w:rPr>
            </w:pPr>
          </w:p>
        </w:tc>
        <w:tc>
          <w:tcPr>
            <w:tcW w:w="831"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2" w:hRule="atLeast"/>
        </w:trPr>
        <w:tc>
          <w:tcPr>
            <w:tcW w:w="1115" w:type="dxa"/>
            <w:vAlign w:val="top"/>
          </w:tcPr>
          <w:p>
            <w:pPr>
              <w:pStyle w:val="6"/>
              <w:spacing w:before="123" w:line="239" w:lineRule="auto"/>
              <w:ind w:left="9"/>
            </w:pPr>
            <w:r>
              <w:rPr>
                <w:color w:val="212529"/>
                <w:spacing w:val="-2"/>
              </w:rPr>
              <w:t>2200101</w:t>
            </w:r>
          </w:p>
        </w:tc>
        <w:tc>
          <w:tcPr>
            <w:tcW w:w="1527" w:type="dxa"/>
            <w:vAlign w:val="top"/>
          </w:tcPr>
          <w:p>
            <w:pPr>
              <w:pStyle w:val="6"/>
              <w:spacing w:before="124" w:line="219" w:lineRule="auto"/>
            </w:pPr>
            <w:r>
              <w:rPr>
                <w:color w:val="212529"/>
                <w:spacing w:val="-3"/>
              </w:rPr>
              <w:t>行政运行</w:t>
            </w:r>
          </w:p>
        </w:tc>
        <w:tc>
          <w:tcPr>
            <w:tcW w:w="1303" w:type="dxa"/>
            <w:vAlign w:val="top"/>
          </w:tcPr>
          <w:p>
            <w:pPr>
              <w:pStyle w:val="6"/>
              <w:spacing w:before="124" w:line="238" w:lineRule="auto"/>
              <w:ind w:right="21"/>
              <w:jc w:val="right"/>
            </w:pPr>
            <w:r>
              <w:rPr>
                <w:color w:val="212529"/>
                <w:spacing w:val="-2"/>
              </w:rPr>
              <w:t>223.72</w:t>
            </w:r>
          </w:p>
        </w:tc>
        <w:tc>
          <w:tcPr>
            <w:tcW w:w="1228" w:type="dxa"/>
            <w:vAlign w:val="top"/>
          </w:tcPr>
          <w:p>
            <w:pPr>
              <w:pStyle w:val="6"/>
              <w:spacing w:before="124" w:line="238" w:lineRule="auto"/>
              <w:ind w:right="24"/>
              <w:jc w:val="right"/>
            </w:pPr>
            <w:r>
              <w:rPr>
                <w:color w:val="212529"/>
                <w:spacing w:val="-2"/>
              </w:rPr>
              <w:t>223.72</w:t>
            </w:r>
          </w:p>
        </w:tc>
        <w:tc>
          <w:tcPr>
            <w:tcW w:w="1318" w:type="dxa"/>
            <w:vAlign w:val="top"/>
          </w:tcPr>
          <w:p>
            <w:pPr>
              <w:rPr>
                <w:rFonts w:ascii="Arial"/>
                <w:sz w:val="21"/>
              </w:rPr>
            </w:pPr>
          </w:p>
        </w:tc>
        <w:tc>
          <w:tcPr>
            <w:tcW w:w="449" w:type="dxa"/>
            <w:vAlign w:val="top"/>
          </w:tcPr>
          <w:p>
            <w:pPr>
              <w:rPr>
                <w:rFonts w:ascii="Arial"/>
                <w:sz w:val="21"/>
              </w:rPr>
            </w:pPr>
          </w:p>
        </w:tc>
        <w:tc>
          <w:tcPr>
            <w:tcW w:w="778" w:type="dxa"/>
            <w:vAlign w:val="top"/>
          </w:tcPr>
          <w:p>
            <w:pPr>
              <w:rPr>
                <w:rFonts w:ascii="Arial"/>
                <w:sz w:val="21"/>
              </w:rPr>
            </w:pPr>
          </w:p>
        </w:tc>
        <w:tc>
          <w:tcPr>
            <w:tcW w:w="831" w:type="dxa"/>
            <w:vAlign w:val="top"/>
          </w:tcPr>
          <w:p>
            <w:pPr>
              <w:rPr>
                <w:rFonts w:ascii="Arial"/>
                <w:sz w:val="21"/>
              </w:rPr>
            </w:pPr>
          </w:p>
        </w:tc>
      </w:tr>
    </w:tbl>
    <w:p>
      <w:pPr>
        <w:pStyle w:val="2"/>
      </w:pPr>
    </w:p>
    <w:p>
      <w:pPr>
        <w:sectPr>
          <w:footerReference r:id="rId23" w:type="default"/>
          <w:pgSz w:w="11900" w:h="16840"/>
          <w:pgMar w:top="642" w:right="600" w:bottom="340" w:left="600" w:header="326" w:footer="93" w:gutter="0"/>
          <w:cols w:space="720" w:num="1"/>
        </w:sectPr>
      </w:pPr>
    </w:p>
    <w:p>
      <w:pPr>
        <w:spacing w:before="38"/>
      </w:pPr>
    </w:p>
    <w:p>
      <w:pPr>
        <w:spacing w:before="38"/>
      </w:pPr>
    </w:p>
    <w:tbl>
      <w:tblPr>
        <w:tblStyle w:val="5"/>
        <w:tblW w:w="8549" w:type="dxa"/>
        <w:tblInd w:w="10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115"/>
        <w:gridCol w:w="1527"/>
        <w:gridCol w:w="1303"/>
        <w:gridCol w:w="1228"/>
        <w:gridCol w:w="1318"/>
        <w:gridCol w:w="449"/>
        <w:gridCol w:w="778"/>
        <w:gridCol w:w="83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2" w:hRule="atLeast"/>
        </w:trPr>
        <w:tc>
          <w:tcPr>
            <w:tcW w:w="1115" w:type="dxa"/>
            <w:vAlign w:val="top"/>
          </w:tcPr>
          <w:p>
            <w:pPr>
              <w:pStyle w:val="6"/>
              <w:spacing w:before="100" w:line="239" w:lineRule="auto"/>
              <w:ind w:left="9"/>
            </w:pPr>
            <w:r>
              <w:rPr>
                <w:color w:val="212529"/>
                <w:spacing w:val="-2"/>
              </w:rPr>
              <w:t>2200102</w:t>
            </w:r>
          </w:p>
        </w:tc>
        <w:tc>
          <w:tcPr>
            <w:tcW w:w="1527" w:type="dxa"/>
            <w:vAlign w:val="top"/>
          </w:tcPr>
          <w:p>
            <w:pPr>
              <w:pStyle w:val="6"/>
              <w:spacing w:before="100" w:line="219" w:lineRule="auto"/>
            </w:pPr>
            <w:r>
              <w:rPr>
                <w:color w:val="212529"/>
                <w:spacing w:val="-2"/>
              </w:rPr>
              <w:t>一般行政管理事务</w:t>
            </w:r>
          </w:p>
        </w:tc>
        <w:tc>
          <w:tcPr>
            <w:tcW w:w="1303" w:type="dxa"/>
            <w:vAlign w:val="top"/>
          </w:tcPr>
          <w:p>
            <w:pPr>
              <w:pStyle w:val="6"/>
              <w:spacing w:before="101" w:line="238" w:lineRule="auto"/>
              <w:ind w:right="21"/>
              <w:jc w:val="right"/>
            </w:pPr>
            <w:r>
              <w:rPr>
                <w:color w:val="212529"/>
                <w:spacing w:val="-2"/>
              </w:rPr>
              <w:t>210.85</w:t>
            </w:r>
          </w:p>
        </w:tc>
        <w:tc>
          <w:tcPr>
            <w:tcW w:w="1228" w:type="dxa"/>
            <w:vAlign w:val="top"/>
          </w:tcPr>
          <w:p>
            <w:pPr>
              <w:rPr>
                <w:rFonts w:ascii="Arial"/>
                <w:sz w:val="21"/>
              </w:rPr>
            </w:pPr>
          </w:p>
        </w:tc>
        <w:tc>
          <w:tcPr>
            <w:tcW w:w="1318" w:type="dxa"/>
            <w:vAlign w:val="top"/>
          </w:tcPr>
          <w:p>
            <w:pPr>
              <w:pStyle w:val="6"/>
              <w:spacing w:before="101" w:line="238" w:lineRule="auto"/>
              <w:ind w:right="27"/>
              <w:jc w:val="right"/>
            </w:pPr>
            <w:r>
              <w:rPr>
                <w:color w:val="212529"/>
                <w:spacing w:val="-2"/>
              </w:rPr>
              <w:t>210.85</w:t>
            </w:r>
          </w:p>
        </w:tc>
        <w:tc>
          <w:tcPr>
            <w:tcW w:w="449" w:type="dxa"/>
            <w:vAlign w:val="top"/>
          </w:tcPr>
          <w:p>
            <w:pPr>
              <w:rPr>
                <w:rFonts w:ascii="Arial"/>
                <w:sz w:val="21"/>
              </w:rPr>
            </w:pPr>
          </w:p>
        </w:tc>
        <w:tc>
          <w:tcPr>
            <w:tcW w:w="778" w:type="dxa"/>
            <w:vAlign w:val="top"/>
          </w:tcPr>
          <w:p>
            <w:pPr>
              <w:rPr>
                <w:rFonts w:ascii="Arial"/>
                <w:sz w:val="21"/>
              </w:rPr>
            </w:pPr>
          </w:p>
        </w:tc>
        <w:tc>
          <w:tcPr>
            <w:tcW w:w="831"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115" w:type="dxa"/>
            <w:vAlign w:val="top"/>
          </w:tcPr>
          <w:p>
            <w:pPr>
              <w:pStyle w:val="6"/>
              <w:spacing w:before="108" w:line="239" w:lineRule="auto"/>
              <w:ind w:left="9"/>
            </w:pPr>
            <w:r>
              <w:rPr>
                <w:color w:val="212529"/>
                <w:spacing w:val="-2"/>
              </w:rPr>
              <w:t>2200104</w:t>
            </w:r>
          </w:p>
        </w:tc>
        <w:tc>
          <w:tcPr>
            <w:tcW w:w="1527" w:type="dxa"/>
            <w:vAlign w:val="top"/>
          </w:tcPr>
          <w:p>
            <w:pPr>
              <w:pStyle w:val="6"/>
              <w:spacing w:before="3" w:line="208" w:lineRule="auto"/>
              <w:ind w:right="84" w:firstLine="32"/>
            </w:pPr>
            <w:r>
              <w:rPr>
                <w:color w:val="212529"/>
                <w:spacing w:val="-6"/>
              </w:rPr>
              <w:t>自然资源规划及管</w:t>
            </w:r>
            <w:r>
              <w:rPr>
                <w:color w:val="212529"/>
              </w:rPr>
              <w:t>理</w:t>
            </w:r>
          </w:p>
        </w:tc>
        <w:tc>
          <w:tcPr>
            <w:tcW w:w="1303" w:type="dxa"/>
            <w:vAlign w:val="top"/>
          </w:tcPr>
          <w:p>
            <w:pPr>
              <w:pStyle w:val="6"/>
              <w:spacing w:before="109" w:line="238" w:lineRule="auto"/>
              <w:ind w:right="21"/>
              <w:jc w:val="right"/>
            </w:pPr>
            <w:r>
              <w:rPr>
                <w:color w:val="212529"/>
                <w:spacing w:val="-2"/>
              </w:rPr>
              <w:t>342.15</w:t>
            </w:r>
          </w:p>
        </w:tc>
        <w:tc>
          <w:tcPr>
            <w:tcW w:w="1228" w:type="dxa"/>
            <w:vAlign w:val="top"/>
          </w:tcPr>
          <w:p>
            <w:pPr>
              <w:rPr>
                <w:rFonts w:ascii="Arial"/>
                <w:sz w:val="21"/>
              </w:rPr>
            </w:pPr>
          </w:p>
        </w:tc>
        <w:tc>
          <w:tcPr>
            <w:tcW w:w="1318" w:type="dxa"/>
            <w:vAlign w:val="top"/>
          </w:tcPr>
          <w:p>
            <w:pPr>
              <w:pStyle w:val="6"/>
              <w:spacing w:before="109" w:line="238" w:lineRule="auto"/>
              <w:ind w:right="27"/>
              <w:jc w:val="right"/>
            </w:pPr>
            <w:r>
              <w:rPr>
                <w:color w:val="212529"/>
                <w:spacing w:val="-2"/>
              </w:rPr>
              <w:t>342.15</w:t>
            </w:r>
          </w:p>
        </w:tc>
        <w:tc>
          <w:tcPr>
            <w:tcW w:w="449" w:type="dxa"/>
            <w:vAlign w:val="top"/>
          </w:tcPr>
          <w:p>
            <w:pPr>
              <w:rPr>
                <w:rFonts w:ascii="Arial"/>
                <w:sz w:val="21"/>
              </w:rPr>
            </w:pPr>
          </w:p>
        </w:tc>
        <w:tc>
          <w:tcPr>
            <w:tcW w:w="778" w:type="dxa"/>
            <w:vAlign w:val="top"/>
          </w:tcPr>
          <w:p>
            <w:pPr>
              <w:rPr>
                <w:rFonts w:ascii="Arial"/>
                <w:sz w:val="21"/>
              </w:rPr>
            </w:pPr>
          </w:p>
        </w:tc>
        <w:tc>
          <w:tcPr>
            <w:tcW w:w="831"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115" w:type="dxa"/>
            <w:vAlign w:val="top"/>
          </w:tcPr>
          <w:p>
            <w:pPr>
              <w:pStyle w:val="6"/>
              <w:spacing w:before="109" w:line="239" w:lineRule="auto"/>
              <w:ind w:left="9"/>
            </w:pPr>
            <w:r>
              <w:rPr>
                <w:color w:val="212529"/>
                <w:spacing w:val="-2"/>
              </w:rPr>
              <w:t>2200106</w:t>
            </w:r>
          </w:p>
        </w:tc>
        <w:tc>
          <w:tcPr>
            <w:tcW w:w="1527" w:type="dxa"/>
            <w:vAlign w:val="top"/>
          </w:tcPr>
          <w:p>
            <w:pPr>
              <w:pStyle w:val="6"/>
              <w:spacing w:before="5" w:line="207" w:lineRule="auto"/>
              <w:ind w:right="84" w:firstLine="34"/>
            </w:pPr>
            <w:r>
              <w:rPr>
                <w:color w:val="212529"/>
                <w:spacing w:val="-6"/>
              </w:rPr>
              <w:t>自然资源利用与保</w:t>
            </w:r>
            <w:r>
              <w:rPr>
                <w:color w:val="212529"/>
              </w:rPr>
              <w:t>护</w:t>
            </w:r>
          </w:p>
        </w:tc>
        <w:tc>
          <w:tcPr>
            <w:tcW w:w="1303" w:type="dxa"/>
            <w:vAlign w:val="top"/>
          </w:tcPr>
          <w:p>
            <w:pPr>
              <w:pStyle w:val="6"/>
              <w:spacing w:before="110" w:line="238" w:lineRule="auto"/>
              <w:ind w:right="19"/>
              <w:jc w:val="right"/>
            </w:pPr>
            <w:r>
              <w:rPr>
                <w:color w:val="212529"/>
                <w:spacing w:val="-3"/>
              </w:rPr>
              <w:t>125.52</w:t>
            </w:r>
          </w:p>
        </w:tc>
        <w:tc>
          <w:tcPr>
            <w:tcW w:w="1228" w:type="dxa"/>
            <w:vAlign w:val="top"/>
          </w:tcPr>
          <w:p>
            <w:pPr>
              <w:rPr>
                <w:rFonts w:ascii="Arial"/>
                <w:sz w:val="21"/>
              </w:rPr>
            </w:pPr>
          </w:p>
        </w:tc>
        <w:tc>
          <w:tcPr>
            <w:tcW w:w="1318" w:type="dxa"/>
            <w:vAlign w:val="top"/>
          </w:tcPr>
          <w:p>
            <w:pPr>
              <w:pStyle w:val="6"/>
              <w:spacing w:before="110" w:line="238" w:lineRule="auto"/>
              <w:ind w:right="26"/>
              <w:jc w:val="right"/>
            </w:pPr>
            <w:r>
              <w:rPr>
                <w:color w:val="212529"/>
                <w:spacing w:val="-3"/>
              </w:rPr>
              <w:t>125.52</w:t>
            </w:r>
          </w:p>
        </w:tc>
        <w:tc>
          <w:tcPr>
            <w:tcW w:w="449" w:type="dxa"/>
            <w:vAlign w:val="top"/>
          </w:tcPr>
          <w:p>
            <w:pPr>
              <w:rPr>
                <w:rFonts w:ascii="Arial"/>
                <w:sz w:val="21"/>
              </w:rPr>
            </w:pPr>
          </w:p>
        </w:tc>
        <w:tc>
          <w:tcPr>
            <w:tcW w:w="778" w:type="dxa"/>
            <w:vAlign w:val="top"/>
          </w:tcPr>
          <w:p>
            <w:pPr>
              <w:rPr>
                <w:rFonts w:ascii="Arial"/>
                <w:sz w:val="21"/>
              </w:rPr>
            </w:pPr>
          </w:p>
        </w:tc>
        <w:tc>
          <w:tcPr>
            <w:tcW w:w="831"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115" w:type="dxa"/>
            <w:vAlign w:val="top"/>
          </w:tcPr>
          <w:p>
            <w:pPr>
              <w:pStyle w:val="6"/>
              <w:spacing w:before="110" w:line="239" w:lineRule="auto"/>
              <w:ind w:left="9"/>
            </w:pPr>
            <w:r>
              <w:rPr>
                <w:color w:val="212529"/>
                <w:spacing w:val="-2"/>
              </w:rPr>
              <w:t>2200109</w:t>
            </w:r>
          </w:p>
        </w:tc>
        <w:tc>
          <w:tcPr>
            <w:tcW w:w="1527" w:type="dxa"/>
            <w:vAlign w:val="top"/>
          </w:tcPr>
          <w:p>
            <w:pPr>
              <w:pStyle w:val="6"/>
              <w:spacing w:before="5" w:line="207" w:lineRule="auto"/>
              <w:ind w:right="84" w:firstLine="35"/>
            </w:pPr>
            <w:r>
              <w:rPr>
                <w:color w:val="212529"/>
                <w:spacing w:val="-6"/>
              </w:rPr>
              <w:t>自然资源调查与确</w:t>
            </w:r>
            <w:r>
              <w:rPr>
                <w:color w:val="212529"/>
                <w:spacing w:val="-2"/>
              </w:rPr>
              <w:t>权登记</w:t>
            </w:r>
          </w:p>
        </w:tc>
        <w:tc>
          <w:tcPr>
            <w:tcW w:w="1303" w:type="dxa"/>
            <w:vAlign w:val="top"/>
          </w:tcPr>
          <w:p>
            <w:pPr>
              <w:pStyle w:val="6"/>
              <w:spacing w:before="111" w:line="238" w:lineRule="auto"/>
              <w:ind w:right="21"/>
              <w:jc w:val="right"/>
            </w:pPr>
            <w:r>
              <w:rPr>
                <w:color w:val="212529"/>
                <w:spacing w:val="-2"/>
              </w:rPr>
              <w:t>280.00</w:t>
            </w:r>
          </w:p>
        </w:tc>
        <w:tc>
          <w:tcPr>
            <w:tcW w:w="1228" w:type="dxa"/>
            <w:vAlign w:val="top"/>
          </w:tcPr>
          <w:p>
            <w:pPr>
              <w:rPr>
                <w:rFonts w:ascii="Arial"/>
                <w:sz w:val="21"/>
              </w:rPr>
            </w:pPr>
          </w:p>
        </w:tc>
        <w:tc>
          <w:tcPr>
            <w:tcW w:w="1318" w:type="dxa"/>
            <w:vAlign w:val="top"/>
          </w:tcPr>
          <w:p>
            <w:pPr>
              <w:pStyle w:val="6"/>
              <w:spacing w:before="111" w:line="238" w:lineRule="auto"/>
              <w:ind w:right="27"/>
              <w:jc w:val="right"/>
            </w:pPr>
            <w:r>
              <w:rPr>
                <w:color w:val="212529"/>
                <w:spacing w:val="-2"/>
              </w:rPr>
              <w:t>280.00</w:t>
            </w:r>
          </w:p>
        </w:tc>
        <w:tc>
          <w:tcPr>
            <w:tcW w:w="449" w:type="dxa"/>
            <w:vAlign w:val="top"/>
          </w:tcPr>
          <w:p>
            <w:pPr>
              <w:rPr>
                <w:rFonts w:ascii="Arial"/>
                <w:sz w:val="21"/>
              </w:rPr>
            </w:pPr>
          </w:p>
        </w:tc>
        <w:tc>
          <w:tcPr>
            <w:tcW w:w="778" w:type="dxa"/>
            <w:vAlign w:val="top"/>
          </w:tcPr>
          <w:p>
            <w:pPr>
              <w:rPr>
                <w:rFonts w:ascii="Arial"/>
                <w:sz w:val="21"/>
              </w:rPr>
            </w:pPr>
          </w:p>
        </w:tc>
        <w:tc>
          <w:tcPr>
            <w:tcW w:w="831"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115" w:type="dxa"/>
            <w:vAlign w:val="top"/>
          </w:tcPr>
          <w:p>
            <w:pPr>
              <w:pStyle w:val="6"/>
              <w:spacing w:before="111" w:line="239" w:lineRule="auto"/>
              <w:ind w:left="9"/>
            </w:pPr>
            <w:r>
              <w:rPr>
                <w:color w:val="212529"/>
                <w:spacing w:val="-2"/>
              </w:rPr>
              <w:t>2200114</w:t>
            </w:r>
          </w:p>
        </w:tc>
        <w:tc>
          <w:tcPr>
            <w:tcW w:w="1527" w:type="dxa"/>
            <w:vAlign w:val="top"/>
          </w:tcPr>
          <w:p>
            <w:pPr>
              <w:pStyle w:val="6"/>
              <w:spacing w:before="7" w:line="206" w:lineRule="auto"/>
              <w:ind w:right="84" w:firstLine="1"/>
            </w:pPr>
            <w:r>
              <w:rPr>
                <w:color w:val="212529"/>
                <w:spacing w:val="-2"/>
              </w:rPr>
              <w:t>地质勘查与矿产资源管理</w:t>
            </w:r>
          </w:p>
        </w:tc>
        <w:tc>
          <w:tcPr>
            <w:tcW w:w="1303" w:type="dxa"/>
            <w:vAlign w:val="top"/>
          </w:tcPr>
          <w:p>
            <w:pPr>
              <w:pStyle w:val="6"/>
              <w:spacing w:before="112" w:line="238" w:lineRule="auto"/>
              <w:ind w:right="20"/>
              <w:jc w:val="right"/>
            </w:pPr>
            <w:r>
              <w:rPr>
                <w:color w:val="212529"/>
                <w:spacing w:val="-2"/>
              </w:rPr>
              <w:t>32.72</w:t>
            </w:r>
          </w:p>
        </w:tc>
        <w:tc>
          <w:tcPr>
            <w:tcW w:w="1228" w:type="dxa"/>
            <w:vAlign w:val="top"/>
          </w:tcPr>
          <w:p>
            <w:pPr>
              <w:rPr>
                <w:rFonts w:ascii="Arial"/>
                <w:sz w:val="21"/>
              </w:rPr>
            </w:pPr>
          </w:p>
        </w:tc>
        <w:tc>
          <w:tcPr>
            <w:tcW w:w="1318" w:type="dxa"/>
            <w:vAlign w:val="top"/>
          </w:tcPr>
          <w:p>
            <w:pPr>
              <w:pStyle w:val="6"/>
              <w:spacing w:before="112" w:line="238" w:lineRule="auto"/>
              <w:ind w:right="27"/>
              <w:jc w:val="right"/>
            </w:pPr>
            <w:r>
              <w:rPr>
                <w:color w:val="212529"/>
                <w:spacing w:val="-2"/>
              </w:rPr>
              <w:t>32.72</w:t>
            </w:r>
          </w:p>
        </w:tc>
        <w:tc>
          <w:tcPr>
            <w:tcW w:w="449" w:type="dxa"/>
            <w:vAlign w:val="top"/>
          </w:tcPr>
          <w:p>
            <w:pPr>
              <w:rPr>
                <w:rFonts w:ascii="Arial"/>
                <w:sz w:val="21"/>
              </w:rPr>
            </w:pPr>
          </w:p>
        </w:tc>
        <w:tc>
          <w:tcPr>
            <w:tcW w:w="778" w:type="dxa"/>
            <w:vAlign w:val="top"/>
          </w:tcPr>
          <w:p>
            <w:pPr>
              <w:rPr>
                <w:rFonts w:ascii="Arial"/>
                <w:sz w:val="21"/>
              </w:rPr>
            </w:pPr>
          </w:p>
        </w:tc>
        <w:tc>
          <w:tcPr>
            <w:tcW w:w="831"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115" w:type="dxa"/>
            <w:vAlign w:val="top"/>
          </w:tcPr>
          <w:p>
            <w:pPr>
              <w:pStyle w:val="6"/>
              <w:spacing w:before="97" w:line="239" w:lineRule="auto"/>
              <w:ind w:left="9"/>
            </w:pPr>
            <w:r>
              <w:rPr>
                <w:color w:val="212529"/>
                <w:spacing w:val="-2"/>
              </w:rPr>
              <w:t>2200150</w:t>
            </w:r>
          </w:p>
        </w:tc>
        <w:tc>
          <w:tcPr>
            <w:tcW w:w="1527" w:type="dxa"/>
            <w:vAlign w:val="top"/>
          </w:tcPr>
          <w:p>
            <w:pPr>
              <w:pStyle w:val="6"/>
              <w:spacing w:before="98" w:line="219" w:lineRule="auto"/>
            </w:pPr>
            <w:r>
              <w:rPr>
                <w:color w:val="212529"/>
                <w:spacing w:val="-3"/>
              </w:rPr>
              <w:t>事业运行</w:t>
            </w:r>
          </w:p>
        </w:tc>
        <w:tc>
          <w:tcPr>
            <w:tcW w:w="1303" w:type="dxa"/>
            <w:vAlign w:val="top"/>
          </w:tcPr>
          <w:p>
            <w:pPr>
              <w:pStyle w:val="6"/>
              <w:spacing w:before="98" w:line="238" w:lineRule="auto"/>
              <w:ind w:right="20"/>
              <w:jc w:val="right"/>
            </w:pPr>
            <w:r>
              <w:rPr>
                <w:color w:val="212529"/>
                <w:spacing w:val="-3"/>
              </w:rPr>
              <w:t>1525.15</w:t>
            </w:r>
          </w:p>
        </w:tc>
        <w:tc>
          <w:tcPr>
            <w:tcW w:w="1228" w:type="dxa"/>
            <w:vAlign w:val="top"/>
          </w:tcPr>
          <w:p>
            <w:pPr>
              <w:pStyle w:val="6"/>
              <w:spacing w:before="98" w:line="238" w:lineRule="auto"/>
              <w:ind w:right="22"/>
              <w:jc w:val="right"/>
            </w:pPr>
            <w:r>
              <w:rPr>
                <w:color w:val="212529"/>
                <w:spacing w:val="-3"/>
              </w:rPr>
              <w:t>1285.15</w:t>
            </w:r>
          </w:p>
        </w:tc>
        <w:tc>
          <w:tcPr>
            <w:tcW w:w="1318" w:type="dxa"/>
            <w:vAlign w:val="top"/>
          </w:tcPr>
          <w:p>
            <w:pPr>
              <w:pStyle w:val="6"/>
              <w:spacing w:before="98" w:line="238" w:lineRule="auto"/>
              <w:ind w:right="27"/>
              <w:jc w:val="right"/>
            </w:pPr>
            <w:r>
              <w:rPr>
                <w:color w:val="212529"/>
                <w:spacing w:val="-2"/>
              </w:rPr>
              <w:t>240.00</w:t>
            </w:r>
          </w:p>
        </w:tc>
        <w:tc>
          <w:tcPr>
            <w:tcW w:w="449" w:type="dxa"/>
            <w:vAlign w:val="top"/>
          </w:tcPr>
          <w:p>
            <w:pPr>
              <w:rPr>
                <w:rFonts w:ascii="Arial"/>
                <w:sz w:val="21"/>
              </w:rPr>
            </w:pPr>
          </w:p>
        </w:tc>
        <w:tc>
          <w:tcPr>
            <w:tcW w:w="778" w:type="dxa"/>
            <w:vAlign w:val="top"/>
          </w:tcPr>
          <w:p>
            <w:pPr>
              <w:rPr>
                <w:rFonts w:ascii="Arial"/>
                <w:sz w:val="21"/>
              </w:rPr>
            </w:pPr>
          </w:p>
        </w:tc>
        <w:tc>
          <w:tcPr>
            <w:tcW w:w="831"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115" w:type="dxa"/>
            <w:vAlign w:val="top"/>
          </w:tcPr>
          <w:p>
            <w:pPr>
              <w:pStyle w:val="6"/>
              <w:spacing w:before="113" w:line="239" w:lineRule="auto"/>
              <w:ind w:left="9"/>
            </w:pPr>
            <w:r>
              <w:rPr>
                <w:color w:val="212529"/>
                <w:spacing w:val="-2"/>
              </w:rPr>
              <w:t>2200199</w:t>
            </w:r>
          </w:p>
        </w:tc>
        <w:tc>
          <w:tcPr>
            <w:tcW w:w="1527" w:type="dxa"/>
            <w:vAlign w:val="top"/>
          </w:tcPr>
          <w:p>
            <w:pPr>
              <w:pStyle w:val="6"/>
              <w:spacing w:before="9" w:line="205" w:lineRule="auto"/>
              <w:ind w:left="1" w:right="84" w:hanging="1"/>
            </w:pPr>
            <w:r>
              <w:rPr>
                <w:color w:val="212529"/>
                <w:spacing w:val="-2"/>
              </w:rPr>
              <w:t>其他自然资源事务</w:t>
            </w:r>
            <w:r>
              <w:rPr>
                <w:color w:val="212529"/>
                <w:spacing w:val="-3"/>
              </w:rPr>
              <w:t>支出</w:t>
            </w:r>
          </w:p>
        </w:tc>
        <w:tc>
          <w:tcPr>
            <w:tcW w:w="1303" w:type="dxa"/>
            <w:vAlign w:val="top"/>
          </w:tcPr>
          <w:p>
            <w:pPr>
              <w:pStyle w:val="6"/>
              <w:spacing w:before="114" w:line="238" w:lineRule="auto"/>
              <w:ind w:right="21"/>
              <w:jc w:val="right"/>
            </w:pPr>
            <w:r>
              <w:rPr>
                <w:color w:val="212529"/>
                <w:spacing w:val="-2"/>
              </w:rPr>
              <w:t>883.65</w:t>
            </w:r>
          </w:p>
        </w:tc>
        <w:tc>
          <w:tcPr>
            <w:tcW w:w="1228" w:type="dxa"/>
            <w:vAlign w:val="top"/>
          </w:tcPr>
          <w:p>
            <w:pPr>
              <w:rPr>
                <w:rFonts w:ascii="Arial"/>
                <w:sz w:val="21"/>
              </w:rPr>
            </w:pPr>
          </w:p>
        </w:tc>
        <w:tc>
          <w:tcPr>
            <w:tcW w:w="1318" w:type="dxa"/>
            <w:vAlign w:val="top"/>
          </w:tcPr>
          <w:p>
            <w:pPr>
              <w:pStyle w:val="6"/>
              <w:spacing w:before="114" w:line="238" w:lineRule="auto"/>
              <w:ind w:right="28"/>
              <w:jc w:val="right"/>
            </w:pPr>
            <w:r>
              <w:rPr>
                <w:color w:val="212529"/>
                <w:spacing w:val="-2"/>
              </w:rPr>
              <w:t>883.65</w:t>
            </w:r>
          </w:p>
        </w:tc>
        <w:tc>
          <w:tcPr>
            <w:tcW w:w="449" w:type="dxa"/>
            <w:vAlign w:val="top"/>
          </w:tcPr>
          <w:p>
            <w:pPr>
              <w:rPr>
                <w:rFonts w:ascii="Arial"/>
                <w:sz w:val="21"/>
              </w:rPr>
            </w:pPr>
          </w:p>
        </w:tc>
        <w:tc>
          <w:tcPr>
            <w:tcW w:w="778" w:type="dxa"/>
            <w:vAlign w:val="top"/>
          </w:tcPr>
          <w:p>
            <w:pPr>
              <w:rPr>
                <w:rFonts w:ascii="Arial"/>
                <w:sz w:val="21"/>
              </w:rPr>
            </w:pPr>
          </w:p>
        </w:tc>
        <w:tc>
          <w:tcPr>
            <w:tcW w:w="831"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115" w:type="dxa"/>
            <w:vAlign w:val="top"/>
          </w:tcPr>
          <w:p>
            <w:pPr>
              <w:pStyle w:val="6"/>
              <w:spacing w:before="100"/>
              <w:ind w:left="9"/>
            </w:pPr>
            <w:r>
              <w:rPr>
                <w:color w:val="212529"/>
                <w:spacing w:val="-3"/>
              </w:rPr>
              <w:t>221</w:t>
            </w:r>
          </w:p>
        </w:tc>
        <w:tc>
          <w:tcPr>
            <w:tcW w:w="1527" w:type="dxa"/>
            <w:vAlign w:val="top"/>
          </w:tcPr>
          <w:p>
            <w:pPr>
              <w:pStyle w:val="6"/>
              <w:spacing w:before="99" w:line="219" w:lineRule="auto"/>
            </w:pPr>
            <w:r>
              <w:rPr>
                <w:color w:val="212529"/>
                <w:spacing w:val="-2"/>
              </w:rPr>
              <w:t>住房保障支出</w:t>
            </w:r>
          </w:p>
        </w:tc>
        <w:tc>
          <w:tcPr>
            <w:tcW w:w="1303" w:type="dxa"/>
            <w:vAlign w:val="top"/>
          </w:tcPr>
          <w:p>
            <w:pPr>
              <w:pStyle w:val="6"/>
              <w:spacing w:before="100" w:line="238" w:lineRule="auto"/>
              <w:ind w:right="21"/>
              <w:jc w:val="right"/>
            </w:pPr>
            <w:r>
              <w:rPr>
                <w:color w:val="212529"/>
                <w:spacing w:val="-2"/>
              </w:rPr>
              <w:t>2943.73</w:t>
            </w:r>
          </w:p>
        </w:tc>
        <w:tc>
          <w:tcPr>
            <w:tcW w:w="1228" w:type="dxa"/>
            <w:vAlign w:val="top"/>
          </w:tcPr>
          <w:p>
            <w:pPr>
              <w:pStyle w:val="6"/>
              <w:spacing w:before="100" w:line="238" w:lineRule="auto"/>
              <w:ind w:right="22"/>
              <w:jc w:val="right"/>
            </w:pPr>
            <w:r>
              <w:rPr>
                <w:color w:val="212529"/>
                <w:spacing w:val="-3"/>
              </w:rPr>
              <w:t>150.89</w:t>
            </w:r>
          </w:p>
        </w:tc>
        <w:tc>
          <w:tcPr>
            <w:tcW w:w="1318" w:type="dxa"/>
            <w:vAlign w:val="top"/>
          </w:tcPr>
          <w:p>
            <w:pPr>
              <w:pStyle w:val="6"/>
              <w:spacing w:before="100" w:line="238" w:lineRule="auto"/>
              <w:ind w:right="28"/>
              <w:jc w:val="right"/>
            </w:pPr>
            <w:r>
              <w:rPr>
                <w:color w:val="212529"/>
                <w:spacing w:val="-2"/>
              </w:rPr>
              <w:t>2792.84</w:t>
            </w:r>
          </w:p>
        </w:tc>
        <w:tc>
          <w:tcPr>
            <w:tcW w:w="449" w:type="dxa"/>
            <w:vAlign w:val="top"/>
          </w:tcPr>
          <w:p>
            <w:pPr>
              <w:rPr>
                <w:rFonts w:ascii="Arial"/>
                <w:sz w:val="21"/>
              </w:rPr>
            </w:pPr>
          </w:p>
        </w:tc>
        <w:tc>
          <w:tcPr>
            <w:tcW w:w="778" w:type="dxa"/>
            <w:vAlign w:val="top"/>
          </w:tcPr>
          <w:p>
            <w:pPr>
              <w:rPr>
                <w:rFonts w:ascii="Arial"/>
                <w:sz w:val="21"/>
              </w:rPr>
            </w:pPr>
          </w:p>
        </w:tc>
        <w:tc>
          <w:tcPr>
            <w:tcW w:w="831"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115" w:type="dxa"/>
            <w:vAlign w:val="top"/>
          </w:tcPr>
          <w:p>
            <w:pPr>
              <w:pStyle w:val="6"/>
              <w:spacing w:before="115" w:line="239" w:lineRule="auto"/>
              <w:ind w:left="9"/>
            </w:pPr>
            <w:r>
              <w:rPr>
                <w:color w:val="212529"/>
                <w:spacing w:val="-2"/>
              </w:rPr>
              <w:t>22101</w:t>
            </w:r>
          </w:p>
        </w:tc>
        <w:tc>
          <w:tcPr>
            <w:tcW w:w="1527" w:type="dxa"/>
            <w:vAlign w:val="top"/>
          </w:tcPr>
          <w:p>
            <w:pPr>
              <w:pStyle w:val="6"/>
              <w:spacing w:before="11" w:line="204" w:lineRule="auto"/>
              <w:ind w:left="15" w:right="84" w:hanging="15"/>
            </w:pPr>
            <w:r>
              <w:rPr>
                <w:color w:val="212529"/>
                <w:spacing w:val="-2"/>
              </w:rPr>
              <w:t>保障性安居工程支</w:t>
            </w:r>
            <w:r>
              <w:rPr>
                <w:color w:val="212529"/>
              </w:rPr>
              <w:t>出</w:t>
            </w:r>
          </w:p>
        </w:tc>
        <w:tc>
          <w:tcPr>
            <w:tcW w:w="1303" w:type="dxa"/>
            <w:vAlign w:val="top"/>
          </w:tcPr>
          <w:p>
            <w:pPr>
              <w:pStyle w:val="6"/>
              <w:spacing w:before="116" w:line="238" w:lineRule="auto"/>
              <w:ind w:right="21"/>
              <w:jc w:val="right"/>
            </w:pPr>
            <w:r>
              <w:rPr>
                <w:color w:val="212529"/>
                <w:spacing w:val="-2"/>
              </w:rPr>
              <w:t>2792.84</w:t>
            </w:r>
          </w:p>
        </w:tc>
        <w:tc>
          <w:tcPr>
            <w:tcW w:w="1228" w:type="dxa"/>
            <w:vAlign w:val="top"/>
          </w:tcPr>
          <w:p>
            <w:pPr>
              <w:rPr>
                <w:rFonts w:ascii="Arial"/>
                <w:sz w:val="21"/>
              </w:rPr>
            </w:pPr>
          </w:p>
        </w:tc>
        <w:tc>
          <w:tcPr>
            <w:tcW w:w="1318" w:type="dxa"/>
            <w:vAlign w:val="top"/>
          </w:tcPr>
          <w:p>
            <w:pPr>
              <w:pStyle w:val="6"/>
              <w:spacing w:before="116" w:line="238" w:lineRule="auto"/>
              <w:ind w:right="28"/>
              <w:jc w:val="right"/>
            </w:pPr>
            <w:r>
              <w:rPr>
                <w:color w:val="212529"/>
                <w:spacing w:val="-2"/>
              </w:rPr>
              <w:t>2792.84</w:t>
            </w:r>
          </w:p>
        </w:tc>
        <w:tc>
          <w:tcPr>
            <w:tcW w:w="449" w:type="dxa"/>
            <w:vAlign w:val="top"/>
          </w:tcPr>
          <w:p>
            <w:pPr>
              <w:rPr>
                <w:rFonts w:ascii="Arial"/>
                <w:sz w:val="21"/>
              </w:rPr>
            </w:pPr>
          </w:p>
        </w:tc>
        <w:tc>
          <w:tcPr>
            <w:tcW w:w="778" w:type="dxa"/>
            <w:vAlign w:val="top"/>
          </w:tcPr>
          <w:p>
            <w:pPr>
              <w:rPr>
                <w:rFonts w:ascii="Arial"/>
                <w:sz w:val="21"/>
              </w:rPr>
            </w:pPr>
          </w:p>
        </w:tc>
        <w:tc>
          <w:tcPr>
            <w:tcW w:w="831"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115" w:type="dxa"/>
            <w:vAlign w:val="top"/>
          </w:tcPr>
          <w:p>
            <w:pPr>
              <w:pStyle w:val="6"/>
              <w:spacing w:before="101" w:line="239" w:lineRule="auto"/>
              <w:ind w:left="9"/>
            </w:pPr>
            <w:r>
              <w:rPr>
                <w:color w:val="212529"/>
                <w:spacing w:val="-2"/>
              </w:rPr>
              <w:t>2210103</w:t>
            </w:r>
          </w:p>
        </w:tc>
        <w:tc>
          <w:tcPr>
            <w:tcW w:w="1527" w:type="dxa"/>
            <w:vAlign w:val="top"/>
          </w:tcPr>
          <w:p>
            <w:pPr>
              <w:pStyle w:val="6"/>
              <w:spacing w:before="101" w:line="219" w:lineRule="auto"/>
            </w:pPr>
            <w:r>
              <w:rPr>
                <w:color w:val="212529"/>
                <w:spacing w:val="-2"/>
              </w:rPr>
              <w:t>棚户区改造</w:t>
            </w:r>
          </w:p>
        </w:tc>
        <w:tc>
          <w:tcPr>
            <w:tcW w:w="1303" w:type="dxa"/>
            <w:vAlign w:val="top"/>
          </w:tcPr>
          <w:p>
            <w:pPr>
              <w:pStyle w:val="6"/>
              <w:spacing w:before="102" w:line="238" w:lineRule="auto"/>
              <w:ind w:right="21"/>
              <w:jc w:val="right"/>
            </w:pPr>
            <w:r>
              <w:rPr>
                <w:color w:val="212529"/>
                <w:spacing w:val="-2"/>
              </w:rPr>
              <w:t>2792.84</w:t>
            </w:r>
          </w:p>
        </w:tc>
        <w:tc>
          <w:tcPr>
            <w:tcW w:w="1228" w:type="dxa"/>
            <w:vAlign w:val="top"/>
          </w:tcPr>
          <w:p>
            <w:pPr>
              <w:rPr>
                <w:rFonts w:ascii="Arial"/>
                <w:sz w:val="21"/>
              </w:rPr>
            </w:pPr>
          </w:p>
        </w:tc>
        <w:tc>
          <w:tcPr>
            <w:tcW w:w="1318" w:type="dxa"/>
            <w:vAlign w:val="top"/>
          </w:tcPr>
          <w:p>
            <w:pPr>
              <w:pStyle w:val="6"/>
              <w:spacing w:before="102" w:line="238" w:lineRule="auto"/>
              <w:ind w:right="28"/>
              <w:jc w:val="right"/>
            </w:pPr>
            <w:r>
              <w:rPr>
                <w:color w:val="212529"/>
                <w:spacing w:val="-2"/>
              </w:rPr>
              <w:t>2792.84</w:t>
            </w:r>
          </w:p>
        </w:tc>
        <w:tc>
          <w:tcPr>
            <w:tcW w:w="449" w:type="dxa"/>
            <w:vAlign w:val="top"/>
          </w:tcPr>
          <w:p>
            <w:pPr>
              <w:rPr>
                <w:rFonts w:ascii="Arial"/>
                <w:sz w:val="21"/>
              </w:rPr>
            </w:pPr>
          </w:p>
        </w:tc>
        <w:tc>
          <w:tcPr>
            <w:tcW w:w="778" w:type="dxa"/>
            <w:vAlign w:val="top"/>
          </w:tcPr>
          <w:p>
            <w:pPr>
              <w:rPr>
                <w:rFonts w:ascii="Arial"/>
                <w:sz w:val="21"/>
              </w:rPr>
            </w:pPr>
          </w:p>
        </w:tc>
        <w:tc>
          <w:tcPr>
            <w:tcW w:w="831"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115" w:type="dxa"/>
            <w:vAlign w:val="top"/>
          </w:tcPr>
          <w:p>
            <w:pPr>
              <w:pStyle w:val="6"/>
              <w:spacing w:before="102" w:line="239" w:lineRule="auto"/>
              <w:ind w:left="9"/>
            </w:pPr>
            <w:r>
              <w:rPr>
                <w:color w:val="212529"/>
                <w:spacing w:val="-2"/>
              </w:rPr>
              <w:t>22102</w:t>
            </w:r>
          </w:p>
        </w:tc>
        <w:tc>
          <w:tcPr>
            <w:tcW w:w="1527" w:type="dxa"/>
            <w:vAlign w:val="top"/>
          </w:tcPr>
          <w:p>
            <w:pPr>
              <w:pStyle w:val="6"/>
              <w:spacing w:before="102" w:line="219" w:lineRule="auto"/>
            </w:pPr>
            <w:r>
              <w:rPr>
                <w:color w:val="212529"/>
                <w:spacing w:val="-2"/>
              </w:rPr>
              <w:t>住房改革支出</w:t>
            </w:r>
          </w:p>
        </w:tc>
        <w:tc>
          <w:tcPr>
            <w:tcW w:w="1303" w:type="dxa"/>
            <w:vAlign w:val="top"/>
          </w:tcPr>
          <w:p>
            <w:pPr>
              <w:pStyle w:val="6"/>
              <w:spacing w:before="103" w:line="238" w:lineRule="auto"/>
              <w:ind w:right="19"/>
              <w:jc w:val="right"/>
            </w:pPr>
            <w:r>
              <w:rPr>
                <w:color w:val="212529"/>
                <w:spacing w:val="-3"/>
              </w:rPr>
              <w:t>150.89</w:t>
            </w:r>
          </w:p>
        </w:tc>
        <w:tc>
          <w:tcPr>
            <w:tcW w:w="1228" w:type="dxa"/>
            <w:vAlign w:val="top"/>
          </w:tcPr>
          <w:p>
            <w:pPr>
              <w:pStyle w:val="6"/>
              <w:spacing w:before="103" w:line="238" w:lineRule="auto"/>
              <w:ind w:right="22"/>
              <w:jc w:val="right"/>
            </w:pPr>
            <w:r>
              <w:rPr>
                <w:color w:val="212529"/>
                <w:spacing w:val="-3"/>
              </w:rPr>
              <w:t>150.89</w:t>
            </w:r>
          </w:p>
        </w:tc>
        <w:tc>
          <w:tcPr>
            <w:tcW w:w="1318" w:type="dxa"/>
            <w:vAlign w:val="top"/>
          </w:tcPr>
          <w:p>
            <w:pPr>
              <w:rPr>
                <w:rFonts w:ascii="Arial"/>
                <w:sz w:val="21"/>
              </w:rPr>
            </w:pPr>
          </w:p>
        </w:tc>
        <w:tc>
          <w:tcPr>
            <w:tcW w:w="449" w:type="dxa"/>
            <w:vAlign w:val="top"/>
          </w:tcPr>
          <w:p>
            <w:pPr>
              <w:rPr>
                <w:rFonts w:ascii="Arial"/>
                <w:sz w:val="21"/>
              </w:rPr>
            </w:pPr>
          </w:p>
        </w:tc>
        <w:tc>
          <w:tcPr>
            <w:tcW w:w="778" w:type="dxa"/>
            <w:vAlign w:val="top"/>
          </w:tcPr>
          <w:p>
            <w:pPr>
              <w:rPr>
                <w:rFonts w:ascii="Arial"/>
                <w:sz w:val="21"/>
              </w:rPr>
            </w:pPr>
          </w:p>
        </w:tc>
        <w:tc>
          <w:tcPr>
            <w:tcW w:w="831"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115" w:type="dxa"/>
            <w:vAlign w:val="top"/>
          </w:tcPr>
          <w:p>
            <w:pPr>
              <w:pStyle w:val="6"/>
              <w:spacing w:before="103" w:line="239" w:lineRule="auto"/>
              <w:ind w:left="9"/>
            </w:pPr>
            <w:r>
              <w:rPr>
                <w:color w:val="212529"/>
                <w:spacing w:val="-2"/>
              </w:rPr>
              <w:t>2210201</w:t>
            </w:r>
          </w:p>
        </w:tc>
        <w:tc>
          <w:tcPr>
            <w:tcW w:w="1527" w:type="dxa"/>
            <w:vAlign w:val="top"/>
          </w:tcPr>
          <w:p>
            <w:pPr>
              <w:pStyle w:val="6"/>
              <w:spacing w:before="104" w:line="219" w:lineRule="auto"/>
            </w:pPr>
            <w:r>
              <w:rPr>
                <w:color w:val="212529"/>
                <w:spacing w:val="-2"/>
              </w:rPr>
              <w:t>住房公积金</w:t>
            </w:r>
          </w:p>
        </w:tc>
        <w:tc>
          <w:tcPr>
            <w:tcW w:w="1303" w:type="dxa"/>
            <w:vAlign w:val="top"/>
          </w:tcPr>
          <w:p>
            <w:pPr>
              <w:pStyle w:val="6"/>
              <w:spacing w:before="104" w:line="238" w:lineRule="auto"/>
              <w:ind w:right="19"/>
              <w:jc w:val="right"/>
            </w:pPr>
            <w:r>
              <w:rPr>
                <w:color w:val="212529"/>
                <w:spacing w:val="-3"/>
              </w:rPr>
              <w:t>150.89</w:t>
            </w:r>
          </w:p>
        </w:tc>
        <w:tc>
          <w:tcPr>
            <w:tcW w:w="1228" w:type="dxa"/>
            <w:vAlign w:val="top"/>
          </w:tcPr>
          <w:p>
            <w:pPr>
              <w:pStyle w:val="6"/>
              <w:spacing w:before="104" w:line="238" w:lineRule="auto"/>
              <w:ind w:right="22"/>
              <w:jc w:val="right"/>
            </w:pPr>
            <w:r>
              <w:rPr>
                <w:color w:val="212529"/>
                <w:spacing w:val="-3"/>
              </w:rPr>
              <w:t>150.89</w:t>
            </w:r>
          </w:p>
        </w:tc>
        <w:tc>
          <w:tcPr>
            <w:tcW w:w="1318" w:type="dxa"/>
            <w:vAlign w:val="top"/>
          </w:tcPr>
          <w:p>
            <w:pPr>
              <w:rPr>
                <w:rFonts w:ascii="Arial"/>
                <w:sz w:val="21"/>
              </w:rPr>
            </w:pPr>
          </w:p>
        </w:tc>
        <w:tc>
          <w:tcPr>
            <w:tcW w:w="449" w:type="dxa"/>
            <w:vAlign w:val="top"/>
          </w:tcPr>
          <w:p>
            <w:pPr>
              <w:rPr>
                <w:rFonts w:ascii="Arial"/>
                <w:sz w:val="21"/>
              </w:rPr>
            </w:pPr>
          </w:p>
        </w:tc>
        <w:tc>
          <w:tcPr>
            <w:tcW w:w="778" w:type="dxa"/>
            <w:vAlign w:val="top"/>
          </w:tcPr>
          <w:p>
            <w:pPr>
              <w:rPr>
                <w:rFonts w:ascii="Arial"/>
                <w:sz w:val="21"/>
              </w:rPr>
            </w:pPr>
          </w:p>
        </w:tc>
        <w:tc>
          <w:tcPr>
            <w:tcW w:w="831"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115" w:type="dxa"/>
            <w:vAlign w:val="top"/>
          </w:tcPr>
          <w:p>
            <w:pPr>
              <w:pStyle w:val="6"/>
              <w:spacing w:before="120"/>
              <w:ind w:left="9"/>
            </w:pPr>
            <w:r>
              <w:rPr>
                <w:color w:val="212529"/>
                <w:spacing w:val="-3"/>
              </w:rPr>
              <w:t>224</w:t>
            </w:r>
          </w:p>
        </w:tc>
        <w:tc>
          <w:tcPr>
            <w:tcW w:w="1527" w:type="dxa"/>
            <w:vAlign w:val="top"/>
          </w:tcPr>
          <w:p>
            <w:pPr>
              <w:pStyle w:val="6"/>
              <w:spacing w:before="15" w:line="202" w:lineRule="auto"/>
              <w:ind w:right="84"/>
            </w:pPr>
            <w:r>
              <w:rPr>
                <w:color w:val="212529"/>
                <w:spacing w:val="-2"/>
              </w:rPr>
              <w:t>灾害防治及应急管</w:t>
            </w:r>
            <w:r>
              <w:rPr>
                <w:color w:val="212529"/>
                <w:spacing w:val="-3"/>
              </w:rPr>
              <w:t>理支出</w:t>
            </w:r>
          </w:p>
        </w:tc>
        <w:tc>
          <w:tcPr>
            <w:tcW w:w="1303" w:type="dxa"/>
            <w:vAlign w:val="top"/>
          </w:tcPr>
          <w:p>
            <w:pPr>
              <w:pStyle w:val="6"/>
              <w:spacing w:before="120" w:line="238" w:lineRule="auto"/>
              <w:ind w:right="20"/>
              <w:jc w:val="right"/>
            </w:pPr>
            <w:r>
              <w:rPr>
                <w:color w:val="212529"/>
                <w:spacing w:val="-3"/>
              </w:rPr>
              <w:t>1314.76</w:t>
            </w:r>
          </w:p>
        </w:tc>
        <w:tc>
          <w:tcPr>
            <w:tcW w:w="1228" w:type="dxa"/>
            <w:vAlign w:val="top"/>
          </w:tcPr>
          <w:p>
            <w:pPr>
              <w:rPr>
                <w:rFonts w:ascii="Arial"/>
                <w:sz w:val="21"/>
              </w:rPr>
            </w:pPr>
          </w:p>
        </w:tc>
        <w:tc>
          <w:tcPr>
            <w:tcW w:w="1318" w:type="dxa"/>
            <w:vAlign w:val="top"/>
          </w:tcPr>
          <w:p>
            <w:pPr>
              <w:pStyle w:val="6"/>
              <w:spacing w:before="120" w:line="238" w:lineRule="auto"/>
              <w:ind w:right="26"/>
              <w:jc w:val="right"/>
            </w:pPr>
            <w:r>
              <w:rPr>
                <w:color w:val="212529"/>
                <w:spacing w:val="-3"/>
              </w:rPr>
              <w:t>1314.76</w:t>
            </w:r>
          </w:p>
        </w:tc>
        <w:tc>
          <w:tcPr>
            <w:tcW w:w="449" w:type="dxa"/>
            <w:vAlign w:val="top"/>
          </w:tcPr>
          <w:p>
            <w:pPr>
              <w:rPr>
                <w:rFonts w:ascii="Arial"/>
                <w:sz w:val="21"/>
              </w:rPr>
            </w:pPr>
          </w:p>
        </w:tc>
        <w:tc>
          <w:tcPr>
            <w:tcW w:w="778" w:type="dxa"/>
            <w:vAlign w:val="top"/>
          </w:tcPr>
          <w:p>
            <w:pPr>
              <w:rPr>
                <w:rFonts w:ascii="Arial"/>
                <w:sz w:val="21"/>
              </w:rPr>
            </w:pPr>
          </w:p>
        </w:tc>
        <w:tc>
          <w:tcPr>
            <w:tcW w:w="831"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115" w:type="dxa"/>
            <w:vAlign w:val="top"/>
          </w:tcPr>
          <w:p>
            <w:pPr>
              <w:pStyle w:val="6"/>
              <w:spacing w:before="105" w:line="239" w:lineRule="auto"/>
              <w:ind w:left="9"/>
            </w:pPr>
            <w:r>
              <w:rPr>
                <w:color w:val="212529"/>
                <w:spacing w:val="-2"/>
              </w:rPr>
              <w:t>22406</w:t>
            </w:r>
          </w:p>
        </w:tc>
        <w:tc>
          <w:tcPr>
            <w:tcW w:w="1527" w:type="dxa"/>
            <w:vAlign w:val="top"/>
          </w:tcPr>
          <w:p>
            <w:pPr>
              <w:pStyle w:val="6"/>
              <w:spacing w:before="106" w:line="219" w:lineRule="auto"/>
              <w:ind w:left="30"/>
            </w:pPr>
            <w:r>
              <w:rPr>
                <w:color w:val="212529"/>
                <w:spacing w:val="-6"/>
              </w:rPr>
              <w:t>自然灾害防治</w:t>
            </w:r>
          </w:p>
        </w:tc>
        <w:tc>
          <w:tcPr>
            <w:tcW w:w="1303" w:type="dxa"/>
            <w:vAlign w:val="top"/>
          </w:tcPr>
          <w:p>
            <w:pPr>
              <w:pStyle w:val="6"/>
              <w:spacing w:before="106" w:line="238" w:lineRule="auto"/>
              <w:ind w:right="20"/>
              <w:jc w:val="right"/>
            </w:pPr>
            <w:r>
              <w:rPr>
                <w:color w:val="212529"/>
                <w:spacing w:val="-3"/>
              </w:rPr>
              <w:t>1314.76</w:t>
            </w:r>
          </w:p>
        </w:tc>
        <w:tc>
          <w:tcPr>
            <w:tcW w:w="1228" w:type="dxa"/>
            <w:vAlign w:val="top"/>
          </w:tcPr>
          <w:p>
            <w:pPr>
              <w:rPr>
                <w:rFonts w:ascii="Arial"/>
                <w:sz w:val="21"/>
              </w:rPr>
            </w:pPr>
          </w:p>
        </w:tc>
        <w:tc>
          <w:tcPr>
            <w:tcW w:w="1318" w:type="dxa"/>
            <w:vAlign w:val="top"/>
          </w:tcPr>
          <w:p>
            <w:pPr>
              <w:pStyle w:val="6"/>
              <w:spacing w:before="106" w:line="238" w:lineRule="auto"/>
              <w:ind w:right="26"/>
              <w:jc w:val="right"/>
            </w:pPr>
            <w:r>
              <w:rPr>
                <w:color w:val="212529"/>
                <w:spacing w:val="-3"/>
              </w:rPr>
              <w:t>1314.76</w:t>
            </w:r>
          </w:p>
        </w:tc>
        <w:tc>
          <w:tcPr>
            <w:tcW w:w="449" w:type="dxa"/>
            <w:vAlign w:val="top"/>
          </w:tcPr>
          <w:p>
            <w:pPr>
              <w:rPr>
                <w:rFonts w:ascii="Arial"/>
                <w:sz w:val="21"/>
              </w:rPr>
            </w:pPr>
          </w:p>
        </w:tc>
        <w:tc>
          <w:tcPr>
            <w:tcW w:w="778" w:type="dxa"/>
            <w:vAlign w:val="top"/>
          </w:tcPr>
          <w:p>
            <w:pPr>
              <w:rPr>
                <w:rFonts w:ascii="Arial"/>
                <w:sz w:val="21"/>
              </w:rPr>
            </w:pPr>
          </w:p>
        </w:tc>
        <w:tc>
          <w:tcPr>
            <w:tcW w:w="831"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115" w:type="dxa"/>
            <w:vAlign w:val="top"/>
          </w:tcPr>
          <w:p>
            <w:pPr>
              <w:pStyle w:val="6"/>
              <w:spacing w:before="106" w:line="239" w:lineRule="auto"/>
              <w:ind w:left="9"/>
            </w:pPr>
            <w:r>
              <w:rPr>
                <w:color w:val="212529"/>
                <w:spacing w:val="-2"/>
              </w:rPr>
              <w:t>2240601</w:t>
            </w:r>
          </w:p>
        </w:tc>
        <w:tc>
          <w:tcPr>
            <w:tcW w:w="1527" w:type="dxa"/>
            <w:vAlign w:val="top"/>
          </w:tcPr>
          <w:p>
            <w:pPr>
              <w:pStyle w:val="6"/>
              <w:spacing w:before="107" w:line="219" w:lineRule="auto"/>
            </w:pPr>
            <w:r>
              <w:rPr>
                <w:color w:val="212529"/>
                <w:spacing w:val="-2"/>
              </w:rPr>
              <w:t>地质灾害防治</w:t>
            </w:r>
          </w:p>
        </w:tc>
        <w:tc>
          <w:tcPr>
            <w:tcW w:w="1303" w:type="dxa"/>
            <w:vAlign w:val="top"/>
          </w:tcPr>
          <w:p>
            <w:pPr>
              <w:pStyle w:val="6"/>
              <w:spacing w:before="107" w:line="238" w:lineRule="auto"/>
              <w:ind w:right="20"/>
              <w:jc w:val="right"/>
            </w:pPr>
            <w:r>
              <w:rPr>
                <w:color w:val="212529"/>
                <w:spacing w:val="-3"/>
              </w:rPr>
              <w:t>1314.76</w:t>
            </w:r>
          </w:p>
        </w:tc>
        <w:tc>
          <w:tcPr>
            <w:tcW w:w="1228" w:type="dxa"/>
            <w:vAlign w:val="top"/>
          </w:tcPr>
          <w:p>
            <w:pPr>
              <w:rPr>
                <w:rFonts w:ascii="Arial"/>
                <w:sz w:val="21"/>
              </w:rPr>
            </w:pPr>
          </w:p>
        </w:tc>
        <w:tc>
          <w:tcPr>
            <w:tcW w:w="1318" w:type="dxa"/>
            <w:vAlign w:val="top"/>
          </w:tcPr>
          <w:p>
            <w:pPr>
              <w:pStyle w:val="6"/>
              <w:spacing w:before="107" w:line="238" w:lineRule="auto"/>
              <w:ind w:right="26"/>
              <w:jc w:val="right"/>
            </w:pPr>
            <w:r>
              <w:rPr>
                <w:color w:val="212529"/>
                <w:spacing w:val="-3"/>
              </w:rPr>
              <w:t>1314.76</w:t>
            </w:r>
          </w:p>
        </w:tc>
        <w:tc>
          <w:tcPr>
            <w:tcW w:w="449" w:type="dxa"/>
            <w:vAlign w:val="top"/>
          </w:tcPr>
          <w:p>
            <w:pPr>
              <w:rPr>
                <w:rFonts w:ascii="Arial"/>
                <w:sz w:val="21"/>
              </w:rPr>
            </w:pPr>
          </w:p>
        </w:tc>
        <w:tc>
          <w:tcPr>
            <w:tcW w:w="778" w:type="dxa"/>
            <w:vAlign w:val="top"/>
          </w:tcPr>
          <w:p>
            <w:pPr>
              <w:rPr>
                <w:rFonts w:ascii="Arial"/>
                <w:sz w:val="21"/>
              </w:rPr>
            </w:pPr>
          </w:p>
        </w:tc>
        <w:tc>
          <w:tcPr>
            <w:tcW w:w="831"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2" w:hRule="atLeast"/>
        </w:trPr>
        <w:tc>
          <w:tcPr>
            <w:tcW w:w="8549" w:type="dxa"/>
            <w:gridSpan w:val="8"/>
            <w:tcBorders>
              <w:left w:val="single" w:color="FFFFFF" w:sz="2" w:space="0"/>
              <w:bottom w:val="single" w:color="FFFFFF" w:sz="6" w:space="0"/>
              <w:right w:val="nil"/>
            </w:tcBorders>
            <w:vAlign w:val="top"/>
          </w:tcPr>
          <w:p>
            <w:pPr>
              <w:pStyle w:val="6"/>
              <w:spacing w:before="107" w:line="218" w:lineRule="auto"/>
              <w:ind w:left="11"/>
            </w:pPr>
            <w:r>
              <w:rPr>
                <w:color w:val="212529"/>
                <w:spacing w:val="-2"/>
              </w:rPr>
              <w:t>注：本表反映部门本年度各项支出情况。</w:t>
            </w:r>
          </w:p>
        </w:tc>
      </w:tr>
    </w:tbl>
    <w:p>
      <w:pPr>
        <w:pStyle w:val="2"/>
      </w:pPr>
    </w:p>
    <w:p>
      <w:pPr>
        <w:sectPr>
          <w:footerReference r:id="rId24" w:type="default"/>
          <w:pgSz w:w="11900" w:h="16840"/>
          <w:pgMar w:top="642" w:right="600" w:bottom="340" w:left="600" w:header="326" w:footer="93" w:gutter="0"/>
          <w:cols w:space="720" w:num="1"/>
        </w:sectPr>
      </w:pPr>
    </w:p>
    <w:p>
      <w:pPr>
        <w:spacing w:before="5"/>
      </w:pPr>
    </w:p>
    <w:p>
      <w:pPr>
        <w:spacing w:before="5"/>
      </w:pPr>
    </w:p>
    <w:p>
      <w:pPr>
        <w:spacing w:before="4"/>
      </w:pPr>
    </w:p>
    <w:tbl>
      <w:tblPr>
        <w:tblStyle w:val="5"/>
        <w:tblW w:w="8550" w:type="dxa"/>
        <w:tblInd w:w="10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191"/>
        <w:gridCol w:w="404"/>
        <w:gridCol w:w="1423"/>
        <w:gridCol w:w="1333"/>
        <w:gridCol w:w="464"/>
        <w:gridCol w:w="943"/>
        <w:gridCol w:w="1108"/>
        <w:gridCol w:w="943"/>
        <w:gridCol w:w="74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8550" w:type="dxa"/>
            <w:gridSpan w:val="9"/>
            <w:tcBorders>
              <w:top w:val="single" w:color="FFFFFF" w:sz="6" w:space="0"/>
              <w:left w:val="single" w:color="FFFFFF" w:sz="6" w:space="0"/>
              <w:bottom w:val="single" w:color="FFFFFF" w:sz="6" w:space="0"/>
              <w:right w:val="single" w:color="FFFFFF" w:sz="6" w:space="0"/>
            </w:tcBorders>
            <w:vAlign w:val="top"/>
          </w:tcPr>
          <w:p>
            <w:pPr>
              <w:spacing w:before="149" w:line="239" w:lineRule="exact"/>
              <w:ind w:left="2822"/>
              <w:outlineLvl w:val="1"/>
              <w:rPr>
                <w:rFonts w:ascii="微软雅黑" w:hAnsi="微软雅黑" w:eastAsia="微软雅黑" w:cs="微软雅黑"/>
                <w:sz w:val="23"/>
                <w:szCs w:val="23"/>
              </w:rPr>
            </w:pPr>
            <w:bookmarkStart w:id="12" w:name="bookmark33"/>
            <w:bookmarkEnd w:id="12"/>
            <w:bookmarkStart w:id="13" w:name="bookmark8"/>
            <w:bookmarkEnd w:id="13"/>
            <w:r>
              <w:rPr>
                <w:rFonts w:ascii="微软雅黑" w:hAnsi="微软雅黑" w:eastAsia="微软雅黑" w:cs="微软雅黑"/>
                <w:color w:val="212529"/>
                <w:spacing w:val="9"/>
                <w:position w:val="-1"/>
                <w:sz w:val="23"/>
                <w:szCs w:val="23"/>
              </w:rPr>
              <w:t>财政拨款收入支出决算总表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191" w:type="dxa"/>
            <w:tcBorders>
              <w:top w:val="single" w:color="FFFFFF" w:sz="6" w:space="0"/>
              <w:left w:val="single" w:color="FFFFFF" w:sz="2" w:space="0"/>
              <w:bottom w:val="single" w:color="FFFFFF" w:sz="6" w:space="0"/>
              <w:right w:val="single" w:color="FFFFFF" w:sz="2" w:space="0"/>
            </w:tcBorders>
            <w:vAlign w:val="top"/>
          </w:tcPr>
          <w:p>
            <w:pPr>
              <w:rPr>
                <w:rFonts w:ascii="Arial"/>
                <w:sz w:val="21"/>
              </w:rPr>
            </w:pPr>
          </w:p>
        </w:tc>
        <w:tc>
          <w:tcPr>
            <w:tcW w:w="404" w:type="dxa"/>
            <w:tcBorders>
              <w:top w:val="single" w:color="FFFFFF" w:sz="6" w:space="0"/>
              <w:left w:val="single" w:color="FFFFFF" w:sz="2" w:space="0"/>
              <w:bottom w:val="single" w:color="FFFFFF" w:sz="6" w:space="0"/>
              <w:right w:val="single" w:color="FFFFFF" w:sz="2" w:space="0"/>
            </w:tcBorders>
            <w:vAlign w:val="top"/>
          </w:tcPr>
          <w:p>
            <w:pPr>
              <w:rPr>
                <w:rFonts w:ascii="Arial"/>
                <w:sz w:val="21"/>
              </w:rPr>
            </w:pPr>
          </w:p>
        </w:tc>
        <w:tc>
          <w:tcPr>
            <w:tcW w:w="1423" w:type="dxa"/>
            <w:tcBorders>
              <w:top w:val="single" w:color="FFFFFF" w:sz="6" w:space="0"/>
              <w:left w:val="single" w:color="FFFFFF" w:sz="2" w:space="0"/>
              <w:bottom w:val="single" w:color="FFFFFF" w:sz="6" w:space="0"/>
              <w:right w:val="single" w:color="FFFFFF" w:sz="2" w:space="0"/>
            </w:tcBorders>
            <w:vAlign w:val="top"/>
          </w:tcPr>
          <w:p>
            <w:pPr>
              <w:rPr>
                <w:rFonts w:ascii="Arial"/>
                <w:sz w:val="21"/>
              </w:rPr>
            </w:pPr>
          </w:p>
        </w:tc>
        <w:tc>
          <w:tcPr>
            <w:tcW w:w="1333" w:type="dxa"/>
            <w:tcBorders>
              <w:top w:val="single" w:color="FFFFFF" w:sz="6" w:space="0"/>
              <w:left w:val="single" w:color="FFFFFF" w:sz="2" w:space="0"/>
              <w:bottom w:val="single" w:color="FFFFFF" w:sz="6" w:space="0"/>
              <w:right w:val="single" w:color="FFFFFF" w:sz="2" w:space="0"/>
            </w:tcBorders>
            <w:vAlign w:val="top"/>
          </w:tcPr>
          <w:p>
            <w:pPr>
              <w:rPr>
                <w:rFonts w:ascii="Arial"/>
                <w:sz w:val="21"/>
              </w:rPr>
            </w:pPr>
          </w:p>
        </w:tc>
        <w:tc>
          <w:tcPr>
            <w:tcW w:w="464" w:type="dxa"/>
            <w:tcBorders>
              <w:top w:val="single" w:color="FFFFFF" w:sz="6" w:space="0"/>
              <w:left w:val="single" w:color="FFFFFF" w:sz="2" w:space="0"/>
              <w:bottom w:val="single" w:color="FFFFFF" w:sz="6" w:space="0"/>
              <w:right w:val="single" w:color="FFFFFF" w:sz="2" w:space="0"/>
            </w:tcBorders>
            <w:vAlign w:val="top"/>
          </w:tcPr>
          <w:p>
            <w:pPr>
              <w:rPr>
                <w:rFonts w:ascii="Arial"/>
                <w:sz w:val="21"/>
              </w:rPr>
            </w:pPr>
          </w:p>
        </w:tc>
        <w:tc>
          <w:tcPr>
            <w:tcW w:w="943" w:type="dxa"/>
            <w:tcBorders>
              <w:top w:val="single" w:color="FFFFFF" w:sz="6" w:space="0"/>
              <w:left w:val="single" w:color="FFFFFF" w:sz="2" w:space="0"/>
              <w:bottom w:val="single" w:color="FFFFFF" w:sz="6" w:space="0"/>
              <w:right w:val="single" w:color="FFFFFF" w:sz="2" w:space="0"/>
            </w:tcBorders>
            <w:vAlign w:val="top"/>
          </w:tcPr>
          <w:p>
            <w:pPr>
              <w:rPr>
                <w:rFonts w:ascii="Arial"/>
                <w:sz w:val="21"/>
              </w:rPr>
            </w:pPr>
          </w:p>
        </w:tc>
        <w:tc>
          <w:tcPr>
            <w:tcW w:w="1108" w:type="dxa"/>
            <w:tcBorders>
              <w:top w:val="single" w:color="FFFFFF" w:sz="6" w:space="0"/>
              <w:left w:val="single" w:color="FFFFFF" w:sz="2" w:space="0"/>
              <w:bottom w:val="single" w:color="FFFFFF" w:sz="6" w:space="0"/>
              <w:right w:val="single" w:color="FFFFFF" w:sz="2" w:space="0"/>
            </w:tcBorders>
            <w:vAlign w:val="top"/>
          </w:tcPr>
          <w:p>
            <w:pPr>
              <w:rPr>
                <w:rFonts w:ascii="Arial"/>
                <w:sz w:val="21"/>
              </w:rPr>
            </w:pPr>
          </w:p>
        </w:tc>
        <w:tc>
          <w:tcPr>
            <w:tcW w:w="1684" w:type="dxa"/>
            <w:gridSpan w:val="2"/>
            <w:tcBorders>
              <w:top w:val="single" w:color="FFFFFF" w:sz="6" w:space="0"/>
              <w:left w:val="single" w:color="FFFFFF" w:sz="2" w:space="0"/>
              <w:bottom w:val="single" w:color="FFFFFF" w:sz="6" w:space="0"/>
              <w:right w:val="single" w:color="FFFFFF" w:sz="2" w:space="0"/>
            </w:tcBorders>
            <w:vAlign w:val="top"/>
          </w:tcPr>
          <w:p>
            <w:pPr>
              <w:pStyle w:val="6"/>
              <w:spacing w:before="169" w:line="220" w:lineRule="auto"/>
              <w:ind w:right="31"/>
              <w:jc w:val="right"/>
            </w:pPr>
            <w:r>
              <w:rPr>
                <w:color w:val="212529"/>
                <w:spacing w:val="-2"/>
              </w:rPr>
              <w:t>公开04表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3018" w:type="dxa"/>
            <w:gridSpan w:val="3"/>
            <w:tcBorders>
              <w:top w:val="single" w:color="FFFFFF" w:sz="6" w:space="0"/>
              <w:left w:val="single" w:color="FFFFFF" w:sz="2" w:space="0"/>
              <w:right w:val="single" w:color="FFFFFF" w:sz="2" w:space="0"/>
            </w:tcBorders>
            <w:vAlign w:val="top"/>
          </w:tcPr>
          <w:p>
            <w:pPr>
              <w:pStyle w:val="6"/>
              <w:spacing w:before="169" w:line="219" w:lineRule="auto"/>
              <w:ind w:left="14"/>
            </w:pPr>
            <w:r>
              <w:rPr>
                <w:color w:val="212529"/>
                <w:spacing w:val="-1"/>
              </w:rPr>
              <w:t>部门名称：阳城县自然资源局</w:t>
            </w:r>
          </w:p>
        </w:tc>
        <w:tc>
          <w:tcPr>
            <w:tcW w:w="1333" w:type="dxa"/>
            <w:tcBorders>
              <w:top w:val="single" w:color="FFFFFF" w:sz="6" w:space="0"/>
              <w:left w:val="single" w:color="FFFFFF" w:sz="2" w:space="0"/>
              <w:right w:val="single" w:color="FFFFFF" w:sz="2" w:space="0"/>
            </w:tcBorders>
            <w:vAlign w:val="top"/>
          </w:tcPr>
          <w:p>
            <w:pPr>
              <w:pStyle w:val="6"/>
              <w:spacing w:before="169" w:line="219" w:lineRule="auto"/>
              <w:ind w:left="9"/>
            </w:pPr>
            <w:r>
              <w:rPr>
                <w:color w:val="212529"/>
                <w:spacing w:val="-2"/>
              </w:rPr>
              <w:t>2024年度</w:t>
            </w:r>
          </w:p>
        </w:tc>
        <w:tc>
          <w:tcPr>
            <w:tcW w:w="464" w:type="dxa"/>
            <w:tcBorders>
              <w:top w:val="single" w:color="FFFFFF" w:sz="6" w:space="0"/>
              <w:left w:val="single" w:color="FFFFFF" w:sz="2" w:space="0"/>
              <w:right w:val="single" w:color="FFFFFF" w:sz="2" w:space="0"/>
            </w:tcBorders>
            <w:vAlign w:val="top"/>
          </w:tcPr>
          <w:p>
            <w:pPr>
              <w:rPr>
                <w:rFonts w:ascii="Arial"/>
                <w:sz w:val="21"/>
              </w:rPr>
            </w:pPr>
          </w:p>
        </w:tc>
        <w:tc>
          <w:tcPr>
            <w:tcW w:w="943" w:type="dxa"/>
            <w:tcBorders>
              <w:top w:val="single" w:color="FFFFFF" w:sz="6" w:space="0"/>
              <w:left w:val="single" w:color="FFFFFF" w:sz="2" w:space="0"/>
              <w:right w:val="single" w:color="FFFFFF" w:sz="2" w:space="0"/>
            </w:tcBorders>
            <w:vAlign w:val="top"/>
          </w:tcPr>
          <w:p>
            <w:pPr>
              <w:rPr>
                <w:rFonts w:ascii="Arial"/>
                <w:sz w:val="21"/>
              </w:rPr>
            </w:pPr>
          </w:p>
        </w:tc>
        <w:tc>
          <w:tcPr>
            <w:tcW w:w="1108" w:type="dxa"/>
            <w:tcBorders>
              <w:top w:val="single" w:color="FFFFFF" w:sz="6" w:space="0"/>
              <w:left w:val="single" w:color="FFFFFF" w:sz="2" w:space="0"/>
              <w:right w:val="single" w:color="FFFFFF" w:sz="2" w:space="0"/>
            </w:tcBorders>
            <w:vAlign w:val="top"/>
          </w:tcPr>
          <w:p>
            <w:pPr>
              <w:rPr>
                <w:rFonts w:ascii="Arial"/>
                <w:sz w:val="21"/>
              </w:rPr>
            </w:pPr>
          </w:p>
        </w:tc>
        <w:tc>
          <w:tcPr>
            <w:tcW w:w="1684" w:type="dxa"/>
            <w:gridSpan w:val="2"/>
            <w:tcBorders>
              <w:top w:val="single" w:color="FFFFFF" w:sz="6" w:space="0"/>
              <w:left w:val="single" w:color="FFFFFF" w:sz="2" w:space="0"/>
              <w:right w:val="single" w:color="FFFFFF" w:sz="2" w:space="0"/>
            </w:tcBorders>
            <w:vAlign w:val="top"/>
          </w:tcPr>
          <w:p>
            <w:pPr>
              <w:pStyle w:val="6"/>
              <w:spacing w:before="169" w:line="219" w:lineRule="auto"/>
              <w:ind w:left="392"/>
            </w:pPr>
            <w:r>
              <w:rPr>
                <w:color w:val="212529"/>
                <w:spacing w:val="-2"/>
              </w:rPr>
              <w:t>金额单位：万元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3018" w:type="dxa"/>
            <w:gridSpan w:val="3"/>
            <w:vAlign w:val="top"/>
          </w:tcPr>
          <w:p>
            <w:pPr>
              <w:spacing w:before="168" w:line="179" w:lineRule="exact"/>
              <w:ind w:left="1315"/>
              <w:rPr>
                <w:rFonts w:ascii="微软雅黑" w:hAnsi="微软雅黑" w:eastAsia="微软雅黑" w:cs="微软雅黑"/>
                <w:sz w:val="17"/>
                <w:szCs w:val="17"/>
              </w:rPr>
            </w:pPr>
            <w:r>
              <w:rPr>
                <w:rFonts w:ascii="微软雅黑" w:hAnsi="微软雅黑" w:eastAsia="微软雅黑" w:cs="微软雅黑"/>
                <w:color w:val="212529"/>
                <w:spacing w:val="4"/>
                <w:position w:val="-1"/>
                <w:sz w:val="17"/>
                <w:szCs w:val="17"/>
              </w:rPr>
              <w:t>收入</w:t>
            </w:r>
          </w:p>
        </w:tc>
        <w:tc>
          <w:tcPr>
            <w:tcW w:w="5532" w:type="dxa"/>
            <w:gridSpan w:val="6"/>
            <w:vAlign w:val="top"/>
          </w:tcPr>
          <w:p>
            <w:pPr>
              <w:spacing w:before="168" w:line="175" w:lineRule="exact"/>
              <w:ind w:left="2567"/>
              <w:rPr>
                <w:rFonts w:ascii="微软雅黑" w:hAnsi="微软雅黑" w:eastAsia="微软雅黑" w:cs="微软雅黑"/>
                <w:sz w:val="17"/>
                <w:szCs w:val="17"/>
              </w:rPr>
            </w:pPr>
            <w:r>
              <w:rPr>
                <w:rFonts w:ascii="微软雅黑" w:hAnsi="微软雅黑" w:eastAsia="微软雅黑" w:cs="微软雅黑"/>
                <w:color w:val="212529"/>
                <w:spacing w:val="1"/>
                <w:position w:val="-1"/>
                <w:sz w:val="17"/>
                <w:szCs w:val="17"/>
              </w:rP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64" w:hRule="atLeast"/>
        </w:trPr>
        <w:tc>
          <w:tcPr>
            <w:tcW w:w="1191" w:type="dxa"/>
            <w:vAlign w:val="top"/>
          </w:tcPr>
          <w:p>
            <w:pPr>
              <w:spacing w:line="367" w:lineRule="auto"/>
              <w:rPr>
                <w:rFonts w:ascii="Arial"/>
                <w:sz w:val="21"/>
              </w:rPr>
            </w:pPr>
          </w:p>
          <w:p>
            <w:pPr>
              <w:spacing w:before="73" w:line="174" w:lineRule="exact"/>
              <w:ind w:left="393"/>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404" w:type="dxa"/>
            <w:vAlign w:val="top"/>
          </w:tcPr>
          <w:p>
            <w:pPr>
              <w:spacing w:line="261" w:lineRule="auto"/>
              <w:rPr>
                <w:rFonts w:ascii="Arial"/>
                <w:sz w:val="21"/>
              </w:rPr>
            </w:pPr>
          </w:p>
          <w:p>
            <w:pPr>
              <w:spacing w:before="73" w:line="160" w:lineRule="auto"/>
              <w:ind w:left="91" w:right="123" w:hanging="6"/>
              <w:rPr>
                <w:rFonts w:ascii="微软雅黑" w:hAnsi="微软雅黑" w:eastAsia="微软雅黑" w:cs="微软雅黑"/>
                <w:sz w:val="17"/>
                <w:szCs w:val="17"/>
              </w:rPr>
            </w:pPr>
            <w:r>
              <w:rPr>
                <w:rFonts w:ascii="微软雅黑" w:hAnsi="微软雅黑" w:eastAsia="微软雅黑" w:cs="微软雅黑"/>
                <w:color w:val="212529"/>
                <w:spacing w:val="10"/>
                <w:sz w:val="17"/>
                <w:szCs w:val="17"/>
              </w:rPr>
              <w:t>行</w:t>
            </w:r>
            <w:r>
              <w:rPr>
                <w:rFonts w:ascii="微软雅黑" w:hAnsi="微软雅黑" w:eastAsia="微软雅黑" w:cs="微软雅黑"/>
                <w:color w:val="212529"/>
                <w:sz w:val="17"/>
                <w:szCs w:val="17"/>
              </w:rPr>
              <w:t>次</w:t>
            </w:r>
          </w:p>
        </w:tc>
        <w:tc>
          <w:tcPr>
            <w:tcW w:w="1423" w:type="dxa"/>
            <w:vAlign w:val="top"/>
          </w:tcPr>
          <w:p>
            <w:pPr>
              <w:spacing w:line="364" w:lineRule="auto"/>
              <w:rPr>
                <w:rFonts w:ascii="Arial"/>
                <w:sz w:val="21"/>
              </w:rPr>
            </w:pPr>
          </w:p>
          <w:p>
            <w:pPr>
              <w:spacing w:before="73" w:line="178" w:lineRule="exact"/>
              <w:ind w:left="505"/>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金额</w:t>
            </w:r>
          </w:p>
        </w:tc>
        <w:tc>
          <w:tcPr>
            <w:tcW w:w="1333" w:type="dxa"/>
            <w:vAlign w:val="top"/>
          </w:tcPr>
          <w:p>
            <w:pPr>
              <w:spacing w:line="367" w:lineRule="auto"/>
              <w:rPr>
                <w:rFonts w:ascii="Arial"/>
                <w:sz w:val="21"/>
              </w:rPr>
            </w:pPr>
          </w:p>
          <w:p>
            <w:pPr>
              <w:spacing w:before="73" w:line="174" w:lineRule="exact"/>
              <w:ind w:left="463"/>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464" w:type="dxa"/>
            <w:vAlign w:val="top"/>
          </w:tcPr>
          <w:p>
            <w:pPr>
              <w:spacing w:line="364" w:lineRule="auto"/>
              <w:rPr>
                <w:rFonts w:ascii="Arial"/>
                <w:sz w:val="21"/>
              </w:rPr>
            </w:pPr>
          </w:p>
          <w:p>
            <w:pPr>
              <w:spacing w:before="73" w:line="177" w:lineRule="exact"/>
              <w:ind w:left="32"/>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行次</w:t>
            </w:r>
          </w:p>
        </w:tc>
        <w:tc>
          <w:tcPr>
            <w:tcW w:w="943" w:type="dxa"/>
            <w:vAlign w:val="top"/>
          </w:tcPr>
          <w:p>
            <w:pPr>
              <w:spacing w:line="365" w:lineRule="auto"/>
              <w:rPr>
                <w:rFonts w:ascii="Arial"/>
                <w:sz w:val="21"/>
              </w:rPr>
            </w:pPr>
          </w:p>
          <w:p>
            <w:pPr>
              <w:spacing w:before="73" w:line="175" w:lineRule="exact"/>
              <w:ind w:left="278"/>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合计</w:t>
            </w:r>
          </w:p>
        </w:tc>
        <w:tc>
          <w:tcPr>
            <w:tcW w:w="1108" w:type="dxa"/>
            <w:vAlign w:val="top"/>
          </w:tcPr>
          <w:p>
            <w:pPr>
              <w:spacing w:line="259" w:lineRule="auto"/>
              <w:rPr>
                <w:rFonts w:ascii="Arial"/>
                <w:sz w:val="21"/>
              </w:rPr>
            </w:pPr>
          </w:p>
          <w:p>
            <w:pPr>
              <w:spacing w:before="73" w:line="160" w:lineRule="auto"/>
              <w:ind w:left="86" w:right="103" w:firstLine="1"/>
              <w:rPr>
                <w:rFonts w:ascii="微软雅黑" w:hAnsi="微软雅黑" w:eastAsia="微软雅黑" w:cs="微软雅黑"/>
                <w:sz w:val="17"/>
                <w:szCs w:val="17"/>
              </w:rPr>
            </w:pPr>
            <w:r>
              <w:rPr>
                <w:rFonts w:ascii="微软雅黑" w:hAnsi="微软雅黑" w:eastAsia="微软雅黑" w:cs="微软雅黑"/>
                <w:color w:val="212529"/>
                <w:spacing w:val="10"/>
                <w:sz w:val="17"/>
                <w:szCs w:val="17"/>
              </w:rPr>
              <w:t>一般公共预算财政拨款</w:t>
            </w:r>
          </w:p>
        </w:tc>
        <w:tc>
          <w:tcPr>
            <w:tcW w:w="943" w:type="dxa"/>
            <w:vAlign w:val="top"/>
          </w:tcPr>
          <w:p>
            <w:pPr>
              <w:spacing w:before="229" w:line="178" w:lineRule="exact"/>
              <w:ind w:left="7"/>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政府性基金</w:t>
            </w:r>
          </w:p>
          <w:p>
            <w:pPr>
              <w:spacing w:before="31" w:line="179" w:lineRule="exact"/>
              <w:ind w:left="3"/>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预算财政拨</w:t>
            </w:r>
          </w:p>
          <w:p>
            <w:pPr>
              <w:spacing w:before="30" w:line="177" w:lineRule="exact"/>
              <w:ind w:left="367"/>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款</w:t>
            </w:r>
          </w:p>
        </w:tc>
        <w:tc>
          <w:tcPr>
            <w:tcW w:w="741" w:type="dxa"/>
            <w:vAlign w:val="top"/>
          </w:tcPr>
          <w:p>
            <w:pPr>
              <w:spacing w:before="124" w:line="178" w:lineRule="exact"/>
              <w:ind w:left="105"/>
              <w:rPr>
                <w:rFonts w:ascii="微软雅黑" w:hAnsi="微软雅黑" w:eastAsia="微软雅黑" w:cs="微软雅黑"/>
                <w:sz w:val="17"/>
                <w:szCs w:val="17"/>
              </w:rPr>
            </w:pPr>
            <w:r>
              <w:rPr>
                <w:rFonts w:ascii="微软雅黑" w:hAnsi="微软雅黑" w:eastAsia="微软雅黑" w:cs="微软雅黑"/>
                <w:color w:val="212529"/>
                <w:spacing w:val="-1"/>
                <w:position w:val="-1"/>
                <w:sz w:val="17"/>
                <w:szCs w:val="17"/>
              </w:rPr>
              <w:t>国有资</w:t>
            </w:r>
          </w:p>
          <w:p>
            <w:pPr>
              <w:spacing w:before="31" w:line="179" w:lineRule="exact"/>
              <w:ind w:left="88"/>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本经营</w:t>
            </w:r>
          </w:p>
          <w:p>
            <w:pPr>
              <w:spacing w:before="31" w:line="179" w:lineRule="exact"/>
              <w:ind w:left="82"/>
              <w:rPr>
                <w:rFonts w:ascii="微软雅黑" w:hAnsi="微软雅黑" w:eastAsia="微软雅黑" w:cs="微软雅黑"/>
                <w:sz w:val="17"/>
                <w:szCs w:val="17"/>
              </w:rPr>
            </w:pPr>
            <w:r>
              <w:rPr>
                <w:rFonts w:ascii="微软雅黑" w:hAnsi="微软雅黑" w:eastAsia="微软雅黑" w:cs="微软雅黑"/>
                <w:color w:val="212529"/>
                <w:spacing w:val="11"/>
                <w:position w:val="-1"/>
                <w:sz w:val="17"/>
                <w:szCs w:val="17"/>
              </w:rPr>
              <w:t>预算财</w:t>
            </w:r>
          </w:p>
          <w:p>
            <w:pPr>
              <w:spacing w:before="30" w:line="178" w:lineRule="exact"/>
              <w:ind w:left="86"/>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191" w:type="dxa"/>
            <w:vAlign w:val="top"/>
          </w:tcPr>
          <w:p>
            <w:pPr>
              <w:spacing w:before="170" w:line="176" w:lineRule="exact"/>
              <w:ind w:left="392"/>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栏次</w:t>
            </w:r>
          </w:p>
        </w:tc>
        <w:tc>
          <w:tcPr>
            <w:tcW w:w="404" w:type="dxa"/>
            <w:vAlign w:val="top"/>
          </w:tcPr>
          <w:p>
            <w:pPr>
              <w:rPr>
                <w:rFonts w:ascii="Arial"/>
                <w:sz w:val="21"/>
              </w:rPr>
            </w:pPr>
          </w:p>
        </w:tc>
        <w:tc>
          <w:tcPr>
            <w:tcW w:w="1423" w:type="dxa"/>
            <w:vAlign w:val="top"/>
          </w:tcPr>
          <w:p>
            <w:pPr>
              <w:spacing w:before="194" w:line="226" w:lineRule="auto"/>
              <w:ind w:left="656"/>
              <w:rPr>
                <w:rFonts w:ascii="Arial" w:hAnsi="Arial" w:eastAsia="Arial" w:cs="Arial"/>
                <w:sz w:val="12"/>
                <w:szCs w:val="12"/>
              </w:rPr>
            </w:pPr>
            <w:r>
              <w:rPr>
                <w:rFonts w:ascii="Arial" w:hAnsi="Arial" w:eastAsia="Arial" w:cs="Arial"/>
                <w:color w:val="212529"/>
                <w:sz w:val="12"/>
                <w:szCs w:val="12"/>
              </w:rPr>
              <w:t>1</w:t>
            </w:r>
          </w:p>
        </w:tc>
        <w:tc>
          <w:tcPr>
            <w:tcW w:w="1333" w:type="dxa"/>
            <w:vAlign w:val="top"/>
          </w:tcPr>
          <w:p>
            <w:pPr>
              <w:spacing w:before="170" w:line="176" w:lineRule="exact"/>
              <w:ind w:left="463"/>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栏次</w:t>
            </w:r>
          </w:p>
        </w:tc>
        <w:tc>
          <w:tcPr>
            <w:tcW w:w="464" w:type="dxa"/>
            <w:vAlign w:val="top"/>
          </w:tcPr>
          <w:p>
            <w:pPr>
              <w:rPr>
                <w:rFonts w:ascii="Arial"/>
                <w:sz w:val="21"/>
              </w:rPr>
            </w:pPr>
          </w:p>
        </w:tc>
        <w:tc>
          <w:tcPr>
            <w:tcW w:w="943" w:type="dxa"/>
            <w:vAlign w:val="top"/>
          </w:tcPr>
          <w:p>
            <w:pPr>
              <w:spacing w:before="194" w:line="225" w:lineRule="auto"/>
              <w:ind w:left="415"/>
              <w:rPr>
                <w:rFonts w:ascii="Arial" w:hAnsi="Arial" w:eastAsia="Arial" w:cs="Arial"/>
                <w:sz w:val="12"/>
                <w:szCs w:val="12"/>
              </w:rPr>
            </w:pPr>
            <w:r>
              <w:rPr>
                <w:rFonts w:ascii="Arial" w:hAnsi="Arial" w:eastAsia="Arial" w:cs="Arial"/>
                <w:color w:val="212529"/>
                <w:spacing w:val="10"/>
                <w:sz w:val="12"/>
                <w:szCs w:val="12"/>
              </w:rPr>
              <w:t>2</w:t>
            </w:r>
          </w:p>
        </w:tc>
        <w:tc>
          <w:tcPr>
            <w:tcW w:w="1108" w:type="dxa"/>
            <w:vAlign w:val="top"/>
          </w:tcPr>
          <w:p>
            <w:pPr>
              <w:spacing w:before="194" w:line="210" w:lineRule="auto"/>
              <w:ind w:left="499"/>
              <w:rPr>
                <w:rFonts w:ascii="Arial" w:hAnsi="Arial" w:eastAsia="Arial" w:cs="Arial"/>
                <w:sz w:val="13"/>
                <w:szCs w:val="13"/>
              </w:rPr>
            </w:pPr>
            <w:r>
              <w:rPr>
                <w:rFonts w:ascii="Arial" w:hAnsi="Arial" w:eastAsia="Arial" w:cs="Arial"/>
                <w:color w:val="212529"/>
                <w:spacing w:val="3"/>
                <w:sz w:val="13"/>
                <w:szCs w:val="13"/>
              </w:rPr>
              <w:t>3</w:t>
            </w:r>
          </w:p>
        </w:tc>
        <w:tc>
          <w:tcPr>
            <w:tcW w:w="943" w:type="dxa"/>
            <w:vAlign w:val="top"/>
          </w:tcPr>
          <w:p>
            <w:pPr>
              <w:spacing w:before="194" w:line="180" w:lineRule="auto"/>
              <w:ind w:left="413"/>
              <w:rPr>
                <w:rFonts w:ascii="Arial" w:hAnsi="Arial" w:eastAsia="Arial" w:cs="Arial"/>
                <w:sz w:val="15"/>
                <w:szCs w:val="15"/>
              </w:rPr>
            </w:pPr>
            <w:r>
              <w:rPr>
                <w:rFonts w:ascii="Arial" w:hAnsi="Arial" w:eastAsia="Arial" w:cs="Arial"/>
                <w:color w:val="212529"/>
                <w:spacing w:val="1"/>
                <w:sz w:val="15"/>
                <w:szCs w:val="15"/>
              </w:rPr>
              <w:t>4</w:t>
            </w:r>
          </w:p>
        </w:tc>
        <w:tc>
          <w:tcPr>
            <w:tcW w:w="741" w:type="dxa"/>
            <w:vAlign w:val="top"/>
          </w:tcPr>
          <w:p>
            <w:pPr>
              <w:spacing w:before="196" w:line="225" w:lineRule="auto"/>
              <w:ind w:left="316"/>
              <w:rPr>
                <w:rFonts w:ascii="Arial" w:hAnsi="Arial" w:eastAsia="Arial" w:cs="Arial"/>
                <w:sz w:val="12"/>
                <w:szCs w:val="12"/>
              </w:rPr>
            </w:pPr>
            <w:r>
              <w:rPr>
                <w:rFonts w:ascii="Arial" w:hAnsi="Arial" w:eastAsia="Arial" w:cs="Arial"/>
                <w:color w:val="212529"/>
                <w:spacing w:val="8"/>
                <w:sz w:val="12"/>
                <w:szCs w:val="12"/>
              </w:rP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191" w:type="dxa"/>
            <w:vAlign w:val="top"/>
          </w:tcPr>
          <w:p>
            <w:pPr>
              <w:pStyle w:val="6"/>
              <w:spacing w:before="68" w:line="218" w:lineRule="auto"/>
              <w:ind w:left="7" w:right="96" w:firstLine="2"/>
            </w:pPr>
            <w:r>
              <w:rPr>
                <w:color w:val="212529"/>
                <w:spacing w:val="-2"/>
              </w:rPr>
              <w:t>一、一般公共预算财政拨款</w:t>
            </w:r>
          </w:p>
        </w:tc>
        <w:tc>
          <w:tcPr>
            <w:tcW w:w="404" w:type="dxa"/>
            <w:vAlign w:val="top"/>
          </w:tcPr>
          <w:p>
            <w:pPr>
              <w:pStyle w:val="6"/>
              <w:spacing w:before="174"/>
              <w:ind w:left="145"/>
            </w:pPr>
            <w:r>
              <w:rPr>
                <w:color w:val="212529"/>
              </w:rPr>
              <w:t>1</w:t>
            </w:r>
          </w:p>
        </w:tc>
        <w:tc>
          <w:tcPr>
            <w:tcW w:w="1423" w:type="dxa"/>
            <w:vAlign w:val="top"/>
          </w:tcPr>
          <w:p>
            <w:pPr>
              <w:pStyle w:val="6"/>
              <w:spacing w:before="174" w:line="238" w:lineRule="auto"/>
              <w:ind w:right="33"/>
              <w:jc w:val="right"/>
            </w:pPr>
            <w:r>
              <w:rPr>
                <w:color w:val="212529"/>
                <w:spacing w:val="-1"/>
              </w:rPr>
              <w:t>8313.69</w:t>
            </w:r>
          </w:p>
        </w:tc>
        <w:tc>
          <w:tcPr>
            <w:tcW w:w="1333" w:type="dxa"/>
            <w:vAlign w:val="top"/>
          </w:tcPr>
          <w:p>
            <w:pPr>
              <w:pStyle w:val="6"/>
              <w:spacing w:before="68" w:line="218" w:lineRule="auto"/>
              <w:ind w:left="5" w:right="62" w:hanging="1"/>
            </w:pPr>
            <w:r>
              <w:rPr>
                <w:color w:val="212529"/>
                <w:spacing w:val="-2"/>
              </w:rPr>
              <w:t>一、一般公共服</w:t>
            </w:r>
            <w:r>
              <w:rPr>
                <w:color w:val="212529"/>
                <w:spacing w:val="-3"/>
              </w:rPr>
              <w:t>务支出</w:t>
            </w:r>
          </w:p>
        </w:tc>
        <w:tc>
          <w:tcPr>
            <w:tcW w:w="464" w:type="dxa"/>
            <w:vAlign w:val="top"/>
          </w:tcPr>
          <w:p>
            <w:pPr>
              <w:pStyle w:val="6"/>
              <w:spacing w:before="173" w:line="239" w:lineRule="auto"/>
              <w:ind w:left="127"/>
            </w:pPr>
            <w:r>
              <w:rPr>
                <w:color w:val="212529"/>
                <w:spacing w:val="-3"/>
              </w:rPr>
              <w:t>33</w:t>
            </w:r>
          </w:p>
        </w:tc>
        <w:tc>
          <w:tcPr>
            <w:tcW w:w="943" w:type="dxa"/>
            <w:vAlign w:val="top"/>
          </w:tcPr>
          <w:p>
            <w:pPr>
              <w:pStyle w:val="6"/>
              <w:spacing w:before="174" w:line="238" w:lineRule="auto"/>
              <w:ind w:right="23"/>
              <w:jc w:val="right"/>
            </w:pPr>
            <w:r>
              <w:rPr>
                <w:color w:val="212529"/>
                <w:spacing w:val="-2"/>
              </w:rPr>
              <w:t>42.00</w:t>
            </w:r>
          </w:p>
        </w:tc>
        <w:tc>
          <w:tcPr>
            <w:tcW w:w="1108" w:type="dxa"/>
            <w:vAlign w:val="top"/>
          </w:tcPr>
          <w:p>
            <w:pPr>
              <w:pStyle w:val="6"/>
              <w:spacing w:before="174" w:line="238" w:lineRule="auto"/>
              <w:ind w:right="28"/>
              <w:jc w:val="right"/>
            </w:pPr>
            <w:r>
              <w:rPr>
                <w:color w:val="212529"/>
                <w:spacing w:val="-2"/>
              </w:rPr>
              <w:t>42.00</w:t>
            </w:r>
          </w:p>
        </w:tc>
        <w:tc>
          <w:tcPr>
            <w:tcW w:w="943" w:type="dxa"/>
            <w:vAlign w:val="top"/>
          </w:tcPr>
          <w:p>
            <w:pPr>
              <w:rPr>
                <w:rFonts w:ascii="Arial"/>
                <w:sz w:val="21"/>
              </w:rPr>
            </w:pPr>
          </w:p>
        </w:tc>
        <w:tc>
          <w:tcPr>
            <w:tcW w:w="741"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1191" w:type="dxa"/>
            <w:vAlign w:val="top"/>
          </w:tcPr>
          <w:p>
            <w:pPr>
              <w:pStyle w:val="6"/>
              <w:spacing w:before="10" w:line="208" w:lineRule="auto"/>
              <w:ind w:left="7" w:right="96" w:firstLine="2"/>
              <w:jc w:val="both"/>
            </w:pPr>
            <w:r>
              <w:rPr>
                <w:color w:val="212529"/>
                <w:spacing w:val="-2"/>
              </w:rPr>
              <w:t>二、政府性基金预算财政拨</w:t>
            </w:r>
            <w:r>
              <w:rPr>
                <w:color w:val="212529"/>
              </w:rPr>
              <w:t>款</w:t>
            </w:r>
          </w:p>
        </w:tc>
        <w:tc>
          <w:tcPr>
            <w:tcW w:w="404" w:type="dxa"/>
            <w:vAlign w:val="top"/>
          </w:tcPr>
          <w:p>
            <w:pPr>
              <w:pStyle w:val="6"/>
              <w:spacing w:before="220"/>
              <w:ind w:left="133"/>
            </w:pPr>
            <w:r>
              <w:rPr>
                <w:color w:val="212529"/>
              </w:rPr>
              <w:t>2</w:t>
            </w:r>
          </w:p>
        </w:tc>
        <w:tc>
          <w:tcPr>
            <w:tcW w:w="1423" w:type="dxa"/>
            <w:vAlign w:val="top"/>
          </w:tcPr>
          <w:p>
            <w:pPr>
              <w:pStyle w:val="6"/>
              <w:spacing w:before="220" w:line="238" w:lineRule="auto"/>
              <w:ind w:right="33"/>
              <w:jc w:val="right"/>
            </w:pPr>
            <w:r>
              <w:rPr>
                <w:color w:val="212529"/>
                <w:spacing w:val="-2"/>
              </w:rPr>
              <w:t>23481.75</w:t>
            </w:r>
          </w:p>
        </w:tc>
        <w:tc>
          <w:tcPr>
            <w:tcW w:w="1333" w:type="dxa"/>
            <w:vAlign w:val="top"/>
          </w:tcPr>
          <w:p>
            <w:pPr>
              <w:pStyle w:val="6"/>
              <w:spacing w:before="220" w:line="219" w:lineRule="auto"/>
              <w:ind w:left="5"/>
            </w:pPr>
            <w:r>
              <w:rPr>
                <w:color w:val="212529"/>
                <w:spacing w:val="-2"/>
              </w:rPr>
              <w:t>二、外交支出</w:t>
            </w:r>
          </w:p>
        </w:tc>
        <w:tc>
          <w:tcPr>
            <w:tcW w:w="464" w:type="dxa"/>
            <w:vAlign w:val="top"/>
          </w:tcPr>
          <w:p>
            <w:pPr>
              <w:pStyle w:val="6"/>
              <w:spacing w:before="219" w:line="239" w:lineRule="auto"/>
              <w:ind w:left="127"/>
            </w:pPr>
            <w:r>
              <w:rPr>
                <w:color w:val="212529"/>
                <w:spacing w:val="-3"/>
              </w:rPr>
              <w:t>34</w:t>
            </w:r>
          </w:p>
        </w:tc>
        <w:tc>
          <w:tcPr>
            <w:tcW w:w="943" w:type="dxa"/>
            <w:vAlign w:val="top"/>
          </w:tcPr>
          <w:p>
            <w:pPr>
              <w:rPr>
                <w:rFonts w:ascii="Arial"/>
                <w:sz w:val="21"/>
              </w:rPr>
            </w:pPr>
          </w:p>
        </w:tc>
        <w:tc>
          <w:tcPr>
            <w:tcW w:w="1108" w:type="dxa"/>
            <w:vAlign w:val="top"/>
          </w:tcPr>
          <w:p>
            <w:pPr>
              <w:rPr>
                <w:rFonts w:ascii="Arial"/>
                <w:sz w:val="21"/>
              </w:rPr>
            </w:pPr>
          </w:p>
        </w:tc>
        <w:tc>
          <w:tcPr>
            <w:tcW w:w="943" w:type="dxa"/>
            <w:vAlign w:val="top"/>
          </w:tcPr>
          <w:p>
            <w:pPr>
              <w:rPr>
                <w:rFonts w:ascii="Arial"/>
                <w:sz w:val="21"/>
              </w:rPr>
            </w:pPr>
          </w:p>
        </w:tc>
        <w:tc>
          <w:tcPr>
            <w:tcW w:w="741"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1191" w:type="dxa"/>
            <w:vAlign w:val="top"/>
          </w:tcPr>
          <w:p>
            <w:pPr>
              <w:pStyle w:val="6"/>
              <w:spacing w:before="10" w:line="208" w:lineRule="auto"/>
              <w:ind w:left="8" w:right="96" w:hanging="2"/>
              <w:jc w:val="both"/>
            </w:pPr>
            <w:r>
              <w:rPr>
                <w:color w:val="212529"/>
                <w:spacing w:val="-2"/>
              </w:rPr>
              <w:t>三、国有资本经营预算财政</w:t>
            </w:r>
            <w:r>
              <w:rPr>
                <w:color w:val="212529"/>
                <w:spacing w:val="-3"/>
              </w:rPr>
              <w:t>拨款</w:t>
            </w:r>
          </w:p>
        </w:tc>
        <w:tc>
          <w:tcPr>
            <w:tcW w:w="404" w:type="dxa"/>
            <w:vAlign w:val="top"/>
          </w:tcPr>
          <w:p>
            <w:pPr>
              <w:pStyle w:val="6"/>
              <w:spacing w:before="220" w:line="239" w:lineRule="auto"/>
              <w:ind w:left="135"/>
            </w:pPr>
            <w:r>
              <w:rPr>
                <w:color w:val="212529"/>
              </w:rPr>
              <w:t>3</w:t>
            </w:r>
          </w:p>
        </w:tc>
        <w:tc>
          <w:tcPr>
            <w:tcW w:w="1423" w:type="dxa"/>
            <w:vAlign w:val="top"/>
          </w:tcPr>
          <w:p>
            <w:pPr>
              <w:rPr>
                <w:rFonts w:ascii="Arial"/>
                <w:sz w:val="21"/>
              </w:rPr>
            </w:pPr>
          </w:p>
        </w:tc>
        <w:tc>
          <w:tcPr>
            <w:tcW w:w="1333" w:type="dxa"/>
            <w:vAlign w:val="top"/>
          </w:tcPr>
          <w:p>
            <w:pPr>
              <w:pStyle w:val="6"/>
              <w:spacing w:before="221" w:line="219" w:lineRule="auto"/>
              <w:ind w:left="1"/>
            </w:pPr>
            <w:r>
              <w:rPr>
                <w:color w:val="212529"/>
                <w:spacing w:val="-1"/>
              </w:rPr>
              <w:t>三、国防支出</w:t>
            </w:r>
          </w:p>
        </w:tc>
        <w:tc>
          <w:tcPr>
            <w:tcW w:w="464" w:type="dxa"/>
            <w:vAlign w:val="top"/>
          </w:tcPr>
          <w:p>
            <w:pPr>
              <w:pStyle w:val="6"/>
              <w:spacing w:before="220" w:line="239" w:lineRule="auto"/>
              <w:ind w:left="127"/>
            </w:pPr>
            <w:r>
              <w:rPr>
                <w:color w:val="212529"/>
                <w:spacing w:val="-3"/>
              </w:rPr>
              <w:t>35</w:t>
            </w:r>
          </w:p>
        </w:tc>
        <w:tc>
          <w:tcPr>
            <w:tcW w:w="943" w:type="dxa"/>
            <w:vAlign w:val="top"/>
          </w:tcPr>
          <w:p>
            <w:pPr>
              <w:rPr>
                <w:rFonts w:ascii="Arial"/>
                <w:sz w:val="21"/>
              </w:rPr>
            </w:pPr>
          </w:p>
        </w:tc>
        <w:tc>
          <w:tcPr>
            <w:tcW w:w="1108" w:type="dxa"/>
            <w:vAlign w:val="top"/>
          </w:tcPr>
          <w:p>
            <w:pPr>
              <w:rPr>
                <w:rFonts w:ascii="Arial"/>
                <w:sz w:val="21"/>
              </w:rPr>
            </w:pPr>
          </w:p>
        </w:tc>
        <w:tc>
          <w:tcPr>
            <w:tcW w:w="943" w:type="dxa"/>
            <w:vAlign w:val="top"/>
          </w:tcPr>
          <w:p>
            <w:pPr>
              <w:rPr>
                <w:rFonts w:ascii="Arial"/>
                <w:sz w:val="21"/>
              </w:rPr>
            </w:pPr>
          </w:p>
        </w:tc>
        <w:tc>
          <w:tcPr>
            <w:tcW w:w="741"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191" w:type="dxa"/>
            <w:vAlign w:val="top"/>
          </w:tcPr>
          <w:p>
            <w:pPr>
              <w:rPr>
                <w:rFonts w:ascii="Arial"/>
                <w:sz w:val="21"/>
              </w:rPr>
            </w:pPr>
          </w:p>
        </w:tc>
        <w:tc>
          <w:tcPr>
            <w:tcW w:w="404" w:type="dxa"/>
            <w:vAlign w:val="top"/>
          </w:tcPr>
          <w:p>
            <w:pPr>
              <w:pStyle w:val="6"/>
              <w:spacing w:before="177"/>
              <w:ind w:left="131"/>
            </w:pPr>
            <w:r>
              <w:rPr>
                <w:color w:val="212529"/>
              </w:rPr>
              <w:t>4</w:t>
            </w:r>
          </w:p>
        </w:tc>
        <w:tc>
          <w:tcPr>
            <w:tcW w:w="1423" w:type="dxa"/>
            <w:vAlign w:val="top"/>
          </w:tcPr>
          <w:p>
            <w:pPr>
              <w:rPr>
                <w:rFonts w:ascii="Arial"/>
                <w:sz w:val="21"/>
              </w:rPr>
            </w:pPr>
          </w:p>
        </w:tc>
        <w:tc>
          <w:tcPr>
            <w:tcW w:w="1333" w:type="dxa"/>
            <w:vAlign w:val="top"/>
          </w:tcPr>
          <w:p>
            <w:pPr>
              <w:pStyle w:val="6"/>
              <w:spacing w:before="72" w:line="219" w:lineRule="auto"/>
              <w:ind w:left="17" w:right="62" w:firstLine="1"/>
            </w:pPr>
            <w:r>
              <w:rPr>
                <w:color w:val="212529"/>
                <w:spacing w:val="-4"/>
              </w:rPr>
              <w:t>四、公共安全支</w:t>
            </w:r>
            <w:r>
              <w:rPr>
                <w:color w:val="212529"/>
              </w:rPr>
              <w:t>出</w:t>
            </w:r>
          </w:p>
        </w:tc>
        <w:tc>
          <w:tcPr>
            <w:tcW w:w="464" w:type="dxa"/>
            <w:vAlign w:val="top"/>
          </w:tcPr>
          <w:p>
            <w:pPr>
              <w:pStyle w:val="6"/>
              <w:spacing w:before="176" w:line="239" w:lineRule="auto"/>
              <w:ind w:left="127"/>
            </w:pPr>
            <w:r>
              <w:rPr>
                <w:color w:val="212529"/>
                <w:spacing w:val="-3"/>
              </w:rPr>
              <w:t>36</w:t>
            </w:r>
          </w:p>
        </w:tc>
        <w:tc>
          <w:tcPr>
            <w:tcW w:w="943" w:type="dxa"/>
            <w:vAlign w:val="top"/>
          </w:tcPr>
          <w:p>
            <w:pPr>
              <w:rPr>
                <w:rFonts w:ascii="Arial"/>
                <w:sz w:val="21"/>
              </w:rPr>
            </w:pPr>
          </w:p>
        </w:tc>
        <w:tc>
          <w:tcPr>
            <w:tcW w:w="1108" w:type="dxa"/>
            <w:vAlign w:val="top"/>
          </w:tcPr>
          <w:p>
            <w:pPr>
              <w:rPr>
                <w:rFonts w:ascii="Arial"/>
                <w:sz w:val="21"/>
              </w:rPr>
            </w:pPr>
          </w:p>
        </w:tc>
        <w:tc>
          <w:tcPr>
            <w:tcW w:w="943" w:type="dxa"/>
            <w:vAlign w:val="top"/>
          </w:tcPr>
          <w:p>
            <w:pPr>
              <w:rPr>
                <w:rFonts w:ascii="Arial"/>
                <w:sz w:val="21"/>
              </w:rPr>
            </w:pPr>
          </w:p>
        </w:tc>
        <w:tc>
          <w:tcPr>
            <w:tcW w:w="741"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191" w:type="dxa"/>
            <w:vAlign w:val="top"/>
          </w:tcPr>
          <w:p>
            <w:pPr>
              <w:rPr>
                <w:rFonts w:ascii="Arial"/>
                <w:sz w:val="21"/>
              </w:rPr>
            </w:pPr>
          </w:p>
        </w:tc>
        <w:tc>
          <w:tcPr>
            <w:tcW w:w="404" w:type="dxa"/>
            <w:vAlign w:val="top"/>
          </w:tcPr>
          <w:p>
            <w:pPr>
              <w:pStyle w:val="6"/>
              <w:spacing w:before="177" w:line="239" w:lineRule="auto"/>
              <w:ind w:left="135"/>
            </w:pPr>
            <w:r>
              <w:rPr>
                <w:color w:val="212529"/>
              </w:rPr>
              <w:t>5</w:t>
            </w:r>
          </w:p>
        </w:tc>
        <w:tc>
          <w:tcPr>
            <w:tcW w:w="1423" w:type="dxa"/>
            <w:vAlign w:val="top"/>
          </w:tcPr>
          <w:p>
            <w:pPr>
              <w:rPr>
                <w:rFonts w:ascii="Arial"/>
                <w:sz w:val="21"/>
              </w:rPr>
            </w:pPr>
          </w:p>
        </w:tc>
        <w:tc>
          <w:tcPr>
            <w:tcW w:w="1333" w:type="dxa"/>
            <w:vAlign w:val="top"/>
          </w:tcPr>
          <w:p>
            <w:pPr>
              <w:pStyle w:val="6"/>
              <w:spacing w:before="177" w:line="219" w:lineRule="auto"/>
              <w:ind w:left="5"/>
            </w:pPr>
            <w:r>
              <w:rPr>
                <w:color w:val="212529"/>
                <w:spacing w:val="-2"/>
              </w:rPr>
              <w:t>五、教育支出</w:t>
            </w:r>
          </w:p>
        </w:tc>
        <w:tc>
          <w:tcPr>
            <w:tcW w:w="464" w:type="dxa"/>
            <w:vAlign w:val="top"/>
          </w:tcPr>
          <w:p>
            <w:pPr>
              <w:pStyle w:val="6"/>
              <w:spacing w:before="177" w:line="239" w:lineRule="auto"/>
              <w:ind w:left="127"/>
            </w:pPr>
            <w:r>
              <w:rPr>
                <w:color w:val="212529"/>
                <w:spacing w:val="-3"/>
              </w:rPr>
              <w:t>37</w:t>
            </w:r>
          </w:p>
        </w:tc>
        <w:tc>
          <w:tcPr>
            <w:tcW w:w="943" w:type="dxa"/>
            <w:vAlign w:val="top"/>
          </w:tcPr>
          <w:p>
            <w:pPr>
              <w:rPr>
                <w:rFonts w:ascii="Arial"/>
                <w:sz w:val="21"/>
              </w:rPr>
            </w:pPr>
          </w:p>
        </w:tc>
        <w:tc>
          <w:tcPr>
            <w:tcW w:w="1108" w:type="dxa"/>
            <w:vAlign w:val="top"/>
          </w:tcPr>
          <w:p>
            <w:pPr>
              <w:rPr>
                <w:rFonts w:ascii="Arial"/>
                <w:sz w:val="21"/>
              </w:rPr>
            </w:pPr>
          </w:p>
        </w:tc>
        <w:tc>
          <w:tcPr>
            <w:tcW w:w="943" w:type="dxa"/>
            <w:vAlign w:val="top"/>
          </w:tcPr>
          <w:p>
            <w:pPr>
              <w:rPr>
                <w:rFonts w:ascii="Arial"/>
                <w:sz w:val="21"/>
              </w:rPr>
            </w:pPr>
          </w:p>
        </w:tc>
        <w:tc>
          <w:tcPr>
            <w:tcW w:w="741"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191" w:type="dxa"/>
            <w:vAlign w:val="top"/>
          </w:tcPr>
          <w:p>
            <w:pPr>
              <w:rPr>
                <w:rFonts w:ascii="Arial"/>
                <w:sz w:val="21"/>
              </w:rPr>
            </w:pPr>
          </w:p>
        </w:tc>
        <w:tc>
          <w:tcPr>
            <w:tcW w:w="404" w:type="dxa"/>
            <w:vAlign w:val="top"/>
          </w:tcPr>
          <w:p>
            <w:pPr>
              <w:pStyle w:val="6"/>
              <w:spacing w:before="178" w:line="239" w:lineRule="auto"/>
              <w:ind w:left="133"/>
            </w:pPr>
            <w:r>
              <w:rPr>
                <w:color w:val="212529"/>
              </w:rPr>
              <w:t>6</w:t>
            </w:r>
          </w:p>
        </w:tc>
        <w:tc>
          <w:tcPr>
            <w:tcW w:w="1423" w:type="dxa"/>
            <w:vAlign w:val="top"/>
          </w:tcPr>
          <w:p>
            <w:pPr>
              <w:rPr>
                <w:rFonts w:ascii="Arial"/>
                <w:sz w:val="21"/>
              </w:rPr>
            </w:pPr>
          </w:p>
        </w:tc>
        <w:tc>
          <w:tcPr>
            <w:tcW w:w="1333" w:type="dxa"/>
            <w:vAlign w:val="top"/>
          </w:tcPr>
          <w:p>
            <w:pPr>
              <w:pStyle w:val="6"/>
              <w:spacing w:before="74" w:line="219" w:lineRule="auto"/>
              <w:ind w:left="17" w:right="62" w:hanging="15"/>
            </w:pPr>
            <w:r>
              <w:rPr>
                <w:color w:val="212529"/>
                <w:spacing w:val="-2"/>
              </w:rPr>
              <w:t>六、科学技术支</w:t>
            </w:r>
            <w:r>
              <w:rPr>
                <w:color w:val="212529"/>
              </w:rPr>
              <w:t>出</w:t>
            </w:r>
          </w:p>
        </w:tc>
        <w:tc>
          <w:tcPr>
            <w:tcW w:w="464" w:type="dxa"/>
            <w:vAlign w:val="top"/>
          </w:tcPr>
          <w:p>
            <w:pPr>
              <w:pStyle w:val="6"/>
              <w:spacing w:before="178" w:line="239" w:lineRule="auto"/>
              <w:ind w:left="127"/>
            </w:pPr>
            <w:r>
              <w:rPr>
                <w:color w:val="212529"/>
                <w:spacing w:val="-3"/>
              </w:rPr>
              <w:t>38</w:t>
            </w:r>
          </w:p>
        </w:tc>
        <w:tc>
          <w:tcPr>
            <w:tcW w:w="943" w:type="dxa"/>
            <w:vAlign w:val="top"/>
          </w:tcPr>
          <w:p>
            <w:pPr>
              <w:rPr>
                <w:rFonts w:ascii="Arial"/>
                <w:sz w:val="21"/>
              </w:rPr>
            </w:pPr>
          </w:p>
        </w:tc>
        <w:tc>
          <w:tcPr>
            <w:tcW w:w="1108" w:type="dxa"/>
            <w:vAlign w:val="top"/>
          </w:tcPr>
          <w:p>
            <w:pPr>
              <w:rPr>
                <w:rFonts w:ascii="Arial"/>
                <w:sz w:val="21"/>
              </w:rPr>
            </w:pPr>
          </w:p>
        </w:tc>
        <w:tc>
          <w:tcPr>
            <w:tcW w:w="943" w:type="dxa"/>
            <w:vAlign w:val="top"/>
          </w:tcPr>
          <w:p>
            <w:pPr>
              <w:rPr>
                <w:rFonts w:ascii="Arial"/>
                <w:sz w:val="21"/>
              </w:rPr>
            </w:pPr>
          </w:p>
        </w:tc>
        <w:tc>
          <w:tcPr>
            <w:tcW w:w="741"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191" w:type="dxa"/>
            <w:vAlign w:val="top"/>
          </w:tcPr>
          <w:p>
            <w:pPr>
              <w:rPr>
                <w:rFonts w:ascii="Arial"/>
                <w:sz w:val="21"/>
              </w:rPr>
            </w:pPr>
          </w:p>
        </w:tc>
        <w:tc>
          <w:tcPr>
            <w:tcW w:w="404" w:type="dxa"/>
            <w:vAlign w:val="top"/>
          </w:tcPr>
          <w:p>
            <w:pPr>
              <w:pStyle w:val="6"/>
              <w:spacing w:before="179" w:line="239" w:lineRule="auto"/>
              <w:ind w:left="136"/>
            </w:pPr>
            <w:r>
              <w:rPr>
                <w:color w:val="212529"/>
              </w:rPr>
              <w:t>7</w:t>
            </w:r>
          </w:p>
        </w:tc>
        <w:tc>
          <w:tcPr>
            <w:tcW w:w="1423" w:type="dxa"/>
            <w:vAlign w:val="top"/>
          </w:tcPr>
          <w:p>
            <w:pPr>
              <w:rPr>
                <w:rFonts w:ascii="Arial"/>
                <w:sz w:val="21"/>
              </w:rPr>
            </w:pPr>
          </w:p>
        </w:tc>
        <w:tc>
          <w:tcPr>
            <w:tcW w:w="1333" w:type="dxa"/>
            <w:vAlign w:val="top"/>
          </w:tcPr>
          <w:p>
            <w:pPr>
              <w:pStyle w:val="6"/>
              <w:spacing w:before="75" w:line="217" w:lineRule="auto"/>
              <w:ind w:left="2" w:right="62"/>
            </w:pPr>
            <w:r>
              <w:rPr>
                <w:color w:val="212529"/>
                <w:spacing w:val="-2"/>
              </w:rPr>
              <w:t>七、文化旅游体</w:t>
            </w:r>
            <w:r>
              <w:rPr>
                <w:color w:val="212529"/>
                <w:spacing w:val="-1"/>
              </w:rPr>
              <w:t>育与传媒支出</w:t>
            </w:r>
          </w:p>
        </w:tc>
        <w:tc>
          <w:tcPr>
            <w:tcW w:w="464" w:type="dxa"/>
            <w:vAlign w:val="top"/>
          </w:tcPr>
          <w:p>
            <w:pPr>
              <w:pStyle w:val="6"/>
              <w:spacing w:before="179" w:line="239" w:lineRule="auto"/>
              <w:ind w:left="127"/>
            </w:pPr>
            <w:r>
              <w:rPr>
                <w:color w:val="212529"/>
                <w:spacing w:val="-3"/>
              </w:rPr>
              <w:t>39</w:t>
            </w:r>
          </w:p>
        </w:tc>
        <w:tc>
          <w:tcPr>
            <w:tcW w:w="943" w:type="dxa"/>
            <w:vAlign w:val="top"/>
          </w:tcPr>
          <w:p>
            <w:pPr>
              <w:rPr>
                <w:rFonts w:ascii="Arial"/>
                <w:sz w:val="21"/>
              </w:rPr>
            </w:pPr>
          </w:p>
        </w:tc>
        <w:tc>
          <w:tcPr>
            <w:tcW w:w="1108" w:type="dxa"/>
            <w:vAlign w:val="top"/>
          </w:tcPr>
          <w:p>
            <w:pPr>
              <w:rPr>
                <w:rFonts w:ascii="Arial"/>
                <w:sz w:val="21"/>
              </w:rPr>
            </w:pPr>
          </w:p>
        </w:tc>
        <w:tc>
          <w:tcPr>
            <w:tcW w:w="943" w:type="dxa"/>
            <w:vAlign w:val="top"/>
          </w:tcPr>
          <w:p>
            <w:pPr>
              <w:rPr>
                <w:rFonts w:ascii="Arial"/>
                <w:sz w:val="21"/>
              </w:rPr>
            </w:pPr>
          </w:p>
        </w:tc>
        <w:tc>
          <w:tcPr>
            <w:tcW w:w="741"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191" w:type="dxa"/>
            <w:vAlign w:val="top"/>
          </w:tcPr>
          <w:p>
            <w:pPr>
              <w:rPr>
                <w:rFonts w:ascii="Arial"/>
                <w:sz w:val="21"/>
              </w:rPr>
            </w:pPr>
          </w:p>
        </w:tc>
        <w:tc>
          <w:tcPr>
            <w:tcW w:w="404" w:type="dxa"/>
            <w:vAlign w:val="top"/>
          </w:tcPr>
          <w:p>
            <w:pPr>
              <w:pStyle w:val="6"/>
              <w:spacing w:before="180" w:line="239" w:lineRule="auto"/>
              <w:ind w:left="132"/>
            </w:pPr>
            <w:r>
              <w:rPr>
                <w:color w:val="212529"/>
              </w:rPr>
              <w:t>8</w:t>
            </w:r>
          </w:p>
        </w:tc>
        <w:tc>
          <w:tcPr>
            <w:tcW w:w="1423" w:type="dxa"/>
            <w:vAlign w:val="top"/>
          </w:tcPr>
          <w:p>
            <w:pPr>
              <w:rPr>
                <w:rFonts w:ascii="Arial"/>
                <w:sz w:val="21"/>
              </w:rPr>
            </w:pPr>
          </w:p>
        </w:tc>
        <w:tc>
          <w:tcPr>
            <w:tcW w:w="1333" w:type="dxa"/>
            <w:vAlign w:val="top"/>
          </w:tcPr>
          <w:p>
            <w:pPr>
              <w:pStyle w:val="6"/>
              <w:spacing w:before="75" w:line="218" w:lineRule="auto"/>
              <w:ind w:left="3" w:right="62" w:firstLine="1"/>
            </w:pPr>
            <w:r>
              <w:rPr>
                <w:color w:val="212529"/>
                <w:spacing w:val="-2"/>
              </w:rPr>
              <w:t>八、社会保障和就业支出</w:t>
            </w:r>
          </w:p>
        </w:tc>
        <w:tc>
          <w:tcPr>
            <w:tcW w:w="464" w:type="dxa"/>
            <w:vAlign w:val="top"/>
          </w:tcPr>
          <w:p>
            <w:pPr>
              <w:pStyle w:val="6"/>
              <w:spacing w:before="180" w:line="239" w:lineRule="auto"/>
              <w:ind w:left="123"/>
            </w:pPr>
            <w:r>
              <w:rPr>
                <w:color w:val="212529"/>
                <w:spacing w:val="-2"/>
              </w:rPr>
              <w:t>40</w:t>
            </w:r>
          </w:p>
        </w:tc>
        <w:tc>
          <w:tcPr>
            <w:tcW w:w="943" w:type="dxa"/>
            <w:vAlign w:val="top"/>
          </w:tcPr>
          <w:p>
            <w:pPr>
              <w:pStyle w:val="6"/>
              <w:spacing w:before="181" w:line="238" w:lineRule="auto"/>
              <w:ind w:right="23"/>
              <w:jc w:val="right"/>
            </w:pPr>
            <w:r>
              <w:rPr>
                <w:color w:val="212529"/>
                <w:spacing w:val="-2"/>
              </w:rPr>
              <w:t>267.75</w:t>
            </w:r>
          </w:p>
        </w:tc>
        <w:tc>
          <w:tcPr>
            <w:tcW w:w="1108" w:type="dxa"/>
            <w:vAlign w:val="top"/>
          </w:tcPr>
          <w:p>
            <w:pPr>
              <w:pStyle w:val="6"/>
              <w:spacing w:before="181" w:line="238" w:lineRule="auto"/>
              <w:ind w:right="28"/>
              <w:jc w:val="right"/>
            </w:pPr>
            <w:r>
              <w:rPr>
                <w:color w:val="212529"/>
                <w:spacing w:val="-2"/>
              </w:rPr>
              <w:t>267.75</w:t>
            </w:r>
          </w:p>
        </w:tc>
        <w:tc>
          <w:tcPr>
            <w:tcW w:w="943" w:type="dxa"/>
            <w:vAlign w:val="top"/>
          </w:tcPr>
          <w:p>
            <w:pPr>
              <w:rPr>
                <w:rFonts w:ascii="Arial"/>
                <w:sz w:val="21"/>
              </w:rPr>
            </w:pPr>
          </w:p>
        </w:tc>
        <w:tc>
          <w:tcPr>
            <w:tcW w:w="741"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191" w:type="dxa"/>
            <w:vAlign w:val="top"/>
          </w:tcPr>
          <w:p>
            <w:pPr>
              <w:rPr>
                <w:rFonts w:ascii="Arial"/>
                <w:sz w:val="21"/>
              </w:rPr>
            </w:pPr>
          </w:p>
        </w:tc>
        <w:tc>
          <w:tcPr>
            <w:tcW w:w="404" w:type="dxa"/>
            <w:vAlign w:val="top"/>
          </w:tcPr>
          <w:p>
            <w:pPr>
              <w:pStyle w:val="6"/>
              <w:spacing w:before="181" w:line="239" w:lineRule="auto"/>
              <w:ind w:left="132"/>
            </w:pPr>
            <w:r>
              <w:rPr>
                <w:color w:val="212529"/>
              </w:rPr>
              <w:t>9</w:t>
            </w:r>
          </w:p>
        </w:tc>
        <w:tc>
          <w:tcPr>
            <w:tcW w:w="1423" w:type="dxa"/>
            <w:vAlign w:val="top"/>
          </w:tcPr>
          <w:p>
            <w:pPr>
              <w:rPr>
                <w:rFonts w:ascii="Arial"/>
                <w:sz w:val="21"/>
              </w:rPr>
            </w:pPr>
          </w:p>
        </w:tc>
        <w:tc>
          <w:tcPr>
            <w:tcW w:w="1333" w:type="dxa"/>
            <w:vAlign w:val="top"/>
          </w:tcPr>
          <w:p>
            <w:pPr>
              <w:pStyle w:val="6"/>
              <w:spacing w:before="77" w:line="219" w:lineRule="auto"/>
              <w:ind w:left="17" w:right="62" w:hanging="12"/>
            </w:pPr>
            <w:r>
              <w:rPr>
                <w:color w:val="212529"/>
                <w:spacing w:val="-2"/>
              </w:rPr>
              <w:t>九、卫生健康支</w:t>
            </w:r>
            <w:r>
              <w:rPr>
                <w:color w:val="212529"/>
              </w:rPr>
              <w:t>出</w:t>
            </w:r>
          </w:p>
        </w:tc>
        <w:tc>
          <w:tcPr>
            <w:tcW w:w="464" w:type="dxa"/>
            <w:vAlign w:val="top"/>
          </w:tcPr>
          <w:p>
            <w:pPr>
              <w:pStyle w:val="6"/>
              <w:spacing w:before="182"/>
              <w:ind w:left="123"/>
            </w:pPr>
            <w:r>
              <w:rPr>
                <w:color w:val="212529"/>
                <w:spacing w:val="-2"/>
              </w:rPr>
              <w:t>41</w:t>
            </w:r>
          </w:p>
        </w:tc>
        <w:tc>
          <w:tcPr>
            <w:tcW w:w="943" w:type="dxa"/>
            <w:vAlign w:val="top"/>
          </w:tcPr>
          <w:p>
            <w:pPr>
              <w:pStyle w:val="6"/>
              <w:spacing w:before="182" w:line="238" w:lineRule="auto"/>
              <w:ind w:right="22"/>
              <w:jc w:val="right"/>
            </w:pPr>
            <w:r>
              <w:rPr>
                <w:color w:val="212529"/>
                <w:spacing w:val="-2"/>
              </w:rPr>
              <w:t>76.67</w:t>
            </w:r>
          </w:p>
        </w:tc>
        <w:tc>
          <w:tcPr>
            <w:tcW w:w="1108" w:type="dxa"/>
            <w:vAlign w:val="top"/>
          </w:tcPr>
          <w:p>
            <w:pPr>
              <w:pStyle w:val="6"/>
              <w:spacing w:before="182" w:line="238" w:lineRule="auto"/>
              <w:ind w:right="27"/>
              <w:jc w:val="right"/>
            </w:pPr>
            <w:r>
              <w:rPr>
                <w:color w:val="212529"/>
                <w:spacing w:val="-2"/>
              </w:rPr>
              <w:t>76.67</w:t>
            </w:r>
          </w:p>
        </w:tc>
        <w:tc>
          <w:tcPr>
            <w:tcW w:w="943" w:type="dxa"/>
            <w:vAlign w:val="top"/>
          </w:tcPr>
          <w:p>
            <w:pPr>
              <w:rPr>
                <w:rFonts w:ascii="Arial"/>
                <w:sz w:val="21"/>
              </w:rPr>
            </w:pPr>
          </w:p>
        </w:tc>
        <w:tc>
          <w:tcPr>
            <w:tcW w:w="741"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191" w:type="dxa"/>
            <w:vAlign w:val="top"/>
          </w:tcPr>
          <w:p>
            <w:pPr>
              <w:rPr>
                <w:rFonts w:ascii="Arial"/>
                <w:sz w:val="21"/>
              </w:rPr>
            </w:pPr>
          </w:p>
        </w:tc>
        <w:tc>
          <w:tcPr>
            <w:tcW w:w="404" w:type="dxa"/>
            <w:vAlign w:val="top"/>
          </w:tcPr>
          <w:p>
            <w:pPr>
              <w:pStyle w:val="6"/>
              <w:spacing w:before="182" w:line="239" w:lineRule="auto"/>
              <w:ind w:left="100"/>
            </w:pPr>
            <w:r>
              <w:rPr>
                <w:color w:val="212529"/>
                <w:spacing w:val="-6"/>
              </w:rPr>
              <w:t>10</w:t>
            </w:r>
          </w:p>
        </w:tc>
        <w:tc>
          <w:tcPr>
            <w:tcW w:w="1423" w:type="dxa"/>
            <w:vAlign w:val="top"/>
          </w:tcPr>
          <w:p>
            <w:pPr>
              <w:rPr>
                <w:rFonts w:ascii="Arial"/>
                <w:sz w:val="21"/>
              </w:rPr>
            </w:pPr>
          </w:p>
        </w:tc>
        <w:tc>
          <w:tcPr>
            <w:tcW w:w="1333" w:type="dxa"/>
            <w:vAlign w:val="top"/>
          </w:tcPr>
          <w:p>
            <w:pPr>
              <w:pStyle w:val="6"/>
              <w:spacing w:before="78" w:line="219" w:lineRule="auto"/>
              <w:ind w:left="16" w:right="62" w:hanging="14"/>
            </w:pPr>
            <w:r>
              <w:rPr>
                <w:color w:val="212529"/>
                <w:spacing w:val="-2"/>
              </w:rPr>
              <w:t>十、节能环保支</w:t>
            </w:r>
            <w:r>
              <w:rPr>
                <w:color w:val="212529"/>
              </w:rPr>
              <w:t>出</w:t>
            </w:r>
          </w:p>
        </w:tc>
        <w:tc>
          <w:tcPr>
            <w:tcW w:w="464" w:type="dxa"/>
            <w:vAlign w:val="top"/>
          </w:tcPr>
          <w:p>
            <w:pPr>
              <w:pStyle w:val="6"/>
              <w:spacing w:before="183"/>
              <w:ind w:left="123"/>
            </w:pPr>
            <w:r>
              <w:rPr>
                <w:color w:val="212529"/>
                <w:spacing w:val="-2"/>
              </w:rPr>
              <w:t>42</w:t>
            </w:r>
          </w:p>
        </w:tc>
        <w:tc>
          <w:tcPr>
            <w:tcW w:w="943" w:type="dxa"/>
            <w:vAlign w:val="top"/>
          </w:tcPr>
          <w:p>
            <w:pPr>
              <w:rPr>
                <w:rFonts w:ascii="Arial"/>
                <w:sz w:val="21"/>
              </w:rPr>
            </w:pPr>
          </w:p>
        </w:tc>
        <w:tc>
          <w:tcPr>
            <w:tcW w:w="1108" w:type="dxa"/>
            <w:vAlign w:val="top"/>
          </w:tcPr>
          <w:p>
            <w:pPr>
              <w:rPr>
                <w:rFonts w:ascii="Arial"/>
                <w:sz w:val="21"/>
              </w:rPr>
            </w:pPr>
          </w:p>
        </w:tc>
        <w:tc>
          <w:tcPr>
            <w:tcW w:w="943" w:type="dxa"/>
            <w:vAlign w:val="top"/>
          </w:tcPr>
          <w:p>
            <w:pPr>
              <w:rPr>
                <w:rFonts w:ascii="Arial"/>
                <w:sz w:val="21"/>
              </w:rPr>
            </w:pPr>
          </w:p>
        </w:tc>
        <w:tc>
          <w:tcPr>
            <w:tcW w:w="741"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191" w:type="dxa"/>
            <w:vAlign w:val="top"/>
          </w:tcPr>
          <w:p>
            <w:pPr>
              <w:rPr>
                <w:rFonts w:ascii="Arial"/>
                <w:sz w:val="21"/>
              </w:rPr>
            </w:pPr>
          </w:p>
        </w:tc>
        <w:tc>
          <w:tcPr>
            <w:tcW w:w="404" w:type="dxa"/>
            <w:vAlign w:val="top"/>
          </w:tcPr>
          <w:p>
            <w:pPr>
              <w:pStyle w:val="6"/>
              <w:spacing w:before="184"/>
              <w:ind w:left="100"/>
            </w:pPr>
            <w:r>
              <w:rPr>
                <w:color w:val="212529"/>
                <w:spacing w:val="-6"/>
              </w:rPr>
              <w:t>11</w:t>
            </w:r>
          </w:p>
        </w:tc>
        <w:tc>
          <w:tcPr>
            <w:tcW w:w="1423" w:type="dxa"/>
            <w:vAlign w:val="top"/>
          </w:tcPr>
          <w:p>
            <w:pPr>
              <w:rPr>
                <w:rFonts w:ascii="Arial"/>
                <w:sz w:val="21"/>
              </w:rPr>
            </w:pPr>
          </w:p>
        </w:tc>
        <w:tc>
          <w:tcPr>
            <w:tcW w:w="1333" w:type="dxa"/>
            <w:vAlign w:val="top"/>
          </w:tcPr>
          <w:p>
            <w:pPr>
              <w:pStyle w:val="6"/>
              <w:spacing w:before="78" w:line="218" w:lineRule="auto"/>
              <w:ind w:left="2" w:right="76"/>
            </w:pPr>
            <w:r>
              <w:rPr>
                <w:color w:val="212529"/>
                <w:spacing w:val="-4"/>
              </w:rPr>
              <w:t>十一、城乡社区</w:t>
            </w:r>
            <w:r>
              <w:rPr>
                <w:color w:val="212529"/>
                <w:spacing w:val="-2"/>
              </w:rPr>
              <w:t>支出</w:t>
            </w:r>
          </w:p>
        </w:tc>
        <w:tc>
          <w:tcPr>
            <w:tcW w:w="464" w:type="dxa"/>
            <w:vAlign w:val="top"/>
          </w:tcPr>
          <w:p>
            <w:pPr>
              <w:pStyle w:val="6"/>
              <w:spacing w:before="183" w:line="239" w:lineRule="auto"/>
              <w:ind w:left="123"/>
            </w:pPr>
            <w:r>
              <w:rPr>
                <w:color w:val="212529"/>
                <w:spacing w:val="-2"/>
              </w:rPr>
              <w:t>43</w:t>
            </w:r>
          </w:p>
        </w:tc>
        <w:tc>
          <w:tcPr>
            <w:tcW w:w="943" w:type="dxa"/>
            <w:vAlign w:val="top"/>
          </w:tcPr>
          <w:p>
            <w:pPr>
              <w:pStyle w:val="6"/>
              <w:spacing w:before="184" w:line="238" w:lineRule="auto"/>
              <w:ind w:right="23"/>
              <w:jc w:val="right"/>
            </w:pPr>
            <w:r>
              <w:rPr>
                <w:color w:val="212529"/>
                <w:spacing w:val="-2"/>
              </w:rPr>
              <w:t>23526.77</w:t>
            </w:r>
          </w:p>
        </w:tc>
        <w:tc>
          <w:tcPr>
            <w:tcW w:w="1108" w:type="dxa"/>
            <w:vAlign w:val="top"/>
          </w:tcPr>
          <w:p>
            <w:pPr>
              <w:pStyle w:val="6"/>
              <w:spacing w:before="184" w:line="238" w:lineRule="auto"/>
              <w:ind w:right="28"/>
              <w:jc w:val="right"/>
            </w:pPr>
            <w:r>
              <w:rPr>
                <w:color w:val="212529"/>
                <w:spacing w:val="-2"/>
              </w:rPr>
              <w:t>45.03</w:t>
            </w:r>
          </w:p>
        </w:tc>
        <w:tc>
          <w:tcPr>
            <w:tcW w:w="943" w:type="dxa"/>
            <w:vAlign w:val="top"/>
          </w:tcPr>
          <w:p>
            <w:pPr>
              <w:pStyle w:val="6"/>
              <w:spacing w:before="184" w:line="238" w:lineRule="auto"/>
              <w:ind w:right="22"/>
              <w:jc w:val="right"/>
            </w:pPr>
            <w:r>
              <w:rPr>
                <w:color w:val="212529"/>
                <w:spacing w:val="-2"/>
              </w:rPr>
              <w:t>23481.75</w:t>
            </w:r>
          </w:p>
        </w:tc>
        <w:tc>
          <w:tcPr>
            <w:tcW w:w="741"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191" w:type="dxa"/>
            <w:vAlign w:val="top"/>
          </w:tcPr>
          <w:p>
            <w:pPr>
              <w:rPr>
                <w:rFonts w:ascii="Arial"/>
                <w:sz w:val="21"/>
              </w:rPr>
            </w:pPr>
          </w:p>
        </w:tc>
        <w:tc>
          <w:tcPr>
            <w:tcW w:w="404" w:type="dxa"/>
            <w:vAlign w:val="top"/>
          </w:tcPr>
          <w:p>
            <w:pPr>
              <w:pStyle w:val="6"/>
              <w:spacing w:before="184"/>
              <w:ind w:left="100"/>
            </w:pPr>
            <w:r>
              <w:rPr>
                <w:color w:val="212529"/>
                <w:spacing w:val="-6"/>
              </w:rPr>
              <w:t>12</w:t>
            </w:r>
          </w:p>
        </w:tc>
        <w:tc>
          <w:tcPr>
            <w:tcW w:w="1423" w:type="dxa"/>
            <w:vAlign w:val="top"/>
          </w:tcPr>
          <w:p>
            <w:pPr>
              <w:rPr>
                <w:rFonts w:ascii="Arial"/>
                <w:sz w:val="21"/>
              </w:rPr>
            </w:pPr>
          </w:p>
        </w:tc>
        <w:tc>
          <w:tcPr>
            <w:tcW w:w="1333" w:type="dxa"/>
            <w:vAlign w:val="top"/>
          </w:tcPr>
          <w:p>
            <w:pPr>
              <w:pStyle w:val="6"/>
              <w:spacing w:before="79" w:line="219" w:lineRule="auto"/>
              <w:ind w:left="16" w:right="62" w:hanging="14"/>
            </w:pPr>
            <w:r>
              <w:rPr>
                <w:color w:val="212529"/>
                <w:spacing w:val="-2"/>
              </w:rPr>
              <w:t>十二、农林水支</w:t>
            </w:r>
            <w:r>
              <w:rPr>
                <w:color w:val="212529"/>
              </w:rPr>
              <w:t>出</w:t>
            </w:r>
          </w:p>
        </w:tc>
        <w:tc>
          <w:tcPr>
            <w:tcW w:w="464" w:type="dxa"/>
            <w:vAlign w:val="top"/>
          </w:tcPr>
          <w:p>
            <w:pPr>
              <w:pStyle w:val="6"/>
              <w:spacing w:before="184"/>
              <w:ind w:left="123"/>
            </w:pPr>
            <w:r>
              <w:rPr>
                <w:color w:val="212529"/>
                <w:spacing w:val="-2"/>
              </w:rPr>
              <w:t>44</w:t>
            </w:r>
          </w:p>
        </w:tc>
        <w:tc>
          <w:tcPr>
            <w:tcW w:w="943" w:type="dxa"/>
            <w:vAlign w:val="top"/>
          </w:tcPr>
          <w:p>
            <w:pPr>
              <w:rPr>
                <w:rFonts w:ascii="Arial"/>
                <w:sz w:val="21"/>
              </w:rPr>
            </w:pPr>
          </w:p>
        </w:tc>
        <w:tc>
          <w:tcPr>
            <w:tcW w:w="1108" w:type="dxa"/>
            <w:vAlign w:val="top"/>
          </w:tcPr>
          <w:p>
            <w:pPr>
              <w:rPr>
                <w:rFonts w:ascii="Arial"/>
                <w:sz w:val="21"/>
              </w:rPr>
            </w:pPr>
          </w:p>
        </w:tc>
        <w:tc>
          <w:tcPr>
            <w:tcW w:w="943" w:type="dxa"/>
            <w:vAlign w:val="top"/>
          </w:tcPr>
          <w:p>
            <w:pPr>
              <w:rPr>
                <w:rFonts w:ascii="Arial"/>
                <w:sz w:val="21"/>
              </w:rPr>
            </w:pPr>
          </w:p>
        </w:tc>
        <w:tc>
          <w:tcPr>
            <w:tcW w:w="741"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191" w:type="dxa"/>
            <w:vAlign w:val="top"/>
          </w:tcPr>
          <w:p>
            <w:pPr>
              <w:rPr>
                <w:rFonts w:ascii="Arial"/>
                <w:sz w:val="21"/>
              </w:rPr>
            </w:pPr>
          </w:p>
        </w:tc>
        <w:tc>
          <w:tcPr>
            <w:tcW w:w="404" w:type="dxa"/>
            <w:vAlign w:val="top"/>
          </w:tcPr>
          <w:p>
            <w:pPr>
              <w:pStyle w:val="6"/>
              <w:spacing w:before="183" w:line="239" w:lineRule="auto"/>
              <w:ind w:left="100"/>
            </w:pPr>
            <w:r>
              <w:rPr>
                <w:color w:val="212529"/>
                <w:spacing w:val="-6"/>
              </w:rPr>
              <w:t>13</w:t>
            </w:r>
          </w:p>
        </w:tc>
        <w:tc>
          <w:tcPr>
            <w:tcW w:w="1423" w:type="dxa"/>
            <w:vAlign w:val="top"/>
          </w:tcPr>
          <w:p>
            <w:pPr>
              <w:rPr>
                <w:rFonts w:ascii="Arial"/>
                <w:sz w:val="21"/>
              </w:rPr>
            </w:pPr>
          </w:p>
        </w:tc>
        <w:tc>
          <w:tcPr>
            <w:tcW w:w="1333" w:type="dxa"/>
            <w:vAlign w:val="top"/>
          </w:tcPr>
          <w:p>
            <w:pPr>
              <w:pStyle w:val="6"/>
              <w:spacing w:before="78" w:line="218" w:lineRule="auto"/>
              <w:ind w:left="2" w:right="62"/>
            </w:pPr>
            <w:r>
              <w:rPr>
                <w:color w:val="212529"/>
                <w:spacing w:val="-2"/>
              </w:rPr>
              <w:t>十三、交通运输支出</w:t>
            </w:r>
          </w:p>
        </w:tc>
        <w:tc>
          <w:tcPr>
            <w:tcW w:w="464" w:type="dxa"/>
            <w:vAlign w:val="top"/>
          </w:tcPr>
          <w:p>
            <w:pPr>
              <w:pStyle w:val="6"/>
              <w:spacing w:before="183" w:line="239" w:lineRule="auto"/>
              <w:ind w:left="123"/>
            </w:pPr>
            <w:r>
              <w:rPr>
                <w:color w:val="212529"/>
                <w:spacing w:val="-2"/>
              </w:rPr>
              <w:t>45</w:t>
            </w:r>
          </w:p>
        </w:tc>
        <w:tc>
          <w:tcPr>
            <w:tcW w:w="943" w:type="dxa"/>
            <w:vAlign w:val="top"/>
          </w:tcPr>
          <w:p>
            <w:pPr>
              <w:rPr>
                <w:rFonts w:ascii="Arial"/>
                <w:sz w:val="21"/>
              </w:rPr>
            </w:pPr>
          </w:p>
        </w:tc>
        <w:tc>
          <w:tcPr>
            <w:tcW w:w="1108" w:type="dxa"/>
            <w:vAlign w:val="top"/>
          </w:tcPr>
          <w:p>
            <w:pPr>
              <w:rPr>
                <w:rFonts w:ascii="Arial"/>
                <w:sz w:val="21"/>
              </w:rPr>
            </w:pPr>
          </w:p>
        </w:tc>
        <w:tc>
          <w:tcPr>
            <w:tcW w:w="943" w:type="dxa"/>
            <w:vAlign w:val="top"/>
          </w:tcPr>
          <w:p>
            <w:pPr>
              <w:rPr>
                <w:rFonts w:ascii="Arial"/>
                <w:sz w:val="21"/>
              </w:rPr>
            </w:pPr>
          </w:p>
        </w:tc>
        <w:tc>
          <w:tcPr>
            <w:tcW w:w="741"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191" w:type="dxa"/>
            <w:vAlign w:val="top"/>
          </w:tcPr>
          <w:p>
            <w:pPr>
              <w:rPr>
                <w:rFonts w:ascii="Arial"/>
                <w:sz w:val="21"/>
              </w:rPr>
            </w:pPr>
          </w:p>
        </w:tc>
        <w:tc>
          <w:tcPr>
            <w:tcW w:w="404" w:type="dxa"/>
            <w:vAlign w:val="top"/>
          </w:tcPr>
          <w:p>
            <w:pPr>
              <w:pStyle w:val="6"/>
              <w:spacing w:before="184"/>
              <w:ind w:left="100"/>
            </w:pPr>
            <w:r>
              <w:rPr>
                <w:color w:val="212529"/>
                <w:spacing w:val="-6"/>
              </w:rPr>
              <w:t>14</w:t>
            </w:r>
          </w:p>
        </w:tc>
        <w:tc>
          <w:tcPr>
            <w:tcW w:w="1423" w:type="dxa"/>
            <w:vAlign w:val="top"/>
          </w:tcPr>
          <w:p>
            <w:pPr>
              <w:rPr>
                <w:rFonts w:ascii="Arial"/>
                <w:sz w:val="21"/>
              </w:rPr>
            </w:pPr>
          </w:p>
        </w:tc>
        <w:tc>
          <w:tcPr>
            <w:tcW w:w="1333" w:type="dxa"/>
            <w:vAlign w:val="top"/>
          </w:tcPr>
          <w:p>
            <w:pPr>
              <w:pStyle w:val="6"/>
              <w:spacing w:before="78" w:line="218" w:lineRule="auto"/>
              <w:ind w:left="3" w:right="62" w:hanging="1"/>
            </w:pPr>
            <w:r>
              <w:rPr>
                <w:color w:val="212529"/>
                <w:spacing w:val="-2"/>
              </w:rPr>
              <w:t>十四、资源勘探工业信息等支出</w:t>
            </w:r>
          </w:p>
        </w:tc>
        <w:tc>
          <w:tcPr>
            <w:tcW w:w="464" w:type="dxa"/>
            <w:vAlign w:val="top"/>
          </w:tcPr>
          <w:p>
            <w:pPr>
              <w:pStyle w:val="6"/>
              <w:spacing w:before="183" w:line="239" w:lineRule="auto"/>
              <w:ind w:left="123"/>
            </w:pPr>
            <w:r>
              <w:rPr>
                <w:color w:val="212529"/>
                <w:spacing w:val="-2"/>
              </w:rPr>
              <w:t>46</w:t>
            </w:r>
          </w:p>
        </w:tc>
        <w:tc>
          <w:tcPr>
            <w:tcW w:w="943" w:type="dxa"/>
            <w:vAlign w:val="top"/>
          </w:tcPr>
          <w:p>
            <w:pPr>
              <w:rPr>
                <w:rFonts w:ascii="Arial"/>
                <w:sz w:val="21"/>
              </w:rPr>
            </w:pPr>
          </w:p>
        </w:tc>
        <w:tc>
          <w:tcPr>
            <w:tcW w:w="1108" w:type="dxa"/>
            <w:vAlign w:val="top"/>
          </w:tcPr>
          <w:p>
            <w:pPr>
              <w:rPr>
                <w:rFonts w:ascii="Arial"/>
                <w:sz w:val="21"/>
              </w:rPr>
            </w:pPr>
          </w:p>
        </w:tc>
        <w:tc>
          <w:tcPr>
            <w:tcW w:w="943" w:type="dxa"/>
            <w:vAlign w:val="top"/>
          </w:tcPr>
          <w:p>
            <w:pPr>
              <w:rPr>
                <w:rFonts w:ascii="Arial"/>
                <w:sz w:val="21"/>
              </w:rPr>
            </w:pPr>
          </w:p>
        </w:tc>
        <w:tc>
          <w:tcPr>
            <w:tcW w:w="741"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191" w:type="dxa"/>
            <w:vAlign w:val="top"/>
          </w:tcPr>
          <w:p>
            <w:pPr>
              <w:rPr>
                <w:rFonts w:ascii="Arial"/>
                <w:sz w:val="21"/>
              </w:rPr>
            </w:pPr>
          </w:p>
        </w:tc>
        <w:tc>
          <w:tcPr>
            <w:tcW w:w="404" w:type="dxa"/>
            <w:vAlign w:val="top"/>
          </w:tcPr>
          <w:p>
            <w:pPr>
              <w:pStyle w:val="6"/>
              <w:spacing w:before="183" w:line="239" w:lineRule="auto"/>
              <w:ind w:left="100"/>
            </w:pPr>
            <w:r>
              <w:rPr>
                <w:color w:val="212529"/>
                <w:spacing w:val="-6"/>
              </w:rPr>
              <w:t>15</w:t>
            </w:r>
          </w:p>
        </w:tc>
        <w:tc>
          <w:tcPr>
            <w:tcW w:w="1423" w:type="dxa"/>
            <w:vAlign w:val="top"/>
          </w:tcPr>
          <w:p>
            <w:pPr>
              <w:rPr>
                <w:rFonts w:ascii="Arial"/>
                <w:sz w:val="21"/>
              </w:rPr>
            </w:pPr>
          </w:p>
        </w:tc>
        <w:tc>
          <w:tcPr>
            <w:tcW w:w="1333" w:type="dxa"/>
            <w:vAlign w:val="top"/>
          </w:tcPr>
          <w:p>
            <w:pPr>
              <w:pStyle w:val="6"/>
              <w:spacing w:before="78" w:line="218" w:lineRule="auto"/>
              <w:ind w:left="1" w:right="62" w:firstLine="1"/>
            </w:pPr>
            <w:r>
              <w:rPr>
                <w:color w:val="212529"/>
                <w:spacing w:val="-2"/>
              </w:rPr>
              <w:t>十五、商业服务业等支出</w:t>
            </w:r>
          </w:p>
        </w:tc>
        <w:tc>
          <w:tcPr>
            <w:tcW w:w="464" w:type="dxa"/>
            <w:vAlign w:val="top"/>
          </w:tcPr>
          <w:p>
            <w:pPr>
              <w:pStyle w:val="6"/>
              <w:spacing w:before="183" w:line="239" w:lineRule="auto"/>
              <w:ind w:left="123"/>
            </w:pPr>
            <w:r>
              <w:rPr>
                <w:color w:val="212529"/>
                <w:spacing w:val="-2"/>
              </w:rPr>
              <w:t>47</w:t>
            </w:r>
          </w:p>
        </w:tc>
        <w:tc>
          <w:tcPr>
            <w:tcW w:w="943" w:type="dxa"/>
            <w:vAlign w:val="top"/>
          </w:tcPr>
          <w:p>
            <w:pPr>
              <w:rPr>
                <w:rFonts w:ascii="Arial"/>
                <w:sz w:val="21"/>
              </w:rPr>
            </w:pPr>
          </w:p>
        </w:tc>
        <w:tc>
          <w:tcPr>
            <w:tcW w:w="1108" w:type="dxa"/>
            <w:vAlign w:val="top"/>
          </w:tcPr>
          <w:p>
            <w:pPr>
              <w:rPr>
                <w:rFonts w:ascii="Arial"/>
                <w:sz w:val="21"/>
              </w:rPr>
            </w:pPr>
          </w:p>
        </w:tc>
        <w:tc>
          <w:tcPr>
            <w:tcW w:w="943" w:type="dxa"/>
            <w:vAlign w:val="top"/>
          </w:tcPr>
          <w:p>
            <w:pPr>
              <w:rPr>
                <w:rFonts w:ascii="Arial"/>
                <w:sz w:val="21"/>
              </w:rPr>
            </w:pPr>
          </w:p>
        </w:tc>
        <w:tc>
          <w:tcPr>
            <w:tcW w:w="741"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191" w:type="dxa"/>
            <w:vAlign w:val="top"/>
          </w:tcPr>
          <w:p>
            <w:pPr>
              <w:rPr>
                <w:rFonts w:ascii="Arial"/>
                <w:sz w:val="21"/>
              </w:rPr>
            </w:pPr>
          </w:p>
        </w:tc>
        <w:tc>
          <w:tcPr>
            <w:tcW w:w="404" w:type="dxa"/>
            <w:vAlign w:val="top"/>
          </w:tcPr>
          <w:p>
            <w:pPr>
              <w:pStyle w:val="6"/>
              <w:spacing w:before="183" w:line="239" w:lineRule="auto"/>
              <w:ind w:left="100"/>
            </w:pPr>
            <w:r>
              <w:rPr>
                <w:color w:val="212529"/>
                <w:spacing w:val="-6"/>
              </w:rPr>
              <w:t>16</w:t>
            </w:r>
          </w:p>
        </w:tc>
        <w:tc>
          <w:tcPr>
            <w:tcW w:w="1423" w:type="dxa"/>
            <w:vAlign w:val="top"/>
          </w:tcPr>
          <w:p>
            <w:pPr>
              <w:rPr>
                <w:rFonts w:ascii="Arial"/>
                <w:sz w:val="21"/>
              </w:rPr>
            </w:pPr>
          </w:p>
        </w:tc>
        <w:tc>
          <w:tcPr>
            <w:tcW w:w="1333" w:type="dxa"/>
            <w:vAlign w:val="top"/>
          </w:tcPr>
          <w:p>
            <w:pPr>
              <w:pStyle w:val="6"/>
              <w:spacing w:before="184" w:line="219" w:lineRule="auto"/>
              <w:ind w:left="2"/>
            </w:pPr>
            <w:r>
              <w:rPr>
                <w:color w:val="212529"/>
                <w:spacing w:val="-1"/>
              </w:rPr>
              <w:t>十六、金融支出</w:t>
            </w:r>
          </w:p>
        </w:tc>
        <w:tc>
          <w:tcPr>
            <w:tcW w:w="464" w:type="dxa"/>
            <w:vAlign w:val="top"/>
          </w:tcPr>
          <w:p>
            <w:pPr>
              <w:pStyle w:val="6"/>
              <w:spacing w:before="183" w:line="239" w:lineRule="auto"/>
              <w:ind w:left="123"/>
            </w:pPr>
            <w:r>
              <w:rPr>
                <w:color w:val="212529"/>
                <w:spacing w:val="-2"/>
              </w:rPr>
              <w:t>48</w:t>
            </w:r>
          </w:p>
        </w:tc>
        <w:tc>
          <w:tcPr>
            <w:tcW w:w="943" w:type="dxa"/>
            <w:vAlign w:val="top"/>
          </w:tcPr>
          <w:p>
            <w:pPr>
              <w:rPr>
                <w:rFonts w:ascii="Arial"/>
                <w:sz w:val="21"/>
              </w:rPr>
            </w:pPr>
          </w:p>
        </w:tc>
        <w:tc>
          <w:tcPr>
            <w:tcW w:w="1108" w:type="dxa"/>
            <w:vAlign w:val="top"/>
          </w:tcPr>
          <w:p>
            <w:pPr>
              <w:rPr>
                <w:rFonts w:ascii="Arial"/>
                <w:sz w:val="21"/>
              </w:rPr>
            </w:pPr>
          </w:p>
        </w:tc>
        <w:tc>
          <w:tcPr>
            <w:tcW w:w="943" w:type="dxa"/>
            <w:vAlign w:val="top"/>
          </w:tcPr>
          <w:p>
            <w:pPr>
              <w:rPr>
                <w:rFonts w:ascii="Arial"/>
                <w:sz w:val="21"/>
              </w:rPr>
            </w:pPr>
          </w:p>
        </w:tc>
        <w:tc>
          <w:tcPr>
            <w:tcW w:w="741"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191" w:type="dxa"/>
            <w:vAlign w:val="top"/>
          </w:tcPr>
          <w:p>
            <w:pPr>
              <w:rPr>
                <w:rFonts w:ascii="Arial"/>
                <w:sz w:val="21"/>
              </w:rPr>
            </w:pPr>
          </w:p>
        </w:tc>
        <w:tc>
          <w:tcPr>
            <w:tcW w:w="404" w:type="dxa"/>
            <w:vAlign w:val="top"/>
          </w:tcPr>
          <w:p>
            <w:pPr>
              <w:pStyle w:val="6"/>
              <w:spacing w:before="183" w:line="239" w:lineRule="auto"/>
              <w:ind w:left="100"/>
            </w:pPr>
            <w:r>
              <w:rPr>
                <w:color w:val="212529"/>
                <w:spacing w:val="-6"/>
              </w:rPr>
              <w:t>17</w:t>
            </w:r>
          </w:p>
        </w:tc>
        <w:tc>
          <w:tcPr>
            <w:tcW w:w="1423" w:type="dxa"/>
            <w:vAlign w:val="top"/>
          </w:tcPr>
          <w:p>
            <w:pPr>
              <w:rPr>
                <w:rFonts w:ascii="Arial"/>
                <w:sz w:val="21"/>
              </w:rPr>
            </w:pPr>
          </w:p>
        </w:tc>
        <w:tc>
          <w:tcPr>
            <w:tcW w:w="1333" w:type="dxa"/>
            <w:vAlign w:val="top"/>
          </w:tcPr>
          <w:p>
            <w:pPr>
              <w:pStyle w:val="6"/>
              <w:spacing w:before="78" w:line="218" w:lineRule="auto"/>
              <w:ind w:left="2" w:right="62"/>
            </w:pPr>
            <w:r>
              <w:rPr>
                <w:color w:val="212529"/>
                <w:spacing w:val="-2"/>
              </w:rPr>
              <w:t>十七、援助其他地区支出</w:t>
            </w:r>
          </w:p>
        </w:tc>
        <w:tc>
          <w:tcPr>
            <w:tcW w:w="464" w:type="dxa"/>
            <w:vAlign w:val="top"/>
          </w:tcPr>
          <w:p>
            <w:pPr>
              <w:pStyle w:val="6"/>
              <w:spacing w:before="183" w:line="239" w:lineRule="auto"/>
              <w:ind w:left="123"/>
            </w:pPr>
            <w:r>
              <w:rPr>
                <w:color w:val="212529"/>
                <w:spacing w:val="-2"/>
              </w:rPr>
              <w:t>49</w:t>
            </w:r>
          </w:p>
        </w:tc>
        <w:tc>
          <w:tcPr>
            <w:tcW w:w="943" w:type="dxa"/>
            <w:vAlign w:val="top"/>
          </w:tcPr>
          <w:p>
            <w:pPr>
              <w:rPr>
                <w:rFonts w:ascii="Arial"/>
                <w:sz w:val="21"/>
              </w:rPr>
            </w:pPr>
          </w:p>
        </w:tc>
        <w:tc>
          <w:tcPr>
            <w:tcW w:w="1108" w:type="dxa"/>
            <w:vAlign w:val="top"/>
          </w:tcPr>
          <w:p>
            <w:pPr>
              <w:rPr>
                <w:rFonts w:ascii="Arial"/>
                <w:sz w:val="21"/>
              </w:rPr>
            </w:pPr>
          </w:p>
        </w:tc>
        <w:tc>
          <w:tcPr>
            <w:tcW w:w="943" w:type="dxa"/>
            <w:vAlign w:val="top"/>
          </w:tcPr>
          <w:p>
            <w:pPr>
              <w:rPr>
                <w:rFonts w:ascii="Arial"/>
                <w:sz w:val="21"/>
              </w:rPr>
            </w:pPr>
          </w:p>
        </w:tc>
        <w:tc>
          <w:tcPr>
            <w:tcW w:w="741"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191" w:type="dxa"/>
            <w:vAlign w:val="top"/>
          </w:tcPr>
          <w:p>
            <w:pPr>
              <w:rPr>
                <w:rFonts w:ascii="Arial"/>
                <w:sz w:val="21"/>
              </w:rPr>
            </w:pPr>
          </w:p>
        </w:tc>
        <w:tc>
          <w:tcPr>
            <w:tcW w:w="404" w:type="dxa"/>
            <w:vAlign w:val="top"/>
          </w:tcPr>
          <w:p>
            <w:pPr>
              <w:pStyle w:val="6"/>
              <w:spacing w:before="183" w:line="239" w:lineRule="auto"/>
              <w:ind w:left="100"/>
            </w:pPr>
            <w:r>
              <w:rPr>
                <w:color w:val="212529"/>
                <w:spacing w:val="-6"/>
              </w:rPr>
              <w:t>18</w:t>
            </w:r>
          </w:p>
        </w:tc>
        <w:tc>
          <w:tcPr>
            <w:tcW w:w="1423" w:type="dxa"/>
            <w:vAlign w:val="top"/>
          </w:tcPr>
          <w:p>
            <w:pPr>
              <w:rPr>
                <w:rFonts w:ascii="Arial"/>
                <w:sz w:val="21"/>
              </w:rPr>
            </w:pPr>
          </w:p>
        </w:tc>
        <w:tc>
          <w:tcPr>
            <w:tcW w:w="1333" w:type="dxa"/>
            <w:vAlign w:val="top"/>
          </w:tcPr>
          <w:p>
            <w:pPr>
              <w:pStyle w:val="6"/>
              <w:spacing w:before="78" w:line="218" w:lineRule="auto"/>
              <w:ind w:left="1" w:right="62" w:firstLine="1"/>
            </w:pPr>
            <w:r>
              <w:rPr>
                <w:color w:val="212529"/>
                <w:spacing w:val="-2"/>
              </w:rPr>
              <w:t>十八、自然资源</w:t>
            </w:r>
            <w:r>
              <w:rPr>
                <w:color w:val="212529"/>
                <w:spacing w:val="-1"/>
              </w:rPr>
              <w:t>海洋气象等支出</w:t>
            </w:r>
          </w:p>
        </w:tc>
        <w:tc>
          <w:tcPr>
            <w:tcW w:w="464" w:type="dxa"/>
            <w:vAlign w:val="top"/>
          </w:tcPr>
          <w:p>
            <w:pPr>
              <w:pStyle w:val="6"/>
              <w:spacing w:before="183" w:line="239" w:lineRule="auto"/>
              <w:ind w:left="127"/>
            </w:pPr>
            <w:r>
              <w:rPr>
                <w:color w:val="212529"/>
                <w:spacing w:val="-3"/>
              </w:rPr>
              <w:t>50</w:t>
            </w:r>
          </w:p>
        </w:tc>
        <w:tc>
          <w:tcPr>
            <w:tcW w:w="943" w:type="dxa"/>
            <w:vAlign w:val="top"/>
          </w:tcPr>
          <w:p>
            <w:pPr>
              <w:pStyle w:val="6"/>
              <w:spacing w:before="184" w:line="238" w:lineRule="auto"/>
              <w:ind w:right="23"/>
              <w:jc w:val="right"/>
            </w:pPr>
            <w:r>
              <w:rPr>
                <w:color w:val="212529"/>
                <w:spacing w:val="-2"/>
              </w:rPr>
              <w:t>3623.74</w:t>
            </w:r>
          </w:p>
        </w:tc>
        <w:tc>
          <w:tcPr>
            <w:tcW w:w="1108" w:type="dxa"/>
            <w:vAlign w:val="top"/>
          </w:tcPr>
          <w:p>
            <w:pPr>
              <w:pStyle w:val="6"/>
              <w:spacing w:before="184" w:line="238" w:lineRule="auto"/>
              <w:ind w:right="28"/>
              <w:jc w:val="right"/>
            </w:pPr>
            <w:r>
              <w:rPr>
                <w:color w:val="212529"/>
                <w:spacing w:val="-2"/>
              </w:rPr>
              <w:t>3623.74</w:t>
            </w:r>
          </w:p>
        </w:tc>
        <w:tc>
          <w:tcPr>
            <w:tcW w:w="943" w:type="dxa"/>
            <w:vAlign w:val="top"/>
          </w:tcPr>
          <w:p>
            <w:pPr>
              <w:rPr>
                <w:rFonts w:ascii="Arial"/>
                <w:sz w:val="21"/>
              </w:rPr>
            </w:pPr>
          </w:p>
        </w:tc>
        <w:tc>
          <w:tcPr>
            <w:tcW w:w="741"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191" w:type="dxa"/>
            <w:vAlign w:val="top"/>
          </w:tcPr>
          <w:p>
            <w:pPr>
              <w:rPr>
                <w:rFonts w:ascii="Arial"/>
                <w:sz w:val="21"/>
              </w:rPr>
            </w:pPr>
          </w:p>
        </w:tc>
        <w:tc>
          <w:tcPr>
            <w:tcW w:w="404" w:type="dxa"/>
            <w:vAlign w:val="top"/>
          </w:tcPr>
          <w:p>
            <w:pPr>
              <w:pStyle w:val="6"/>
              <w:spacing w:before="183" w:line="239" w:lineRule="auto"/>
              <w:ind w:left="100"/>
            </w:pPr>
            <w:r>
              <w:rPr>
                <w:color w:val="212529"/>
                <w:spacing w:val="-6"/>
              </w:rPr>
              <w:t>19</w:t>
            </w:r>
          </w:p>
        </w:tc>
        <w:tc>
          <w:tcPr>
            <w:tcW w:w="1423" w:type="dxa"/>
            <w:vAlign w:val="top"/>
          </w:tcPr>
          <w:p>
            <w:pPr>
              <w:rPr>
                <w:rFonts w:ascii="Arial"/>
                <w:sz w:val="21"/>
              </w:rPr>
            </w:pPr>
          </w:p>
        </w:tc>
        <w:tc>
          <w:tcPr>
            <w:tcW w:w="1333" w:type="dxa"/>
            <w:vAlign w:val="top"/>
          </w:tcPr>
          <w:p>
            <w:pPr>
              <w:pStyle w:val="6"/>
              <w:spacing w:before="78" w:line="218" w:lineRule="auto"/>
              <w:ind w:left="2" w:right="62"/>
            </w:pPr>
            <w:r>
              <w:rPr>
                <w:color w:val="212529"/>
                <w:spacing w:val="-2"/>
              </w:rPr>
              <w:t>十九、住房保障支出</w:t>
            </w:r>
          </w:p>
        </w:tc>
        <w:tc>
          <w:tcPr>
            <w:tcW w:w="464" w:type="dxa"/>
            <w:vAlign w:val="top"/>
          </w:tcPr>
          <w:p>
            <w:pPr>
              <w:pStyle w:val="6"/>
              <w:spacing w:before="183" w:line="239" w:lineRule="auto"/>
              <w:ind w:left="127"/>
            </w:pPr>
            <w:r>
              <w:rPr>
                <w:color w:val="212529"/>
                <w:spacing w:val="-3"/>
              </w:rPr>
              <w:t>51</w:t>
            </w:r>
          </w:p>
        </w:tc>
        <w:tc>
          <w:tcPr>
            <w:tcW w:w="943" w:type="dxa"/>
            <w:vAlign w:val="top"/>
          </w:tcPr>
          <w:p>
            <w:pPr>
              <w:pStyle w:val="6"/>
              <w:spacing w:before="184" w:line="238" w:lineRule="auto"/>
              <w:ind w:right="23"/>
              <w:jc w:val="right"/>
            </w:pPr>
            <w:r>
              <w:rPr>
                <w:color w:val="212529"/>
                <w:spacing w:val="-2"/>
              </w:rPr>
              <w:t>2943.73</w:t>
            </w:r>
          </w:p>
        </w:tc>
        <w:tc>
          <w:tcPr>
            <w:tcW w:w="1108" w:type="dxa"/>
            <w:vAlign w:val="top"/>
          </w:tcPr>
          <w:p>
            <w:pPr>
              <w:pStyle w:val="6"/>
              <w:spacing w:before="184" w:line="238" w:lineRule="auto"/>
              <w:ind w:right="28"/>
              <w:jc w:val="right"/>
            </w:pPr>
            <w:r>
              <w:rPr>
                <w:color w:val="212529"/>
                <w:spacing w:val="-2"/>
              </w:rPr>
              <w:t>2943.73</w:t>
            </w:r>
          </w:p>
        </w:tc>
        <w:tc>
          <w:tcPr>
            <w:tcW w:w="943" w:type="dxa"/>
            <w:vAlign w:val="top"/>
          </w:tcPr>
          <w:p>
            <w:pPr>
              <w:rPr>
                <w:rFonts w:ascii="Arial"/>
                <w:sz w:val="21"/>
              </w:rPr>
            </w:pPr>
          </w:p>
        </w:tc>
        <w:tc>
          <w:tcPr>
            <w:tcW w:w="741"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1191" w:type="dxa"/>
            <w:vAlign w:val="top"/>
          </w:tcPr>
          <w:p>
            <w:pPr>
              <w:rPr>
                <w:rFonts w:ascii="Arial"/>
                <w:sz w:val="21"/>
              </w:rPr>
            </w:pPr>
          </w:p>
        </w:tc>
        <w:tc>
          <w:tcPr>
            <w:tcW w:w="404" w:type="dxa"/>
            <w:vAlign w:val="top"/>
          </w:tcPr>
          <w:p>
            <w:pPr>
              <w:pStyle w:val="6"/>
              <w:spacing w:before="183" w:line="239" w:lineRule="auto"/>
              <w:ind w:left="88"/>
            </w:pPr>
            <w:r>
              <w:rPr>
                <w:color w:val="212529"/>
                <w:spacing w:val="-3"/>
              </w:rPr>
              <w:t>20</w:t>
            </w:r>
          </w:p>
        </w:tc>
        <w:tc>
          <w:tcPr>
            <w:tcW w:w="1423" w:type="dxa"/>
            <w:vAlign w:val="top"/>
          </w:tcPr>
          <w:p>
            <w:pPr>
              <w:rPr>
                <w:rFonts w:ascii="Arial"/>
                <w:sz w:val="21"/>
              </w:rPr>
            </w:pPr>
          </w:p>
        </w:tc>
        <w:tc>
          <w:tcPr>
            <w:tcW w:w="1333" w:type="dxa"/>
            <w:vAlign w:val="top"/>
          </w:tcPr>
          <w:p>
            <w:pPr>
              <w:pStyle w:val="6"/>
              <w:spacing w:before="78" w:line="218" w:lineRule="auto"/>
              <w:ind w:left="1" w:right="62" w:firstLine="3"/>
            </w:pPr>
            <w:r>
              <w:rPr>
                <w:color w:val="212529"/>
                <w:spacing w:val="-2"/>
              </w:rPr>
              <w:t>二十、粮油物资储备支出</w:t>
            </w:r>
          </w:p>
        </w:tc>
        <w:tc>
          <w:tcPr>
            <w:tcW w:w="464" w:type="dxa"/>
            <w:vAlign w:val="top"/>
          </w:tcPr>
          <w:p>
            <w:pPr>
              <w:pStyle w:val="6"/>
              <w:spacing w:before="183" w:line="239" w:lineRule="auto"/>
              <w:ind w:left="127"/>
            </w:pPr>
            <w:r>
              <w:rPr>
                <w:color w:val="212529"/>
                <w:spacing w:val="-3"/>
              </w:rPr>
              <w:t>52</w:t>
            </w:r>
          </w:p>
        </w:tc>
        <w:tc>
          <w:tcPr>
            <w:tcW w:w="943" w:type="dxa"/>
            <w:vAlign w:val="top"/>
          </w:tcPr>
          <w:p>
            <w:pPr>
              <w:rPr>
                <w:rFonts w:ascii="Arial"/>
                <w:sz w:val="21"/>
              </w:rPr>
            </w:pPr>
          </w:p>
        </w:tc>
        <w:tc>
          <w:tcPr>
            <w:tcW w:w="1108" w:type="dxa"/>
            <w:vAlign w:val="top"/>
          </w:tcPr>
          <w:p>
            <w:pPr>
              <w:rPr>
                <w:rFonts w:ascii="Arial"/>
                <w:sz w:val="21"/>
              </w:rPr>
            </w:pPr>
          </w:p>
        </w:tc>
        <w:tc>
          <w:tcPr>
            <w:tcW w:w="943" w:type="dxa"/>
            <w:vAlign w:val="top"/>
          </w:tcPr>
          <w:p>
            <w:pPr>
              <w:rPr>
                <w:rFonts w:ascii="Arial"/>
                <w:sz w:val="21"/>
              </w:rPr>
            </w:pPr>
          </w:p>
        </w:tc>
        <w:tc>
          <w:tcPr>
            <w:tcW w:w="741" w:type="dxa"/>
            <w:vAlign w:val="top"/>
          </w:tcPr>
          <w:p>
            <w:pPr>
              <w:rPr>
                <w:rFonts w:ascii="Arial"/>
                <w:sz w:val="21"/>
              </w:rPr>
            </w:pPr>
          </w:p>
        </w:tc>
      </w:tr>
    </w:tbl>
    <w:p>
      <w:pPr>
        <w:pStyle w:val="2"/>
      </w:pPr>
    </w:p>
    <w:p>
      <w:pPr>
        <w:sectPr>
          <w:footerReference r:id="rId25" w:type="default"/>
          <w:pgSz w:w="11900" w:h="16840"/>
          <w:pgMar w:top="642" w:right="600" w:bottom="340" w:left="600" w:header="326" w:footer="93" w:gutter="0"/>
          <w:cols w:space="720" w:num="1"/>
        </w:sectPr>
      </w:pPr>
    </w:p>
    <w:p>
      <w:pPr>
        <w:spacing w:before="38"/>
      </w:pPr>
    </w:p>
    <w:p>
      <w:pPr>
        <w:spacing w:before="38"/>
      </w:pPr>
    </w:p>
    <w:tbl>
      <w:tblPr>
        <w:tblStyle w:val="5"/>
        <w:tblW w:w="8550" w:type="dxa"/>
        <w:tblInd w:w="10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191"/>
        <w:gridCol w:w="404"/>
        <w:gridCol w:w="1423"/>
        <w:gridCol w:w="1333"/>
        <w:gridCol w:w="464"/>
        <w:gridCol w:w="943"/>
        <w:gridCol w:w="1108"/>
        <w:gridCol w:w="943"/>
        <w:gridCol w:w="74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1" w:hRule="atLeast"/>
        </w:trPr>
        <w:tc>
          <w:tcPr>
            <w:tcW w:w="1191" w:type="dxa"/>
            <w:vAlign w:val="top"/>
          </w:tcPr>
          <w:p>
            <w:pPr>
              <w:rPr>
                <w:rFonts w:ascii="Arial"/>
                <w:sz w:val="21"/>
              </w:rPr>
            </w:pPr>
          </w:p>
        </w:tc>
        <w:tc>
          <w:tcPr>
            <w:tcW w:w="404" w:type="dxa"/>
            <w:vAlign w:val="top"/>
          </w:tcPr>
          <w:p>
            <w:pPr>
              <w:pStyle w:val="6"/>
              <w:spacing w:before="161"/>
              <w:ind w:left="88"/>
            </w:pPr>
            <w:r>
              <w:rPr>
                <w:color w:val="212529"/>
                <w:spacing w:val="-3"/>
              </w:rPr>
              <w:t>21</w:t>
            </w:r>
          </w:p>
        </w:tc>
        <w:tc>
          <w:tcPr>
            <w:tcW w:w="1423" w:type="dxa"/>
            <w:vAlign w:val="top"/>
          </w:tcPr>
          <w:p>
            <w:pPr>
              <w:rPr>
                <w:rFonts w:ascii="Arial"/>
                <w:sz w:val="21"/>
              </w:rPr>
            </w:pPr>
          </w:p>
        </w:tc>
        <w:tc>
          <w:tcPr>
            <w:tcW w:w="1333" w:type="dxa"/>
            <w:vAlign w:val="top"/>
          </w:tcPr>
          <w:p>
            <w:pPr>
              <w:pStyle w:val="6"/>
              <w:spacing w:before="56" w:line="217" w:lineRule="auto"/>
              <w:ind w:left="2" w:right="62" w:firstLine="2"/>
            </w:pPr>
            <w:r>
              <w:rPr>
                <w:color w:val="212529"/>
                <w:spacing w:val="-4"/>
              </w:rPr>
              <w:t>二十一、国有资</w:t>
            </w:r>
            <w:r>
              <w:rPr>
                <w:color w:val="212529"/>
                <w:spacing w:val="-2"/>
              </w:rPr>
              <w:t>本经营预算支出</w:t>
            </w:r>
          </w:p>
        </w:tc>
        <w:tc>
          <w:tcPr>
            <w:tcW w:w="464" w:type="dxa"/>
            <w:vAlign w:val="top"/>
          </w:tcPr>
          <w:p>
            <w:pPr>
              <w:pStyle w:val="6"/>
              <w:spacing w:before="160" w:line="239" w:lineRule="auto"/>
              <w:ind w:left="127"/>
            </w:pPr>
            <w:r>
              <w:rPr>
                <w:color w:val="212529"/>
                <w:spacing w:val="-3"/>
              </w:rPr>
              <w:t>53</w:t>
            </w:r>
          </w:p>
        </w:tc>
        <w:tc>
          <w:tcPr>
            <w:tcW w:w="943" w:type="dxa"/>
            <w:vAlign w:val="top"/>
          </w:tcPr>
          <w:p>
            <w:pPr>
              <w:rPr>
                <w:rFonts w:ascii="Arial"/>
                <w:sz w:val="21"/>
              </w:rPr>
            </w:pPr>
          </w:p>
        </w:tc>
        <w:tc>
          <w:tcPr>
            <w:tcW w:w="1108" w:type="dxa"/>
            <w:vAlign w:val="top"/>
          </w:tcPr>
          <w:p>
            <w:pPr>
              <w:rPr>
                <w:rFonts w:ascii="Arial"/>
                <w:sz w:val="21"/>
              </w:rPr>
            </w:pPr>
          </w:p>
        </w:tc>
        <w:tc>
          <w:tcPr>
            <w:tcW w:w="943" w:type="dxa"/>
            <w:vAlign w:val="top"/>
          </w:tcPr>
          <w:p>
            <w:pPr>
              <w:rPr>
                <w:rFonts w:ascii="Arial"/>
                <w:sz w:val="21"/>
              </w:rPr>
            </w:pPr>
          </w:p>
        </w:tc>
        <w:tc>
          <w:tcPr>
            <w:tcW w:w="741"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1191" w:type="dxa"/>
            <w:vAlign w:val="top"/>
          </w:tcPr>
          <w:p>
            <w:pPr>
              <w:rPr>
                <w:rFonts w:ascii="Arial"/>
                <w:sz w:val="21"/>
              </w:rPr>
            </w:pPr>
          </w:p>
        </w:tc>
        <w:tc>
          <w:tcPr>
            <w:tcW w:w="404" w:type="dxa"/>
            <w:vAlign w:val="top"/>
          </w:tcPr>
          <w:p>
            <w:pPr>
              <w:pStyle w:val="6"/>
              <w:spacing w:before="215"/>
              <w:ind w:left="88"/>
            </w:pPr>
            <w:r>
              <w:rPr>
                <w:color w:val="212529"/>
                <w:spacing w:val="-3"/>
              </w:rPr>
              <w:t>22</w:t>
            </w:r>
          </w:p>
        </w:tc>
        <w:tc>
          <w:tcPr>
            <w:tcW w:w="1423" w:type="dxa"/>
            <w:vAlign w:val="top"/>
          </w:tcPr>
          <w:p>
            <w:pPr>
              <w:rPr>
                <w:rFonts w:ascii="Arial"/>
                <w:sz w:val="21"/>
              </w:rPr>
            </w:pPr>
          </w:p>
        </w:tc>
        <w:tc>
          <w:tcPr>
            <w:tcW w:w="1333" w:type="dxa"/>
            <w:vAlign w:val="top"/>
          </w:tcPr>
          <w:p>
            <w:pPr>
              <w:pStyle w:val="6"/>
              <w:spacing w:before="4" w:line="210" w:lineRule="auto"/>
              <w:ind w:left="9" w:right="62" w:hanging="4"/>
              <w:jc w:val="both"/>
            </w:pPr>
            <w:r>
              <w:rPr>
                <w:color w:val="212529"/>
                <w:spacing w:val="-2"/>
              </w:rPr>
              <w:t>二十二、灾害防</w:t>
            </w:r>
            <w:r>
              <w:rPr>
                <w:color w:val="212529"/>
                <w:spacing w:val="-3"/>
              </w:rPr>
              <w:t>治及应急管理支</w:t>
            </w:r>
            <w:r>
              <w:rPr>
                <w:color w:val="212529"/>
              </w:rPr>
              <w:t>出</w:t>
            </w:r>
          </w:p>
        </w:tc>
        <w:tc>
          <w:tcPr>
            <w:tcW w:w="464" w:type="dxa"/>
            <w:vAlign w:val="top"/>
          </w:tcPr>
          <w:p>
            <w:pPr>
              <w:pStyle w:val="6"/>
              <w:spacing w:before="214" w:line="239" w:lineRule="auto"/>
              <w:ind w:left="127"/>
            </w:pPr>
            <w:r>
              <w:rPr>
                <w:color w:val="212529"/>
                <w:spacing w:val="-3"/>
              </w:rPr>
              <w:t>54</w:t>
            </w:r>
          </w:p>
        </w:tc>
        <w:tc>
          <w:tcPr>
            <w:tcW w:w="943" w:type="dxa"/>
            <w:vAlign w:val="top"/>
          </w:tcPr>
          <w:p>
            <w:pPr>
              <w:pStyle w:val="6"/>
              <w:spacing w:before="215" w:line="238" w:lineRule="auto"/>
              <w:ind w:right="21"/>
              <w:jc w:val="right"/>
            </w:pPr>
            <w:r>
              <w:rPr>
                <w:color w:val="212529"/>
                <w:spacing w:val="-3"/>
              </w:rPr>
              <w:t>1314.76</w:t>
            </w:r>
          </w:p>
        </w:tc>
        <w:tc>
          <w:tcPr>
            <w:tcW w:w="1108" w:type="dxa"/>
            <w:vAlign w:val="top"/>
          </w:tcPr>
          <w:p>
            <w:pPr>
              <w:pStyle w:val="6"/>
              <w:spacing w:before="215" w:line="238" w:lineRule="auto"/>
              <w:ind w:right="27"/>
              <w:jc w:val="right"/>
            </w:pPr>
            <w:r>
              <w:rPr>
                <w:color w:val="212529"/>
                <w:spacing w:val="-3"/>
              </w:rPr>
              <w:t>1314.76</w:t>
            </w:r>
          </w:p>
        </w:tc>
        <w:tc>
          <w:tcPr>
            <w:tcW w:w="943" w:type="dxa"/>
            <w:vAlign w:val="top"/>
          </w:tcPr>
          <w:p>
            <w:pPr>
              <w:rPr>
                <w:rFonts w:ascii="Arial"/>
                <w:sz w:val="21"/>
              </w:rPr>
            </w:pPr>
          </w:p>
        </w:tc>
        <w:tc>
          <w:tcPr>
            <w:tcW w:w="741"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191" w:type="dxa"/>
            <w:vAlign w:val="top"/>
          </w:tcPr>
          <w:p>
            <w:pPr>
              <w:rPr>
                <w:rFonts w:ascii="Arial"/>
                <w:sz w:val="21"/>
              </w:rPr>
            </w:pPr>
          </w:p>
        </w:tc>
        <w:tc>
          <w:tcPr>
            <w:tcW w:w="404" w:type="dxa"/>
            <w:vAlign w:val="top"/>
          </w:tcPr>
          <w:p>
            <w:pPr>
              <w:pStyle w:val="6"/>
              <w:spacing w:before="155" w:line="239" w:lineRule="auto"/>
              <w:ind w:left="88"/>
            </w:pPr>
            <w:r>
              <w:rPr>
                <w:color w:val="212529"/>
                <w:spacing w:val="-3"/>
              </w:rPr>
              <w:t>23</w:t>
            </w:r>
          </w:p>
        </w:tc>
        <w:tc>
          <w:tcPr>
            <w:tcW w:w="1423" w:type="dxa"/>
            <w:vAlign w:val="top"/>
          </w:tcPr>
          <w:p>
            <w:pPr>
              <w:rPr>
                <w:rFonts w:ascii="Arial"/>
                <w:sz w:val="21"/>
              </w:rPr>
            </w:pPr>
          </w:p>
        </w:tc>
        <w:tc>
          <w:tcPr>
            <w:tcW w:w="1333" w:type="dxa"/>
            <w:vAlign w:val="top"/>
          </w:tcPr>
          <w:p>
            <w:pPr>
              <w:pStyle w:val="6"/>
              <w:spacing w:before="51" w:line="219" w:lineRule="auto"/>
              <w:ind w:left="17" w:right="62" w:hanging="12"/>
            </w:pPr>
            <w:r>
              <w:rPr>
                <w:color w:val="212529"/>
                <w:spacing w:val="-2"/>
              </w:rPr>
              <w:t>二十三、其他支</w:t>
            </w:r>
            <w:r>
              <w:rPr>
                <w:color w:val="212529"/>
              </w:rPr>
              <w:t>出</w:t>
            </w:r>
          </w:p>
        </w:tc>
        <w:tc>
          <w:tcPr>
            <w:tcW w:w="464" w:type="dxa"/>
            <w:vAlign w:val="top"/>
          </w:tcPr>
          <w:p>
            <w:pPr>
              <w:pStyle w:val="6"/>
              <w:spacing w:before="155" w:line="239" w:lineRule="auto"/>
              <w:ind w:left="127"/>
            </w:pPr>
            <w:r>
              <w:rPr>
                <w:color w:val="212529"/>
                <w:spacing w:val="-3"/>
              </w:rPr>
              <w:t>55</w:t>
            </w:r>
          </w:p>
        </w:tc>
        <w:tc>
          <w:tcPr>
            <w:tcW w:w="943" w:type="dxa"/>
            <w:vAlign w:val="top"/>
          </w:tcPr>
          <w:p>
            <w:pPr>
              <w:rPr>
                <w:rFonts w:ascii="Arial"/>
                <w:sz w:val="21"/>
              </w:rPr>
            </w:pPr>
          </w:p>
        </w:tc>
        <w:tc>
          <w:tcPr>
            <w:tcW w:w="1108" w:type="dxa"/>
            <w:vAlign w:val="top"/>
          </w:tcPr>
          <w:p>
            <w:pPr>
              <w:rPr>
                <w:rFonts w:ascii="Arial"/>
                <w:sz w:val="21"/>
              </w:rPr>
            </w:pPr>
          </w:p>
        </w:tc>
        <w:tc>
          <w:tcPr>
            <w:tcW w:w="943" w:type="dxa"/>
            <w:vAlign w:val="top"/>
          </w:tcPr>
          <w:p>
            <w:pPr>
              <w:rPr>
                <w:rFonts w:ascii="Arial"/>
                <w:sz w:val="21"/>
              </w:rPr>
            </w:pPr>
          </w:p>
        </w:tc>
        <w:tc>
          <w:tcPr>
            <w:tcW w:w="741"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191" w:type="dxa"/>
            <w:vAlign w:val="top"/>
          </w:tcPr>
          <w:p>
            <w:pPr>
              <w:rPr>
                <w:rFonts w:ascii="Arial"/>
                <w:sz w:val="21"/>
              </w:rPr>
            </w:pPr>
          </w:p>
        </w:tc>
        <w:tc>
          <w:tcPr>
            <w:tcW w:w="404" w:type="dxa"/>
            <w:vAlign w:val="top"/>
          </w:tcPr>
          <w:p>
            <w:pPr>
              <w:pStyle w:val="6"/>
              <w:spacing w:before="157"/>
              <w:ind w:left="88"/>
            </w:pPr>
            <w:r>
              <w:rPr>
                <w:color w:val="212529"/>
                <w:spacing w:val="-3"/>
              </w:rPr>
              <w:t>24</w:t>
            </w:r>
          </w:p>
        </w:tc>
        <w:tc>
          <w:tcPr>
            <w:tcW w:w="1423" w:type="dxa"/>
            <w:vAlign w:val="top"/>
          </w:tcPr>
          <w:p>
            <w:pPr>
              <w:rPr>
                <w:rFonts w:ascii="Arial"/>
                <w:sz w:val="21"/>
              </w:rPr>
            </w:pPr>
          </w:p>
        </w:tc>
        <w:tc>
          <w:tcPr>
            <w:tcW w:w="1333" w:type="dxa"/>
            <w:vAlign w:val="top"/>
          </w:tcPr>
          <w:p>
            <w:pPr>
              <w:pStyle w:val="6"/>
              <w:spacing w:before="52" w:line="217" w:lineRule="auto"/>
              <w:ind w:left="2" w:right="62" w:firstLine="2"/>
            </w:pPr>
            <w:r>
              <w:rPr>
                <w:color w:val="212529"/>
                <w:spacing w:val="-2"/>
              </w:rPr>
              <w:t>二十四、债务还本支出</w:t>
            </w:r>
          </w:p>
        </w:tc>
        <w:tc>
          <w:tcPr>
            <w:tcW w:w="464" w:type="dxa"/>
            <w:vAlign w:val="top"/>
          </w:tcPr>
          <w:p>
            <w:pPr>
              <w:pStyle w:val="6"/>
              <w:spacing w:before="156" w:line="239" w:lineRule="auto"/>
              <w:ind w:left="127"/>
            </w:pPr>
            <w:r>
              <w:rPr>
                <w:color w:val="212529"/>
                <w:spacing w:val="-3"/>
              </w:rPr>
              <w:t>56</w:t>
            </w:r>
          </w:p>
        </w:tc>
        <w:tc>
          <w:tcPr>
            <w:tcW w:w="943" w:type="dxa"/>
            <w:vAlign w:val="top"/>
          </w:tcPr>
          <w:p>
            <w:pPr>
              <w:rPr>
                <w:rFonts w:ascii="Arial"/>
                <w:sz w:val="21"/>
              </w:rPr>
            </w:pPr>
          </w:p>
        </w:tc>
        <w:tc>
          <w:tcPr>
            <w:tcW w:w="1108" w:type="dxa"/>
            <w:vAlign w:val="top"/>
          </w:tcPr>
          <w:p>
            <w:pPr>
              <w:rPr>
                <w:rFonts w:ascii="Arial"/>
                <w:sz w:val="21"/>
              </w:rPr>
            </w:pPr>
          </w:p>
        </w:tc>
        <w:tc>
          <w:tcPr>
            <w:tcW w:w="943" w:type="dxa"/>
            <w:vAlign w:val="top"/>
          </w:tcPr>
          <w:p>
            <w:pPr>
              <w:rPr>
                <w:rFonts w:ascii="Arial"/>
                <w:sz w:val="21"/>
              </w:rPr>
            </w:pPr>
          </w:p>
        </w:tc>
        <w:tc>
          <w:tcPr>
            <w:tcW w:w="741"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191" w:type="dxa"/>
            <w:vAlign w:val="top"/>
          </w:tcPr>
          <w:p>
            <w:pPr>
              <w:rPr>
                <w:rFonts w:ascii="Arial"/>
                <w:sz w:val="21"/>
              </w:rPr>
            </w:pPr>
          </w:p>
        </w:tc>
        <w:tc>
          <w:tcPr>
            <w:tcW w:w="404" w:type="dxa"/>
            <w:vAlign w:val="top"/>
          </w:tcPr>
          <w:p>
            <w:pPr>
              <w:pStyle w:val="6"/>
              <w:spacing w:before="157" w:line="239" w:lineRule="auto"/>
              <w:ind w:left="88"/>
            </w:pPr>
            <w:r>
              <w:rPr>
                <w:color w:val="212529"/>
                <w:spacing w:val="-3"/>
              </w:rPr>
              <w:t>25</w:t>
            </w:r>
          </w:p>
        </w:tc>
        <w:tc>
          <w:tcPr>
            <w:tcW w:w="1423" w:type="dxa"/>
            <w:vAlign w:val="top"/>
          </w:tcPr>
          <w:p>
            <w:pPr>
              <w:rPr>
                <w:rFonts w:ascii="Arial"/>
                <w:sz w:val="21"/>
              </w:rPr>
            </w:pPr>
          </w:p>
        </w:tc>
        <w:tc>
          <w:tcPr>
            <w:tcW w:w="1333" w:type="dxa"/>
            <w:vAlign w:val="top"/>
          </w:tcPr>
          <w:p>
            <w:pPr>
              <w:pStyle w:val="6"/>
              <w:spacing w:before="52" w:line="218" w:lineRule="auto"/>
              <w:ind w:left="6" w:right="62" w:hanging="1"/>
            </w:pPr>
            <w:r>
              <w:rPr>
                <w:color w:val="212529"/>
                <w:spacing w:val="-2"/>
              </w:rPr>
              <w:t>二十五、债务付</w:t>
            </w:r>
            <w:r>
              <w:rPr>
                <w:color w:val="212529"/>
                <w:spacing w:val="-3"/>
              </w:rPr>
              <w:t>息支出</w:t>
            </w:r>
          </w:p>
        </w:tc>
        <w:tc>
          <w:tcPr>
            <w:tcW w:w="464" w:type="dxa"/>
            <w:vAlign w:val="top"/>
          </w:tcPr>
          <w:p>
            <w:pPr>
              <w:pStyle w:val="6"/>
              <w:spacing w:before="157" w:line="239" w:lineRule="auto"/>
              <w:ind w:left="127"/>
            </w:pPr>
            <w:r>
              <w:rPr>
                <w:color w:val="212529"/>
                <w:spacing w:val="-3"/>
              </w:rPr>
              <w:t>57</w:t>
            </w:r>
          </w:p>
        </w:tc>
        <w:tc>
          <w:tcPr>
            <w:tcW w:w="943" w:type="dxa"/>
            <w:vAlign w:val="top"/>
          </w:tcPr>
          <w:p>
            <w:pPr>
              <w:rPr>
                <w:rFonts w:ascii="Arial"/>
                <w:sz w:val="21"/>
              </w:rPr>
            </w:pPr>
          </w:p>
        </w:tc>
        <w:tc>
          <w:tcPr>
            <w:tcW w:w="1108" w:type="dxa"/>
            <w:vAlign w:val="top"/>
          </w:tcPr>
          <w:p>
            <w:pPr>
              <w:rPr>
                <w:rFonts w:ascii="Arial"/>
                <w:sz w:val="21"/>
              </w:rPr>
            </w:pPr>
          </w:p>
        </w:tc>
        <w:tc>
          <w:tcPr>
            <w:tcW w:w="943" w:type="dxa"/>
            <w:vAlign w:val="top"/>
          </w:tcPr>
          <w:p>
            <w:pPr>
              <w:rPr>
                <w:rFonts w:ascii="Arial"/>
                <w:sz w:val="21"/>
              </w:rPr>
            </w:pPr>
          </w:p>
        </w:tc>
        <w:tc>
          <w:tcPr>
            <w:tcW w:w="741"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1191" w:type="dxa"/>
            <w:vAlign w:val="top"/>
          </w:tcPr>
          <w:p>
            <w:pPr>
              <w:rPr>
                <w:rFonts w:ascii="Arial"/>
                <w:sz w:val="21"/>
              </w:rPr>
            </w:pPr>
          </w:p>
        </w:tc>
        <w:tc>
          <w:tcPr>
            <w:tcW w:w="404" w:type="dxa"/>
            <w:vAlign w:val="top"/>
          </w:tcPr>
          <w:p>
            <w:pPr>
              <w:pStyle w:val="6"/>
              <w:spacing w:before="218" w:line="239" w:lineRule="auto"/>
              <w:ind w:left="88"/>
            </w:pPr>
            <w:r>
              <w:rPr>
                <w:color w:val="212529"/>
                <w:spacing w:val="-3"/>
              </w:rPr>
              <w:t>26</w:t>
            </w:r>
          </w:p>
        </w:tc>
        <w:tc>
          <w:tcPr>
            <w:tcW w:w="1423" w:type="dxa"/>
            <w:vAlign w:val="top"/>
          </w:tcPr>
          <w:p>
            <w:pPr>
              <w:rPr>
                <w:rFonts w:ascii="Arial"/>
                <w:sz w:val="21"/>
              </w:rPr>
            </w:pPr>
          </w:p>
        </w:tc>
        <w:tc>
          <w:tcPr>
            <w:tcW w:w="1333" w:type="dxa"/>
            <w:vAlign w:val="top"/>
          </w:tcPr>
          <w:p>
            <w:pPr>
              <w:pStyle w:val="6"/>
              <w:spacing w:before="7" w:line="209" w:lineRule="auto"/>
              <w:ind w:left="4" w:right="62"/>
              <w:jc w:val="both"/>
            </w:pPr>
            <w:r>
              <w:rPr>
                <w:color w:val="212529"/>
                <w:spacing w:val="-2"/>
              </w:rPr>
              <w:t>二十六、抗疫特别国债安排的支</w:t>
            </w:r>
            <w:r>
              <w:rPr>
                <w:color w:val="212529"/>
              </w:rPr>
              <w:t>出</w:t>
            </w:r>
          </w:p>
        </w:tc>
        <w:tc>
          <w:tcPr>
            <w:tcW w:w="464" w:type="dxa"/>
            <w:vAlign w:val="top"/>
          </w:tcPr>
          <w:p>
            <w:pPr>
              <w:pStyle w:val="6"/>
              <w:spacing w:before="218" w:line="239" w:lineRule="auto"/>
              <w:ind w:left="127"/>
            </w:pPr>
            <w:r>
              <w:rPr>
                <w:color w:val="212529"/>
                <w:spacing w:val="-3"/>
              </w:rPr>
              <w:t>58</w:t>
            </w:r>
          </w:p>
        </w:tc>
        <w:tc>
          <w:tcPr>
            <w:tcW w:w="943" w:type="dxa"/>
            <w:vAlign w:val="top"/>
          </w:tcPr>
          <w:p>
            <w:pPr>
              <w:rPr>
                <w:rFonts w:ascii="Arial"/>
                <w:sz w:val="21"/>
              </w:rPr>
            </w:pPr>
          </w:p>
        </w:tc>
        <w:tc>
          <w:tcPr>
            <w:tcW w:w="1108" w:type="dxa"/>
            <w:vAlign w:val="top"/>
          </w:tcPr>
          <w:p>
            <w:pPr>
              <w:rPr>
                <w:rFonts w:ascii="Arial"/>
                <w:sz w:val="21"/>
              </w:rPr>
            </w:pPr>
          </w:p>
        </w:tc>
        <w:tc>
          <w:tcPr>
            <w:tcW w:w="943" w:type="dxa"/>
            <w:vAlign w:val="top"/>
          </w:tcPr>
          <w:p>
            <w:pPr>
              <w:rPr>
                <w:rFonts w:ascii="Arial"/>
                <w:sz w:val="21"/>
              </w:rPr>
            </w:pPr>
          </w:p>
        </w:tc>
        <w:tc>
          <w:tcPr>
            <w:tcW w:w="741"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191" w:type="dxa"/>
            <w:vAlign w:val="top"/>
          </w:tcPr>
          <w:p>
            <w:pPr>
              <w:spacing w:before="156" w:line="180" w:lineRule="exact"/>
              <w:ind w:left="35"/>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本年收入合计</w:t>
            </w:r>
          </w:p>
        </w:tc>
        <w:tc>
          <w:tcPr>
            <w:tcW w:w="404" w:type="dxa"/>
            <w:vAlign w:val="top"/>
          </w:tcPr>
          <w:p>
            <w:pPr>
              <w:spacing w:before="181" w:line="210" w:lineRule="auto"/>
              <w:ind w:left="88"/>
              <w:rPr>
                <w:rFonts w:ascii="Arial" w:hAnsi="Arial" w:eastAsia="Arial" w:cs="Arial"/>
                <w:sz w:val="13"/>
                <w:szCs w:val="13"/>
              </w:rPr>
            </w:pPr>
            <w:r>
              <w:rPr>
                <w:rFonts w:ascii="Arial" w:hAnsi="Arial" w:eastAsia="Arial" w:cs="Arial"/>
                <w:color w:val="212529"/>
                <w:spacing w:val="11"/>
                <w:sz w:val="13"/>
                <w:szCs w:val="13"/>
              </w:rPr>
              <w:t>27</w:t>
            </w:r>
          </w:p>
        </w:tc>
        <w:tc>
          <w:tcPr>
            <w:tcW w:w="1423" w:type="dxa"/>
            <w:vAlign w:val="top"/>
          </w:tcPr>
          <w:p>
            <w:pPr>
              <w:spacing w:before="181" w:line="184" w:lineRule="auto"/>
              <w:ind w:left="663"/>
              <w:rPr>
                <w:rFonts w:ascii="Arial" w:hAnsi="Arial" w:eastAsia="Arial" w:cs="Arial"/>
                <w:sz w:val="15"/>
                <w:szCs w:val="15"/>
              </w:rPr>
            </w:pPr>
            <w:r>
              <w:rPr>
                <w:rFonts w:ascii="Arial" w:hAnsi="Arial" w:eastAsia="Arial" w:cs="Arial"/>
                <w:color w:val="212529"/>
                <w:spacing w:val="4"/>
                <w:sz w:val="15"/>
                <w:szCs w:val="15"/>
              </w:rPr>
              <w:t>31795.</w:t>
            </w:r>
            <w:r>
              <w:rPr>
                <w:rFonts w:ascii="Arial" w:hAnsi="Arial" w:eastAsia="Arial" w:cs="Arial"/>
                <w:color w:val="212529"/>
                <w:spacing w:val="10"/>
                <w:sz w:val="15"/>
                <w:szCs w:val="15"/>
              </w:rPr>
              <w:t xml:space="preserve"> </w:t>
            </w:r>
            <w:r>
              <w:rPr>
                <w:rFonts w:ascii="Arial" w:hAnsi="Arial" w:eastAsia="Arial" w:cs="Arial"/>
                <w:color w:val="212529"/>
                <w:spacing w:val="4"/>
                <w:sz w:val="15"/>
                <w:szCs w:val="15"/>
              </w:rPr>
              <w:t>44</w:t>
            </w:r>
          </w:p>
        </w:tc>
        <w:tc>
          <w:tcPr>
            <w:tcW w:w="1333" w:type="dxa"/>
            <w:vAlign w:val="top"/>
          </w:tcPr>
          <w:p>
            <w:pPr>
              <w:spacing w:before="156" w:line="178" w:lineRule="exact"/>
              <w:ind w:left="106"/>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本年支出合计</w:t>
            </w:r>
          </w:p>
        </w:tc>
        <w:tc>
          <w:tcPr>
            <w:tcW w:w="464" w:type="dxa"/>
            <w:vAlign w:val="top"/>
          </w:tcPr>
          <w:p>
            <w:pPr>
              <w:spacing w:before="181" w:line="210" w:lineRule="auto"/>
              <w:ind w:left="127"/>
              <w:rPr>
                <w:rFonts w:ascii="Arial" w:hAnsi="Arial" w:eastAsia="Arial" w:cs="Arial"/>
                <w:sz w:val="13"/>
                <w:szCs w:val="13"/>
              </w:rPr>
            </w:pPr>
            <w:r>
              <w:rPr>
                <w:rFonts w:ascii="Arial" w:hAnsi="Arial" w:eastAsia="Arial" w:cs="Arial"/>
                <w:color w:val="212529"/>
                <w:spacing w:val="11"/>
                <w:sz w:val="13"/>
                <w:szCs w:val="13"/>
              </w:rPr>
              <w:t>59</w:t>
            </w:r>
          </w:p>
        </w:tc>
        <w:tc>
          <w:tcPr>
            <w:tcW w:w="943" w:type="dxa"/>
            <w:vAlign w:val="top"/>
          </w:tcPr>
          <w:p>
            <w:pPr>
              <w:spacing w:before="181" w:line="162" w:lineRule="auto"/>
              <w:ind w:left="193"/>
              <w:rPr>
                <w:rFonts w:ascii="Arial" w:hAnsi="Arial" w:eastAsia="Arial" w:cs="Arial"/>
                <w:sz w:val="17"/>
                <w:szCs w:val="17"/>
              </w:rPr>
            </w:pPr>
            <w:r>
              <w:rPr>
                <w:rFonts w:ascii="Arial" w:hAnsi="Arial" w:eastAsia="Arial" w:cs="Arial"/>
                <w:color w:val="212529"/>
                <w:sz w:val="17"/>
                <w:szCs w:val="17"/>
              </w:rPr>
              <w:t>31795.44</w:t>
            </w:r>
          </w:p>
        </w:tc>
        <w:tc>
          <w:tcPr>
            <w:tcW w:w="1108" w:type="dxa"/>
            <w:vAlign w:val="top"/>
          </w:tcPr>
          <w:p>
            <w:pPr>
              <w:spacing w:before="181" w:line="162" w:lineRule="auto"/>
              <w:ind w:left="440"/>
              <w:rPr>
                <w:rFonts w:ascii="Arial" w:hAnsi="Arial" w:eastAsia="Arial" w:cs="Arial"/>
                <w:sz w:val="17"/>
                <w:szCs w:val="17"/>
              </w:rPr>
            </w:pPr>
            <w:r>
              <w:rPr>
                <w:rFonts w:ascii="Arial" w:hAnsi="Arial" w:eastAsia="Arial" w:cs="Arial"/>
                <w:color w:val="212529"/>
                <w:sz w:val="17"/>
                <w:szCs w:val="17"/>
              </w:rPr>
              <w:t>8313.69</w:t>
            </w:r>
          </w:p>
        </w:tc>
        <w:tc>
          <w:tcPr>
            <w:tcW w:w="943" w:type="dxa"/>
            <w:vAlign w:val="top"/>
          </w:tcPr>
          <w:p>
            <w:pPr>
              <w:spacing w:before="181" w:line="184" w:lineRule="auto"/>
              <w:ind w:left="193"/>
              <w:rPr>
                <w:rFonts w:ascii="Arial" w:hAnsi="Arial" w:eastAsia="Arial" w:cs="Arial"/>
                <w:sz w:val="15"/>
                <w:szCs w:val="15"/>
              </w:rPr>
            </w:pPr>
            <w:r>
              <w:rPr>
                <w:rFonts w:ascii="Arial" w:hAnsi="Arial" w:eastAsia="Arial" w:cs="Arial"/>
                <w:color w:val="212529"/>
                <w:spacing w:val="3"/>
                <w:sz w:val="15"/>
                <w:szCs w:val="15"/>
              </w:rPr>
              <w:t>23481.</w:t>
            </w:r>
            <w:r>
              <w:rPr>
                <w:rFonts w:ascii="Arial" w:hAnsi="Arial" w:eastAsia="Arial" w:cs="Arial"/>
                <w:color w:val="212529"/>
                <w:spacing w:val="14"/>
                <w:w w:val="101"/>
                <w:sz w:val="15"/>
                <w:szCs w:val="15"/>
              </w:rPr>
              <w:t xml:space="preserve"> </w:t>
            </w:r>
            <w:r>
              <w:rPr>
                <w:rFonts w:ascii="Arial" w:hAnsi="Arial" w:eastAsia="Arial" w:cs="Arial"/>
                <w:color w:val="212529"/>
                <w:spacing w:val="3"/>
                <w:sz w:val="15"/>
                <w:szCs w:val="15"/>
              </w:rPr>
              <w:t>75</w:t>
            </w:r>
          </w:p>
        </w:tc>
        <w:tc>
          <w:tcPr>
            <w:tcW w:w="741"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191" w:type="dxa"/>
            <w:vAlign w:val="top"/>
          </w:tcPr>
          <w:p>
            <w:pPr>
              <w:pStyle w:val="6"/>
              <w:spacing w:before="55" w:line="218" w:lineRule="auto"/>
              <w:ind w:left="11" w:right="96" w:hanging="4"/>
            </w:pPr>
            <w:r>
              <w:rPr>
                <w:color w:val="212529"/>
                <w:spacing w:val="-2"/>
              </w:rPr>
              <w:t>年初财政拨款</w:t>
            </w:r>
            <w:r>
              <w:rPr>
                <w:color w:val="212529"/>
                <w:spacing w:val="-3"/>
              </w:rPr>
              <w:t>结转和结余</w:t>
            </w:r>
          </w:p>
        </w:tc>
        <w:tc>
          <w:tcPr>
            <w:tcW w:w="404" w:type="dxa"/>
            <w:vAlign w:val="top"/>
          </w:tcPr>
          <w:p>
            <w:pPr>
              <w:pStyle w:val="6"/>
              <w:spacing w:before="160" w:line="239" w:lineRule="auto"/>
              <w:ind w:left="88"/>
            </w:pPr>
            <w:r>
              <w:rPr>
                <w:color w:val="212529"/>
                <w:spacing w:val="-3"/>
              </w:rPr>
              <w:t>28</w:t>
            </w:r>
          </w:p>
        </w:tc>
        <w:tc>
          <w:tcPr>
            <w:tcW w:w="1423" w:type="dxa"/>
            <w:vAlign w:val="top"/>
          </w:tcPr>
          <w:p>
            <w:pPr>
              <w:rPr>
                <w:rFonts w:ascii="Arial"/>
                <w:sz w:val="21"/>
              </w:rPr>
            </w:pPr>
          </w:p>
        </w:tc>
        <w:tc>
          <w:tcPr>
            <w:tcW w:w="1333" w:type="dxa"/>
            <w:vAlign w:val="top"/>
          </w:tcPr>
          <w:p>
            <w:pPr>
              <w:pStyle w:val="6"/>
              <w:spacing w:before="55" w:line="218" w:lineRule="auto"/>
              <w:ind w:left="2" w:right="62"/>
            </w:pPr>
            <w:r>
              <w:rPr>
                <w:color w:val="212529"/>
                <w:spacing w:val="-2"/>
              </w:rPr>
              <w:t>年末财政拨款结转和结余</w:t>
            </w:r>
          </w:p>
        </w:tc>
        <w:tc>
          <w:tcPr>
            <w:tcW w:w="464" w:type="dxa"/>
            <w:vAlign w:val="top"/>
          </w:tcPr>
          <w:p>
            <w:pPr>
              <w:spacing w:before="191" w:line="188" w:lineRule="auto"/>
              <w:ind w:left="124"/>
              <w:rPr>
                <w:rFonts w:ascii="Times New Roman" w:hAnsi="Times New Roman" w:eastAsia="Times New Roman" w:cs="Times New Roman"/>
                <w:sz w:val="18"/>
                <w:szCs w:val="18"/>
              </w:rPr>
            </w:pPr>
            <w:r>
              <w:rPr>
                <w:rFonts w:ascii="Times New Roman" w:hAnsi="Times New Roman" w:eastAsia="Times New Roman" w:cs="Times New Roman"/>
                <w:color w:val="212529"/>
                <w:spacing w:val="-2"/>
                <w:sz w:val="18"/>
                <w:szCs w:val="18"/>
              </w:rPr>
              <w:t>60</w:t>
            </w:r>
          </w:p>
        </w:tc>
        <w:tc>
          <w:tcPr>
            <w:tcW w:w="943" w:type="dxa"/>
            <w:vAlign w:val="top"/>
          </w:tcPr>
          <w:p>
            <w:pPr>
              <w:rPr>
                <w:rFonts w:ascii="Arial"/>
                <w:sz w:val="21"/>
              </w:rPr>
            </w:pPr>
          </w:p>
        </w:tc>
        <w:tc>
          <w:tcPr>
            <w:tcW w:w="1108" w:type="dxa"/>
            <w:vAlign w:val="top"/>
          </w:tcPr>
          <w:p>
            <w:pPr>
              <w:rPr>
                <w:rFonts w:ascii="Arial"/>
                <w:sz w:val="21"/>
              </w:rPr>
            </w:pPr>
          </w:p>
        </w:tc>
        <w:tc>
          <w:tcPr>
            <w:tcW w:w="943" w:type="dxa"/>
            <w:vAlign w:val="top"/>
          </w:tcPr>
          <w:p>
            <w:pPr>
              <w:rPr>
                <w:rFonts w:ascii="Arial"/>
                <w:sz w:val="21"/>
              </w:rPr>
            </w:pPr>
          </w:p>
        </w:tc>
        <w:tc>
          <w:tcPr>
            <w:tcW w:w="741"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191" w:type="dxa"/>
            <w:vAlign w:val="top"/>
          </w:tcPr>
          <w:p>
            <w:pPr>
              <w:pStyle w:val="6"/>
              <w:spacing w:before="56" w:line="218" w:lineRule="auto"/>
              <w:ind w:left="7" w:right="96" w:firstLine="182"/>
            </w:pPr>
            <w:r>
              <w:rPr>
                <w:color w:val="212529"/>
                <w:spacing w:val="-2"/>
              </w:rPr>
              <w:t>一般公共预算财政拨款</w:t>
            </w:r>
          </w:p>
        </w:tc>
        <w:tc>
          <w:tcPr>
            <w:tcW w:w="404" w:type="dxa"/>
            <w:vAlign w:val="top"/>
          </w:tcPr>
          <w:p>
            <w:pPr>
              <w:pStyle w:val="6"/>
              <w:spacing w:before="161" w:line="239" w:lineRule="auto"/>
              <w:ind w:left="88"/>
            </w:pPr>
            <w:r>
              <w:rPr>
                <w:color w:val="212529"/>
                <w:spacing w:val="-3"/>
              </w:rPr>
              <w:t>29</w:t>
            </w:r>
          </w:p>
        </w:tc>
        <w:tc>
          <w:tcPr>
            <w:tcW w:w="1423" w:type="dxa"/>
            <w:vAlign w:val="top"/>
          </w:tcPr>
          <w:p>
            <w:pPr>
              <w:rPr>
                <w:rFonts w:ascii="Arial"/>
                <w:sz w:val="21"/>
              </w:rPr>
            </w:pPr>
          </w:p>
        </w:tc>
        <w:tc>
          <w:tcPr>
            <w:tcW w:w="1333" w:type="dxa"/>
            <w:vAlign w:val="top"/>
          </w:tcPr>
          <w:p>
            <w:pPr>
              <w:rPr>
                <w:rFonts w:ascii="Arial"/>
                <w:sz w:val="21"/>
              </w:rPr>
            </w:pPr>
          </w:p>
        </w:tc>
        <w:tc>
          <w:tcPr>
            <w:tcW w:w="464" w:type="dxa"/>
            <w:vAlign w:val="top"/>
          </w:tcPr>
          <w:p>
            <w:pPr>
              <w:pStyle w:val="6"/>
              <w:spacing w:before="157" w:line="282" w:lineRule="exact"/>
              <w:ind w:left="104"/>
              <w:rPr>
                <w:sz w:val="21"/>
                <w:szCs w:val="21"/>
              </w:rPr>
            </w:pPr>
            <w:r>
              <w:rPr>
                <w:color w:val="212529"/>
                <w:spacing w:val="1"/>
                <w:position w:val="1"/>
                <w:sz w:val="21"/>
                <w:szCs w:val="21"/>
              </w:rPr>
              <w:t>61</w:t>
            </w:r>
          </w:p>
        </w:tc>
        <w:tc>
          <w:tcPr>
            <w:tcW w:w="943" w:type="dxa"/>
            <w:vAlign w:val="top"/>
          </w:tcPr>
          <w:p>
            <w:pPr>
              <w:rPr>
                <w:rFonts w:ascii="Arial"/>
                <w:sz w:val="21"/>
              </w:rPr>
            </w:pPr>
          </w:p>
        </w:tc>
        <w:tc>
          <w:tcPr>
            <w:tcW w:w="1108" w:type="dxa"/>
            <w:vAlign w:val="top"/>
          </w:tcPr>
          <w:p>
            <w:pPr>
              <w:rPr>
                <w:rFonts w:ascii="Arial"/>
                <w:sz w:val="21"/>
              </w:rPr>
            </w:pPr>
          </w:p>
        </w:tc>
        <w:tc>
          <w:tcPr>
            <w:tcW w:w="943" w:type="dxa"/>
            <w:vAlign w:val="top"/>
          </w:tcPr>
          <w:p>
            <w:pPr>
              <w:rPr>
                <w:rFonts w:ascii="Arial"/>
                <w:sz w:val="21"/>
              </w:rPr>
            </w:pPr>
          </w:p>
        </w:tc>
        <w:tc>
          <w:tcPr>
            <w:tcW w:w="741"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191" w:type="dxa"/>
            <w:vAlign w:val="top"/>
          </w:tcPr>
          <w:p>
            <w:pPr>
              <w:pStyle w:val="6"/>
              <w:spacing w:before="57" w:line="218" w:lineRule="auto"/>
              <w:ind w:left="7" w:right="96" w:firstLine="180"/>
            </w:pPr>
            <w:r>
              <w:rPr>
                <w:color w:val="212529"/>
                <w:spacing w:val="-2"/>
              </w:rPr>
              <w:t>政府性基金预算财政拨款</w:t>
            </w:r>
          </w:p>
        </w:tc>
        <w:tc>
          <w:tcPr>
            <w:tcW w:w="404" w:type="dxa"/>
            <w:vAlign w:val="top"/>
          </w:tcPr>
          <w:p>
            <w:pPr>
              <w:pStyle w:val="6"/>
              <w:spacing w:before="162" w:line="239" w:lineRule="auto"/>
              <w:ind w:left="90"/>
            </w:pPr>
            <w:r>
              <w:rPr>
                <w:color w:val="212529"/>
                <w:spacing w:val="-3"/>
              </w:rPr>
              <w:t>30</w:t>
            </w:r>
          </w:p>
        </w:tc>
        <w:tc>
          <w:tcPr>
            <w:tcW w:w="1423" w:type="dxa"/>
            <w:vAlign w:val="top"/>
          </w:tcPr>
          <w:p>
            <w:pPr>
              <w:rPr>
                <w:rFonts w:ascii="Arial"/>
                <w:sz w:val="21"/>
              </w:rPr>
            </w:pPr>
          </w:p>
        </w:tc>
        <w:tc>
          <w:tcPr>
            <w:tcW w:w="1333" w:type="dxa"/>
            <w:vAlign w:val="top"/>
          </w:tcPr>
          <w:p>
            <w:pPr>
              <w:rPr>
                <w:rFonts w:ascii="Arial"/>
                <w:sz w:val="21"/>
              </w:rPr>
            </w:pPr>
          </w:p>
        </w:tc>
        <w:tc>
          <w:tcPr>
            <w:tcW w:w="464" w:type="dxa"/>
            <w:vAlign w:val="top"/>
          </w:tcPr>
          <w:p>
            <w:pPr>
              <w:pStyle w:val="6"/>
              <w:spacing w:before="158" w:line="282" w:lineRule="exact"/>
              <w:ind w:left="104"/>
              <w:rPr>
                <w:sz w:val="21"/>
                <w:szCs w:val="21"/>
              </w:rPr>
            </w:pPr>
            <w:r>
              <w:rPr>
                <w:color w:val="212529"/>
                <w:spacing w:val="1"/>
                <w:position w:val="1"/>
                <w:sz w:val="21"/>
                <w:szCs w:val="21"/>
              </w:rPr>
              <w:t>62</w:t>
            </w:r>
          </w:p>
        </w:tc>
        <w:tc>
          <w:tcPr>
            <w:tcW w:w="943" w:type="dxa"/>
            <w:vAlign w:val="top"/>
          </w:tcPr>
          <w:p>
            <w:pPr>
              <w:rPr>
                <w:rFonts w:ascii="Arial"/>
                <w:sz w:val="21"/>
              </w:rPr>
            </w:pPr>
          </w:p>
        </w:tc>
        <w:tc>
          <w:tcPr>
            <w:tcW w:w="1108" w:type="dxa"/>
            <w:vAlign w:val="top"/>
          </w:tcPr>
          <w:p>
            <w:pPr>
              <w:rPr>
                <w:rFonts w:ascii="Arial"/>
                <w:sz w:val="21"/>
              </w:rPr>
            </w:pPr>
          </w:p>
        </w:tc>
        <w:tc>
          <w:tcPr>
            <w:tcW w:w="943" w:type="dxa"/>
            <w:vAlign w:val="top"/>
          </w:tcPr>
          <w:p>
            <w:pPr>
              <w:rPr>
                <w:rFonts w:ascii="Arial"/>
                <w:sz w:val="21"/>
              </w:rPr>
            </w:pPr>
          </w:p>
        </w:tc>
        <w:tc>
          <w:tcPr>
            <w:tcW w:w="741"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1191" w:type="dxa"/>
            <w:vAlign w:val="top"/>
          </w:tcPr>
          <w:p>
            <w:pPr>
              <w:pStyle w:val="6"/>
              <w:spacing w:before="13" w:line="207" w:lineRule="auto"/>
              <w:ind w:left="7" w:right="96" w:firstLine="197"/>
              <w:jc w:val="both"/>
            </w:pPr>
            <w:r>
              <w:rPr>
                <w:color w:val="212529"/>
                <w:spacing w:val="-5"/>
              </w:rPr>
              <w:t>国有资本经</w:t>
            </w:r>
            <w:r>
              <w:rPr>
                <w:color w:val="212529"/>
                <w:spacing w:val="-2"/>
              </w:rPr>
              <w:t>营预算财政拨</w:t>
            </w:r>
            <w:r>
              <w:rPr>
                <w:color w:val="212529"/>
              </w:rPr>
              <w:t>款</w:t>
            </w:r>
          </w:p>
        </w:tc>
        <w:tc>
          <w:tcPr>
            <w:tcW w:w="404" w:type="dxa"/>
            <w:vAlign w:val="top"/>
          </w:tcPr>
          <w:p>
            <w:pPr>
              <w:pStyle w:val="6"/>
              <w:spacing w:before="223" w:line="239" w:lineRule="auto"/>
              <w:ind w:left="90"/>
            </w:pPr>
            <w:r>
              <w:rPr>
                <w:color w:val="212529"/>
                <w:spacing w:val="-3"/>
              </w:rPr>
              <w:t>31</w:t>
            </w:r>
          </w:p>
        </w:tc>
        <w:tc>
          <w:tcPr>
            <w:tcW w:w="1423" w:type="dxa"/>
            <w:vAlign w:val="top"/>
          </w:tcPr>
          <w:p>
            <w:pPr>
              <w:rPr>
                <w:rFonts w:ascii="Arial"/>
                <w:sz w:val="21"/>
              </w:rPr>
            </w:pPr>
          </w:p>
        </w:tc>
        <w:tc>
          <w:tcPr>
            <w:tcW w:w="1333" w:type="dxa"/>
            <w:vAlign w:val="top"/>
          </w:tcPr>
          <w:p>
            <w:pPr>
              <w:rPr>
                <w:rFonts w:ascii="Arial"/>
                <w:sz w:val="21"/>
              </w:rPr>
            </w:pPr>
          </w:p>
        </w:tc>
        <w:tc>
          <w:tcPr>
            <w:tcW w:w="464" w:type="dxa"/>
            <w:vAlign w:val="top"/>
          </w:tcPr>
          <w:p>
            <w:pPr>
              <w:pStyle w:val="6"/>
              <w:spacing w:before="204" w:line="282" w:lineRule="exact"/>
              <w:ind w:left="104"/>
              <w:rPr>
                <w:sz w:val="21"/>
                <w:szCs w:val="21"/>
              </w:rPr>
            </w:pPr>
            <w:r>
              <w:rPr>
                <w:color w:val="212529"/>
                <w:spacing w:val="1"/>
                <w:position w:val="1"/>
                <w:sz w:val="21"/>
                <w:szCs w:val="21"/>
              </w:rPr>
              <w:t>63</w:t>
            </w:r>
          </w:p>
        </w:tc>
        <w:tc>
          <w:tcPr>
            <w:tcW w:w="943" w:type="dxa"/>
            <w:vAlign w:val="top"/>
          </w:tcPr>
          <w:p>
            <w:pPr>
              <w:rPr>
                <w:rFonts w:ascii="Arial"/>
                <w:sz w:val="21"/>
              </w:rPr>
            </w:pPr>
          </w:p>
        </w:tc>
        <w:tc>
          <w:tcPr>
            <w:tcW w:w="1108" w:type="dxa"/>
            <w:vAlign w:val="top"/>
          </w:tcPr>
          <w:p>
            <w:pPr>
              <w:rPr>
                <w:rFonts w:ascii="Arial"/>
                <w:sz w:val="21"/>
              </w:rPr>
            </w:pPr>
          </w:p>
        </w:tc>
        <w:tc>
          <w:tcPr>
            <w:tcW w:w="943" w:type="dxa"/>
            <w:vAlign w:val="top"/>
          </w:tcPr>
          <w:p>
            <w:pPr>
              <w:rPr>
                <w:rFonts w:ascii="Arial"/>
                <w:sz w:val="21"/>
              </w:rPr>
            </w:pPr>
          </w:p>
        </w:tc>
        <w:tc>
          <w:tcPr>
            <w:tcW w:w="741"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191" w:type="dxa"/>
            <w:vAlign w:val="top"/>
          </w:tcPr>
          <w:p>
            <w:pPr>
              <w:spacing w:before="162" w:line="176" w:lineRule="exact"/>
              <w:ind w:left="402"/>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总计</w:t>
            </w:r>
          </w:p>
        </w:tc>
        <w:tc>
          <w:tcPr>
            <w:tcW w:w="404" w:type="dxa"/>
            <w:vAlign w:val="top"/>
          </w:tcPr>
          <w:p>
            <w:pPr>
              <w:spacing w:before="186" w:line="210" w:lineRule="auto"/>
              <w:ind w:left="90"/>
              <w:rPr>
                <w:rFonts w:ascii="Arial" w:hAnsi="Arial" w:eastAsia="Arial" w:cs="Arial"/>
                <w:sz w:val="13"/>
                <w:szCs w:val="13"/>
              </w:rPr>
            </w:pPr>
            <w:r>
              <w:rPr>
                <w:rFonts w:ascii="Arial" w:hAnsi="Arial" w:eastAsia="Arial" w:cs="Arial"/>
                <w:color w:val="212529"/>
                <w:spacing w:val="10"/>
                <w:sz w:val="13"/>
                <w:szCs w:val="13"/>
              </w:rPr>
              <w:t>32</w:t>
            </w:r>
          </w:p>
        </w:tc>
        <w:tc>
          <w:tcPr>
            <w:tcW w:w="1423" w:type="dxa"/>
            <w:vAlign w:val="top"/>
          </w:tcPr>
          <w:p>
            <w:pPr>
              <w:spacing w:before="186" w:line="184" w:lineRule="auto"/>
              <w:ind w:left="663"/>
              <w:rPr>
                <w:rFonts w:ascii="Arial" w:hAnsi="Arial" w:eastAsia="Arial" w:cs="Arial"/>
                <w:sz w:val="15"/>
                <w:szCs w:val="15"/>
              </w:rPr>
            </w:pPr>
            <w:r>
              <w:rPr>
                <w:rFonts w:ascii="Arial" w:hAnsi="Arial" w:eastAsia="Arial" w:cs="Arial"/>
                <w:color w:val="212529"/>
                <w:spacing w:val="4"/>
                <w:sz w:val="15"/>
                <w:szCs w:val="15"/>
              </w:rPr>
              <w:t>31795.</w:t>
            </w:r>
            <w:r>
              <w:rPr>
                <w:rFonts w:ascii="Arial" w:hAnsi="Arial" w:eastAsia="Arial" w:cs="Arial"/>
                <w:color w:val="212529"/>
                <w:spacing w:val="10"/>
                <w:sz w:val="15"/>
                <w:szCs w:val="15"/>
              </w:rPr>
              <w:t xml:space="preserve"> </w:t>
            </w:r>
            <w:r>
              <w:rPr>
                <w:rFonts w:ascii="Arial" w:hAnsi="Arial" w:eastAsia="Arial" w:cs="Arial"/>
                <w:color w:val="212529"/>
                <w:spacing w:val="4"/>
                <w:sz w:val="15"/>
                <w:szCs w:val="15"/>
              </w:rPr>
              <w:t>44</w:t>
            </w:r>
          </w:p>
        </w:tc>
        <w:tc>
          <w:tcPr>
            <w:tcW w:w="1333" w:type="dxa"/>
            <w:vAlign w:val="top"/>
          </w:tcPr>
          <w:p>
            <w:pPr>
              <w:spacing w:before="162" w:line="176" w:lineRule="exact"/>
              <w:ind w:left="473"/>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总计</w:t>
            </w:r>
          </w:p>
        </w:tc>
        <w:tc>
          <w:tcPr>
            <w:tcW w:w="464" w:type="dxa"/>
            <w:vAlign w:val="top"/>
          </w:tcPr>
          <w:p>
            <w:pPr>
              <w:spacing w:before="195" w:line="188" w:lineRule="auto"/>
              <w:ind w:left="123"/>
              <w:rPr>
                <w:rFonts w:ascii="Times New Roman" w:hAnsi="Times New Roman" w:eastAsia="Times New Roman" w:cs="Times New Roman"/>
                <w:sz w:val="18"/>
                <w:szCs w:val="18"/>
              </w:rPr>
            </w:pPr>
            <w:r>
              <w:rPr>
                <w:rFonts w:ascii="Times New Roman" w:hAnsi="Times New Roman" w:eastAsia="Times New Roman" w:cs="Times New Roman"/>
                <w:b/>
                <w:bCs/>
                <w:color w:val="212529"/>
                <w:spacing w:val="-2"/>
                <w:sz w:val="18"/>
                <w:szCs w:val="18"/>
              </w:rPr>
              <w:t>64</w:t>
            </w:r>
          </w:p>
        </w:tc>
        <w:tc>
          <w:tcPr>
            <w:tcW w:w="943" w:type="dxa"/>
            <w:vAlign w:val="top"/>
          </w:tcPr>
          <w:p>
            <w:pPr>
              <w:spacing w:before="195" w:line="188" w:lineRule="auto"/>
              <w:ind w:left="231"/>
              <w:rPr>
                <w:rFonts w:ascii="Times New Roman" w:hAnsi="Times New Roman" w:eastAsia="Times New Roman" w:cs="Times New Roman"/>
                <w:sz w:val="18"/>
                <w:szCs w:val="18"/>
              </w:rPr>
            </w:pPr>
            <w:r>
              <w:rPr>
                <w:rFonts w:ascii="Times New Roman" w:hAnsi="Times New Roman" w:eastAsia="Times New Roman" w:cs="Times New Roman"/>
                <w:b/>
                <w:bCs/>
                <w:color w:val="212529"/>
                <w:spacing w:val="-1"/>
                <w:sz w:val="18"/>
                <w:szCs w:val="18"/>
              </w:rPr>
              <w:t>31795.44</w:t>
            </w:r>
          </w:p>
        </w:tc>
        <w:tc>
          <w:tcPr>
            <w:tcW w:w="1108" w:type="dxa"/>
            <w:vAlign w:val="top"/>
          </w:tcPr>
          <w:p>
            <w:pPr>
              <w:spacing w:before="195" w:line="188" w:lineRule="auto"/>
              <w:ind w:left="484"/>
              <w:rPr>
                <w:rFonts w:ascii="Times New Roman" w:hAnsi="Times New Roman" w:eastAsia="Times New Roman" w:cs="Times New Roman"/>
                <w:sz w:val="18"/>
                <w:szCs w:val="18"/>
              </w:rPr>
            </w:pPr>
            <w:r>
              <w:rPr>
                <w:rFonts w:ascii="Times New Roman" w:hAnsi="Times New Roman" w:eastAsia="Times New Roman" w:cs="Times New Roman"/>
                <w:b/>
                <w:bCs/>
                <w:color w:val="212529"/>
                <w:spacing w:val="-1"/>
                <w:sz w:val="18"/>
                <w:szCs w:val="18"/>
              </w:rPr>
              <w:t>8313.69</w:t>
            </w:r>
          </w:p>
        </w:tc>
        <w:tc>
          <w:tcPr>
            <w:tcW w:w="943" w:type="dxa"/>
            <w:vAlign w:val="top"/>
          </w:tcPr>
          <w:p>
            <w:pPr>
              <w:spacing w:before="195" w:line="188" w:lineRule="auto"/>
              <w:ind w:right="23"/>
              <w:jc w:val="right"/>
              <w:rPr>
                <w:rFonts w:ascii="Times New Roman" w:hAnsi="Times New Roman" w:eastAsia="Times New Roman" w:cs="Times New Roman"/>
                <w:sz w:val="18"/>
                <w:szCs w:val="18"/>
              </w:rPr>
            </w:pPr>
            <w:r>
              <w:rPr>
                <w:rFonts w:ascii="Times New Roman" w:hAnsi="Times New Roman" w:eastAsia="Times New Roman" w:cs="Times New Roman"/>
                <w:b/>
                <w:bCs/>
                <w:color w:val="212529"/>
                <w:spacing w:val="-1"/>
                <w:sz w:val="18"/>
                <w:szCs w:val="18"/>
              </w:rPr>
              <w:t>23481.75</w:t>
            </w:r>
          </w:p>
        </w:tc>
        <w:tc>
          <w:tcPr>
            <w:tcW w:w="741"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550" w:type="dxa"/>
            <w:gridSpan w:val="9"/>
            <w:tcBorders>
              <w:left w:val="single" w:color="FFFFFF" w:sz="2" w:space="0"/>
              <w:bottom w:val="single" w:color="FFFFFF" w:sz="6" w:space="0"/>
              <w:right w:val="single" w:color="FFFFFF" w:sz="2" w:space="0"/>
            </w:tcBorders>
            <w:vAlign w:val="top"/>
          </w:tcPr>
          <w:p>
            <w:pPr>
              <w:pStyle w:val="6"/>
              <w:spacing w:before="60" w:line="218" w:lineRule="auto"/>
              <w:ind w:left="18" w:right="79" w:hanging="7"/>
            </w:pPr>
            <w:r>
              <w:rPr>
                <w:color w:val="212529"/>
              </w:rPr>
              <w:t>注：本表反映部门本年度一般公共预算财政拨款、政府性基金预算财政拨款和国有资本经</w:t>
            </w:r>
            <w:r>
              <w:rPr>
                <w:color w:val="212529"/>
                <w:spacing w:val="-1"/>
              </w:rPr>
              <w:t>营预算财政拨款的</w:t>
            </w:r>
            <w:r>
              <w:rPr>
                <w:color w:val="212529"/>
                <w:spacing w:val="-3"/>
              </w:rPr>
              <w:t>总收支和年末结转结余情况。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1" w:hRule="atLeast"/>
        </w:trPr>
        <w:tc>
          <w:tcPr>
            <w:tcW w:w="8550" w:type="dxa"/>
            <w:gridSpan w:val="9"/>
            <w:tcBorders>
              <w:top w:val="single" w:color="FFFFFF" w:sz="6" w:space="0"/>
              <w:left w:val="single" w:color="FFFFFF" w:sz="2" w:space="0"/>
              <w:bottom w:val="single" w:color="FFFFFF" w:sz="6" w:space="0"/>
              <w:right w:val="single" w:color="FFFFFF" w:sz="2" w:space="0"/>
            </w:tcBorders>
            <w:vAlign w:val="top"/>
          </w:tcPr>
          <w:p>
            <w:pPr>
              <w:rPr>
                <w:rFonts w:ascii="Arial"/>
                <w:sz w:val="21"/>
              </w:rPr>
            </w:pPr>
          </w:p>
        </w:tc>
      </w:tr>
    </w:tbl>
    <w:p>
      <w:pPr>
        <w:pStyle w:val="2"/>
      </w:pPr>
    </w:p>
    <w:p>
      <w:pPr>
        <w:sectPr>
          <w:footerReference r:id="rId26" w:type="default"/>
          <w:pgSz w:w="11900" w:h="16840"/>
          <w:pgMar w:top="642" w:right="600" w:bottom="340" w:left="600" w:header="326" w:footer="91" w:gutter="0"/>
          <w:cols w:space="720" w:num="1"/>
        </w:sectPr>
      </w:pPr>
    </w:p>
    <w:p>
      <w:pPr>
        <w:spacing w:before="5"/>
      </w:pPr>
    </w:p>
    <w:p>
      <w:pPr>
        <w:spacing w:before="5"/>
      </w:pPr>
    </w:p>
    <w:p>
      <w:pPr>
        <w:spacing w:before="4"/>
      </w:pPr>
    </w:p>
    <w:tbl>
      <w:tblPr>
        <w:tblStyle w:val="5"/>
        <w:tblW w:w="8549" w:type="dxa"/>
        <w:tblInd w:w="10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714"/>
        <w:gridCol w:w="2156"/>
        <w:gridCol w:w="1617"/>
        <w:gridCol w:w="1497"/>
        <w:gridCol w:w="156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2" w:hRule="atLeast"/>
        </w:trPr>
        <w:tc>
          <w:tcPr>
            <w:tcW w:w="8549" w:type="dxa"/>
            <w:gridSpan w:val="5"/>
            <w:tcBorders>
              <w:top w:val="single" w:color="FFFFFF" w:sz="6" w:space="0"/>
              <w:left w:val="single" w:color="FFFFFF" w:sz="6" w:space="0"/>
              <w:bottom w:val="single" w:color="FFFFFF" w:sz="6" w:space="0"/>
              <w:right w:val="single" w:color="FFFFFF" w:sz="6" w:space="0"/>
            </w:tcBorders>
            <w:vAlign w:val="top"/>
          </w:tcPr>
          <w:p>
            <w:pPr>
              <w:spacing w:before="40" w:line="280" w:lineRule="exact"/>
              <w:ind w:left="2160"/>
              <w:outlineLvl w:val="1"/>
              <w:rPr>
                <w:rFonts w:ascii="微软雅黑" w:hAnsi="微软雅黑" w:eastAsia="微软雅黑" w:cs="微软雅黑"/>
                <w:sz w:val="28"/>
                <w:szCs w:val="28"/>
              </w:rPr>
            </w:pPr>
            <w:bookmarkStart w:id="14" w:name="bookmark9"/>
            <w:bookmarkEnd w:id="14"/>
            <w:bookmarkStart w:id="15" w:name="bookmark34"/>
            <w:bookmarkEnd w:id="15"/>
            <w:r>
              <w:rPr>
                <w:rFonts w:ascii="微软雅黑" w:hAnsi="微软雅黑" w:eastAsia="微软雅黑" w:cs="微软雅黑"/>
                <w:color w:val="212529"/>
                <w:spacing w:val="-1"/>
                <w:position w:val="-1"/>
                <w:sz w:val="28"/>
                <w:szCs w:val="28"/>
              </w:rPr>
              <w:t>一般公共预算财政拨款支出决算表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714" w:type="dxa"/>
            <w:tcBorders>
              <w:top w:val="single" w:color="FFFFFF" w:sz="6" w:space="0"/>
              <w:left w:val="single" w:color="FFFFFF" w:sz="2" w:space="0"/>
              <w:bottom w:val="single" w:color="FFFFFF" w:sz="6" w:space="0"/>
              <w:right w:val="single" w:color="FFFFFF" w:sz="2" w:space="0"/>
            </w:tcBorders>
            <w:vAlign w:val="top"/>
          </w:tcPr>
          <w:p>
            <w:pPr>
              <w:rPr>
                <w:rFonts w:ascii="Arial"/>
                <w:sz w:val="21"/>
              </w:rPr>
            </w:pPr>
          </w:p>
        </w:tc>
        <w:tc>
          <w:tcPr>
            <w:tcW w:w="2156" w:type="dxa"/>
            <w:tcBorders>
              <w:top w:val="single" w:color="FFFFFF" w:sz="6" w:space="0"/>
              <w:left w:val="single" w:color="FFFFFF" w:sz="2" w:space="0"/>
              <w:bottom w:val="single" w:color="FFFFFF" w:sz="6" w:space="0"/>
              <w:right w:val="single" w:color="FFFFFF" w:sz="2" w:space="0"/>
            </w:tcBorders>
            <w:vAlign w:val="top"/>
          </w:tcPr>
          <w:p>
            <w:pPr>
              <w:rPr>
                <w:rFonts w:ascii="Arial"/>
                <w:sz w:val="21"/>
              </w:rPr>
            </w:pPr>
          </w:p>
        </w:tc>
        <w:tc>
          <w:tcPr>
            <w:tcW w:w="1617" w:type="dxa"/>
            <w:tcBorders>
              <w:top w:val="single" w:color="FFFFFF" w:sz="6" w:space="0"/>
              <w:left w:val="single" w:color="FFFFFF" w:sz="2" w:space="0"/>
              <w:bottom w:val="single" w:color="FFFFFF" w:sz="6" w:space="0"/>
              <w:right w:val="single" w:color="FFFFFF" w:sz="2" w:space="0"/>
            </w:tcBorders>
            <w:vAlign w:val="top"/>
          </w:tcPr>
          <w:p>
            <w:pPr>
              <w:rPr>
                <w:rFonts w:ascii="Arial"/>
                <w:sz w:val="21"/>
              </w:rPr>
            </w:pPr>
          </w:p>
        </w:tc>
        <w:tc>
          <w:tcPr>
            <w:tcW w:w="1497" w:type="dxa"/>
            <w:tcBorders>
              <w:top w:val="single" w:color="FFFFFF" w:sz="6" w:space="0"/>
              <w:left w:val="single" w:color="FFFFFF" w:sz="2" w:space="0"/>
              <w:bottom w:val="single" w:color="FFFFFF" w:sz="6" w:space="0"/>
              <w:right w:val="single" w:color="FFFFFF" w:sz="2" w:space="0"/>
            </w:tcBorders>
            <w:vAlign w:val="top"/>
          </w:tcPr>
          <w:p>
            <w:pPr>
              <w:rPr>
                <w:rFonts w:ascii="Arial"/>
                <w:sz w:val="21"/>
              </w:rPr>
            </w:pPr>
          </w:p>
        </w:tc>
        <w:tc>
          <w:tcPr>
            <w:tcW w:w="1565" w:type="dxa"/>
            <w:tcBorders>
              <w:top w:val="single" w:color="FFFFFF" w:sz="6" w:space="0"/>
              <w:left w:val="single" w:color="FFFFFF" w:sz="2" w:space="0"/>
              <w:bottom w:val="single" w:color="FFFFFF" w:sz="6" w:space="0"/>
              <w:right w:val="single" w:color="FFFFFF" w:sz="2" w:space="0"/>
            </w:tcBorders>
            <w:vAlign w:val="top"/>
          </w:tcPr>
          <w:p>
            <w:pPr>
              <w:pStyle w:val="6"/>
              <w:spacing w:before="4" w:line="220" w:lineRule="auto"/>
              <w:ind w:right="30"/>
              <w:jc w:val="right"/>
            </w:pPr>
            <w:r>
              <w:rPr>
                <w:color w:val="212529"/>
                <w:spacing w:val="-2"/>
              </w:rPr>
              <w:t>公开05表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3870" w:type="dxa"/>
            <w:gridSpan w:val="2"/>
            <w:tcBorders>
              <w:top w:val="single" w:color="FFFFFF" w:sz="6" w:space="0"/>
              <w:left w:val="single" w:color="FFFFFF" w:sz="2" w:space="0"/>
              <w:right w:val="single" w:color="FFFFFF" w:sz="2" w:space="0"/>
            </w:tcBorders>
            <w:vAlign w:val="top"/>
          </w:tcPr>
          <w:p>
            <w:pPr>
              <w:pStyle w:val="6"/>
              <w:spacing w:before="109" w:line="219" w:lineRule="auto"/>
              <w:ind w:left="14"/>
            </w:pPr>
            <w:r>
              <w:rPr>
                <w:color w:val="212529"/>
                <w:spacing w:val="-1"/>
              </w:rPr>
              <w:t>部门名称：阳城县自然资源局</w:t>
            </w:r>
          </w:p>
        </w:tc>
        <w:tc>
          <w:tcPr>
            <w:tcW w:w="1617" w:type="dxa"/>
            <w:tcBorders>
              <w:top w:val="single" w:color="FFFFFF" w:sz="6" w:space="0"/>
              <w:left w:val="single" w:color="FFFFFF" w:sz="2" w:space="0"/>
              <w:right w:val="single" w:color="FFFFFF" w:sz="2" w:space="0"/>
            </w:tcBorders>
            <w:vAlign w:val="top"/>
          </w:tcPr>
          <w:p>
            <w:pPr>
              <w:pStyle w:val="6"/>
              <w:spacing w:before="214" w:line="200" w:lineRule="auto"/>
              <w:ind w:left="441"/>
            </w:pPr>
            <w:r>
              <w:rPr>
                <w:color w:val="212529"/>
                <w:spacing w:val="-2"/>
              </w:rPr>
              <w:t>2024年度</w:t>
            </w:r>
          </w:p>
        </w:tc>
        <w:tc>
          <w:tcPr>
            <w:tcW w:w="1497" w:type="dxa"/>
            <w:tcBorders>
              <w:top w:val="single" w:color="FFFFFF" w:sz="6" w:space="0"/>
              <w:left w:val="single" w:color="FFFFFF" w:sz="2" w:space="0"/>
              <w:right w:val="single" w:color="FFFFFF" w:sz="2" w:space="0"/>
            </w:tcBorders>
            <w:vAlign w:val="top"/>
          </w:tcPr>
          <w:p>
            <w:pPr>
              <w:rPr>
                <w:rFonts w:ascii="Arial"/>
                <w:sz w:val="21"/>
              </w:rPr>
            </w:pPr>
          </w:p>
        </w:tc>
        <w:tc>
          <w:tcPr>
            <w:tcW w:w="1565" w:type="dxa"/>
            <w:tcBorders>
              <w:top w:val="single" w:color="FFFFFF" w:sz="6" w:space="0"/>
              <w:left w:val="single" w:color="FFFFFF" w:sz="2" w:space="0"/>
              <w:right w:val="single" w:color="FFFFFF" w:sz="2" w:space="0"/>
            </w:tcBorders>
            <w:vAlign w:val="top"/>
          </w:tcPr>
          <w:p>
            <w:pPr>
              <w:pStyle w:val="6"/>
              <w:spacing w:before="109" w:line="219" w:lineRule="auto"/>
              <w:ind w:left="274"/>
            </w:pPr>
            <w:r>
              <w:rPr>
                <w:color w:val="212529"/>
                <w:spacing w:val="-2"/>
              </w:rPr>
              <w:t>金额单位：万元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3870" w:type="dxa"/>
            <w:gridSpan w:val="2"/>
            <w:vAlign w:val="top"/>
          </w:tcPr>
          <w:p>
            <w:pPr>
              <w:spacing w:before="81" w:line="207" w:lineRule="exact"/>
              <w:ind w:left="1702"/>
              <w:rPr>
                <w:rFonts w:ascii="微软雅黑" w:hAnsi="微软雅黑" w:eastAsia="微软雅黑" w:cs="微软雅黑"/>
                <w:sz w:val="20"/>
                <w:szCs w:val="20"/>
              </w:rPr>
            </w:pPr>
            <w:r>
              <w:rPr>
                <w:rFonts w:ascii="微软雅黑" w:hAnsi="微软雅黑" w:eastAsia="微软雅黑" w:cs="微软雅黑"/>
                <w:color w:val="212529"/>
                <w:spacing w:val="-2"/>
                <w:sz w:val="20"/>
                <w:szCs w:val="20"/>
              </w:rPr>
              <w:t>项目</w:t>
            </w:r>
          </w:p>
        </w:tc>
        <w:tc>
          <w:tcPr>
            <w:tcW w:w="4679" w:type="dxa"/>
            <w:gridSpan w:val="3"/>
            <w:vAlign w:val="top"/>
          </w:tcPr>
          <w:p>
            <w:pPr>
              <w:spacing w:before="73" w:line="217" w:lineRule="exact"/>
              <w:ind w:left="1892"/>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本年支出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714" w:type="dxa"/>
            <w:vAlign w:val="top"/>
          </w:tcPr>
          <w:p>
            <w:pPr>
              <w:spacing w:before="75" w:line="220" w:lineRule="exact"/>
              <w:ind w:left="407"/>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科目代码</w:t>
            </w:r>
          </w:p>
        </w:tc>
        <w:tc>
          <w:tcPr>
            <w:tcW w:w="2156" w:type="dxa"/>
            <w:vAlign w:val="top"/>
          </w:tcPr>
          <w:p>
            <w:pPr>
              <w:spacing w:before="73" w:line="226" w:lineRule="exact"/>
              <w:ind w:left="629"/>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1617" w:type="dxa"/>
            <w:vAlign w:val="top"/>
          </w:tcPr>
          <w:p>
            <w:pPr>
              <w:spacing w:before="78" w:line="215" w:lineRule="exact"/>
              <w:ind w:left="580"/>
              <w:rPr>
                <w:rFonts w:ascii="微软雅黑" w:hAnsi="微软雅黑" w:eastAsia="微软雅黑" w:cs="微软雅黑"/>
                <w:sz w:val="21"/>
                <w:szCs w:val="21"/>
              </w:rPr>
            </w:pPr>
            <w:r>
              <w:rPr>
                <w:rFonts w:ascii="微软雅黑" w:hAnsi="微软雅黑" w:eastAsia="微软雅黑" w:cs="微软雅黑"/>
                <w:color w:val="212529"/>
                <w:spacing w:val="5"/>
                <w:position w:val="-1"/>
                <w:sz w:val="21"/>
                <w:szCs w:val="21"/>
              </w:rPr>
              <w:t>小计</w:t>
            </w:r>
          </w:p>
        </w:tc>
        <w:tc>
          <w:tcPr>
            <w:tcW w:w="1497" w:type="dxa"/>
            <w:vAlign w:val="top"/>
          </w:tcPr>
          <w:p>
            <w:pPr>
              <w:spacing w:before="73" w:line="217" w:lineRule="exact"/>
              <w:ind w:left="304"/>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基本支出</w:t>
            </w:r>
          </w:p>
        </w:tc>
        <w:tc>
          <w:tcPr>
            <w:tcW w:w="1565" w:type="dxa"/>
            <w:vAlign w:val="top"/>
          </w:tcPr>
          <w:p>
            <w:pPr>
              <w:spacing w:before="74" w:line="215" w:lineRule="exact"/>
              <w:ind w:left="335"/>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3870" w:type="dxa"/>
            <w:gridSpan w:val="2"/>
            <w:vAlign w:val="top"/>
          </w:tcPr>
          <w:p>
            <w:pPr>
              <w:spacing w:before="76" w:line="217" w:lineRule="exact"/>
              <w:ind w:left="1705"/>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栏次</w:t>
            </w:r>
          </w:p>
        </w:tc>
        <w:tc>
          <w:tcPr>
            <w:tcW w:w="1617" w:type="dxa"/>
            <w:vAlign w:val="top"/>
          </w:tcPr>
          <w:p>
            <w:pPr>
              <w:spacing w:before="104" w:line="221" w:lineRule="auto"/>
              <w:ind w:left="756"/>
              <w:rPr>
                <w:rFonts w:ascii="Arial" w:hAnsi="Arial" w:eastAsia="Arial" w:cs="Arial"/>
                <w:sz w:val="15"/>
                <w:szCs w:val="15"/>
              </w:rPr>
            </w:pPr>
            <w:r>
              <w:rPr>
                <w:rFonts w:ascii="Arial" w:hAnsi="Arial" w:eastAsia="Arial" w:cs="Arial"/>
                <w:color w:val="212529"/>
                <w:sz w:val="15"/>
                <w:szCs w:val="15"/>
              </w:rPr>
              <w:t>1</w:t>
            </w:r>
          </w:p>
        </w:tc>
        <w:tc>
          <w:tcPr>
            <w:tcW w:w="1497" w:type="dxa"/>
            <w:vAlign w:val="top"/>
          </w:tcPr>
          <w:p>
            <w:pPr>
              <w:spacing w:before="106" w:line="219" w:lineRule="auto"/>
              <w:ind w:left="686"/>
              <w:rPr>
                <w:rFonts w:ascii="Arial" w:hAnsi="Arial" w:eastAsia="Arial" w:cs="Arial"/>
                <w:sz w:val="15"/>
                <w:szCs w:val="15"/>
              </w:rPr>
            </w:pPr>
            <w:r>
              <w:rPr>
                <w:rFonts w:ascii="Arial" w:hAnsi="Arial" w:eastAsia="Arial" w:cs="Arial"/>
                <w:color w:val="212529"/>
                <w:spacing w:val="11"/>
                <w:sz w:val="15"/>
                <w:szCs w:val="15"/>
              </w:rPr>
              <w:t>2</w:t>
            </w:r>
          </w:p>
        </w:tc>
        <w:tc>
          <w:tcPr>
            <w:tcW w:w="1565" w:type="dxa"/>
            <w:vAlign w:val="top"/>
          </w:tcPr>
          <w:p>
            <w:pPr>
              <w:spacing w:before="105" w:line="222" w:lineRule="auto"/>
              <w:ind w:left="721"/>
              <w:rPr>
                <w:rFonts w:ascii="Arial" w:hAnsi="Arial" w:eastAsia="Arial" w:cs="Arial"/>
                <w:sz w:val="15"/>
                <w:szCs w:val="15"/>
              </w:rPr>
            </w:pPr>
            <w:r>
              <w:rPr>
                <w:rFonts w:ascii="Arial" w:hAnsi="Arial" w:eastAsia="Arial" w:cs="Arial"/>
                <w:color w:val="212529"/>
                <w:spacing w:val="9"/>
                <w:sz w:val="15"/>
                <w:szCs w:val="15"/>
              </w:rPr>
              <w:t>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3870" w:type="dxa"/>
            <w:gridSpan w:val="2"/>
            <w:vAlign w:val="top"/>
          </w:tcPr>
          <w:p>
            <w:pPr>
              <w:spacing w:before="77" w:line="214" w:lineRule="exact"/>
              <w:ind w:left="1696"/>
              <w:rPr>
                <w:rFonts w:ascii="微软雅黑" w:hAnsi="微软雅黑" w:eastAsia="微软雅黑" w:cs="微软雅黑"/>
                <w:sz w:val="21"/>
                <w:szCs w:val="21"/>
              </w:rPr>
            </w:pPr>
            <w:r>
              <w:rPr>
                <w:rFonts w:ascii="微软雅黑" w:hAnsi="微软雅黑" w:eastAsia="微软雅黑" w:cs="微软雅黑"/>
                <w:color w:val="212529"/>
                <w:spacing w:val="11"/>
                <w:position w:val="-1"/>
                <w:sz w:val="21"/>
                <w:szCs w:val="21"/>
              </w:rPr>
              <w:t>合计</w:t>
            </w:r>
          </w:p>
        </w:tc>
        <w:tc>
          <w:tcPr>
            <w:tcW w:w="1617" w:type="dxa"/>
            <w:vAlign w:val="top"/>
          </w:tcPr>
          <w:p>
            <w:pPr>
              <w:pStyle w:val="6"/>
              <w:spacing w:before="79" w:line="281" w:lineRule="exact"/>
              <w:ind w:right="30"/>
              <w:jc w:val="right"/>
              <w:rPr>
                <w:sz w:val="21"/>
                <w:szCs w:val="21"/>
              </w:rPr>
            </w:pPr>
            <w:r>
              <w:rPr>
                <w:color w:val="212529"/>
                <w:spacing w:val="5"/>
                <w:position w:val="1"/>
                <w:sz w:val="21"/>
                <w:szCs w:val="21"/>
              </w:rPr>
              <w:t>8313.69</w:t>
            </w:r>
          </w:p>
        </w:tc>
        <w:tc>
          <w:tcPr>
            <w:tcW w:w="1497" w:type="dxa"/>
            <w:vAlign w:val="top"/>
          </w:tcPr>
          <w:p>
            <w:pPr>
              <w:pStyle w:val="6"/>
              <w:spacing w:before="79" w:line="281" w:lineRule="exact"/>
              <w:ind w:right="23"/>
              <w:jc w:val="right"/>
              <w:rPr>
                <w:sz w:val="21"/>
                <w:szCs w:val="21"/>
              </w:rPr>
            </w:pPr>
            <w:r>
              <w:rPr>
                <w:color w:val="212529"/>
                <w:spacing w:val="5"/>
                <w:position w:val="1"/>
                <w:sz w:val="21"/>
                <w:szCs w:val="21"/>
              </w:rPr>
              <w:t>2004.18</w:t>
            </w:r>
          </w:p>
        </w:tc>
        <w:tc>
          <w:tcPr>
            <w:tcW w:w="1565" w:type="dxa"/>
            <w:vAlign w:val="top"/>
          </w:tcPr>
          <w:p>
            <w:pPr>
              <w:pStyle w:val="6"/>
              <w:spacing w:before="79" w:line="281" w:lineRule="exact"/>
              <w:ind w:right="31"/>
              <w:jc w:val="right"/>
              <w:rPr>
                <w:sz w:val="21"/>
                <w:szCs w:val="21"/>
              </w:rPr>
            </w:pPr>
            <w:r>
              <w:rPr>
                <w:color w:val="212529"/>
                <w:spacing w:val="5"/>
                <w:position w:val="1"/>
                <w:sz w:val="21"/>
                <w:szCs w:val="21"/>
              </w:rPr>
              <w:t>6309.51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14" w:type="dxa"/>
            <w:vAlign w:val="top"/>
          </w:tcPr>
          <w:p>
            <w:pPr>
              <w:pStyle w:val="6"/>
              <w:spacing w:before="80" w:line="282" w:lineRule="exact"/>
              <w:ind w:left="11"/>
              <w:rPr>
                <w:sz w:val="21"/>
                <w:szCs w:val="21"/>
              </w:rPr>
            </w:pPr>
            <w:r>
              <w:rPr>
                <w:color w:val="212529"/>
                <w:spacing w:val="2"/>
                <w:position w:val="1"/>
                <w:sz w:val="21"/>
                <w:szCs w:val="21"/>
              </w:rPr>
              <w:t>201</w:t>
            </w:r>
          </w:p>
        </w:tc>
        <w:tc>
          <w:tcPr>
            <w:tcW w:w="2156" w:type="dxa"/>
            <w:vAlign w:val="top"/>
          </w:tcPr>
          <w:p>
            <w:pPr>
              <w:pStyle w:val="6"/>
              <w:spacing w:before="81" w:line="227" w:lineRule="auto"/>
              <w:ind w:left="8"/>
              <w:rPr>
                <w:sz w:val="21"/>
                <w:szCs w:val="21"/>
              </w:rPr>
            </w:pPr>
            <w:r>
              <w:rPr>
                <w:color w:val="212529"/>
                <w:spacing w:val="12"/>
                <w:sz w:val="21"/>
                <w:szCs w:val="21"/>
              </w:rPr>
              <w:t>一般公共服务支出</w:t>
            </w:r>
          </w:p>
        </w:tc>
        <w:tc>
          <w:tcPr>
            <w:tcW w:w="1617" w:type="dxa"/>
            <w:vAlign w:val="top"/>
          </w:tcPr>
          <w:p>
            <w:pPr>
              <w:pStyle w:val="6"/>
              <w:spacing w:before="80" w:line="281" w:lineRule="exact"/>
              <w:ind w:right="30"/>
              <w:jc w:val="right"/>
              <w:rPr>
                <w:sz w:val="21"/>
                <w:szCs w:val="21"/>
              </w:rPr>
            </w:pPr>
            <w:r>
              <w:rPr>
                <w:color w:val="212529"/>
                <w:spacing w:val="5"/>
                <w:position w:val="1"/>
                <w:sz w:val="21"/>
                <w:szCs w:val="21"/>
              </w:rPr>
              <w:t>42.00</w:t>
            </w:r>
          </w:p>
        </w:tc>
        <w:tc>
          <w:tcPr>
            <w:tcW w:w="1497" w:type="dxa"/>
            <w:vAlign w:val="top"/>
          </w:tcPr>
          <w:p>
            <w:pPr>
              <w:rPr>
                <w:rFonts w:ascii="Arial"/>
                <w:sz w:val="21"/>
              </w:rPr>
            </w:pPr>
          </w:p>
        </w:tc>
        <w:tc>
          <w:tcPr>
            <w:tcW w:w="1565" w:type="dxa"/>
            <w:vAlign w:val="top"/>
          </w:tcPr>
          <w:p>
            <w:pPr>
              <w:pStyle w:val="6"/>
              <w:spacing w:before="80" w:line="281" w:lineRule="exact"/>
              <w:ind w:right="31"/>
              <w:jc w:val="right"/>
              <w:rPr>
                <w:sz w:val="21"/>
                <w:szCs w:val="21"/>
              </w:rPr>
            </w:pPr>
            <w:r>
              <w:rPr>
                <w:color w:val="212529"/>
                <w:spacing w:val="5"/>
                <w:position w:val="1"/>
                <w:sz w:val="21"/>
                <w:szCs w:val="21"/>
              </w:rPr>
              <w:t>42.00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14" w:type="dxa"/>
            <w:vAlign w:val="top"/>
          </w:tcPr>
          <w:p>
            <w:pPr>
              <w:pStyle w:val="6"/>
              <w:spacing w:before="80" w:line="282" w:lineRule="exact"/>
              <w:ind w:left="11"/>
              <w:rPr>
                <w:sz w:val="21"/>
                <w:szCs w:val="21"/>
              </w:rPr>
            </w:pPr>
            <w:r>
              <w:rPr>
                <w:color w:val="212529"/>
                <w:spacing w:val="4"/>
                <w:position w:val="1"/>
                <w:sz w:val="21"/>
                <w:szCs w:val="21"/>
              </w:rPr>
              <w:t>20106</w:t>
            </w:r>
          </w:p>
        </w:tc>
        <w:tc>
          <w:tcPr>
            <w:tcW w:w="2156" w:type="dxa"/>
            <w:vAlign w:val="top"/>
          </w:tcPr>
          <w:p>
            <w:pPr>
              <w:pStyle w:val="6"/>
              <w:spacing w:before="81" w:line="227" w:lineRule="auto"/>
              <w:ind w:left="6"/>
              <w:rPr>
                <w:sz w:val="21"/>
                <w:szCs w:val="21"/>
              </w:rPr>
            </w:pPr>
            <w:r>
              <w:rPr>
                <w:color w:val="212529"/>
                <w:spacing w:val="11"/>
                <w:sz w:val="21"/>
                <w:szCs w:val="21"/>
              </w:rPr>
              <w:t>财政事务</w:t>
            </w:r>
          </w:p>
        </w:tc>
        <w:tc>
          <w:tcPr>
            <w:tcW w:w="1617" w:type="dxa"/>
            <w:vAlign w:val="top"/>
          </w:tcPr>
          <w:p>
            <w:pPr>
              <w:pStyle w:val="6"/>
              <w:spacing w:before="80" w:line="281" w:lineRule="exact"/>
              <w:ind w:right="30"/>
              <w:jc w:val="right"/>
              <w:rPr>
                <w:sz w:val="21"/>
                <w:szCs w:val="21"/>
              </w:rPr>
            </w:pPr>
            <w:r>
              <w:rPr>
                <w:color w:val="212529"/>
                <w:spacing w:val="5"/>
                <w:position w:val="1"/>
                <w:sz w:val="21"/>
                <w:szCs w:val="21"/>
              </w:rPr>
              <w:t>42.00</w:t>
            </w:r>
          </w:p>
        </w:tc>
        <w:tc>
          <w:tcPr>
            <w:tcW w:w="1497" w:type="dxa"/>
            <w:vAlign w:val="top"/>
          </w:tcPr>
          <w:p>
            <w:pPr>
              <w:rPr>
                <w:rFonts w:ascii="Arial"/>
                <w:sz w:val="21"/>
              </w:rPr>
            </w:pPr>
          </w:p>
        </w:tc>
        <w:tc>
          <w:tcPr>
            <w:tcW w:w="1565" w:type="dxa"/>
            <w:vAlign w:val="top"/>
          </w:tcPr>
          <w:p>
            <w:pPr>
              <w:pStyle w:val="6"/>
              <w:spacing w:before="80" w:line="281" w:lineRule="exact"/>
              <w:ind w:right="31"/>
              <w:jc w:val="right"/>
              <w:rPr>
                <w:sz w:val="21"/>
                <w:szCs w:val="21"/>
              </w:rPr>
            </w:pPr>
            <w:r>
              <w:rPr>
                <w:color w:val="212529"/>
                <w:spacing w:val="5"/>
                <w:position w:val="1"/>
                <w:sz w:val="21"/>
                <w:szCs w:val="21"/>
              </w:rPr>
              <w:t>42.00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14" w:type="dxa"/>
            <w:vAlign w:val="top"/>
          </w:tcPr>
          <w:p>
            <w:pPr>
              <w:pStyle w:val="6"/>
              <w:spacing w:before="80" w:line="282" w:lineRule="exact"/>
              <w:ind w:left="11"/>
              <w:rPr>
                <w:sz w:val="21"/>
                <w:szCs w:val="21"/>
              </w:rPr>
            </w:pPr>
            <w:r>
              <w:rPr>
                <w:color w:val="212529"/>
                <w:spacing w:val="5"/>
                <w:position w:val="1"/>
                <w:sz w:val="21"/>
                <w:szCs w:val="21"/>
              </w:rPr>
              <w:t>2010608</w:t>
            </w:r>
          </w:p>
        </w:tc>
        <w:tc>
          <w:tcPr>
            <w:tcW w:w="2156" w:type="dxa"/>
            <w:vAlign w:val="top"/>
          </w:tcPr>
          <w:p>
            <w:pPr>
              <w:pStyle w:val="6"/>
              <w:spacing w:before="81" w:line="227" w:lineRule="auto"/>
              <w:ind w:left="6"/>
              <w:rPr>
                <w:sz w:val="21"/>
                <w:szCs w:val="21"/>
              </w:rPr>
            </w:pPr>
            <w:r>
              <w:rPr>
                <w:color w:val="212529"/>
                <w:spacing w:val="13"/>
                <w:sz w:val="21"/>
                <w:szCs w:val="21"/>
              </w:rPr>
              <w:t>财政委托业务支出</w:t>
            </w:r>
          </w:p>
        </w:tc>
        <w:tc>
          <w:tcPr>
            <w:tcW w:w="1617" w:type="dxa"/>
            <w:vAlign w:val="top"/>
          </w:tcPr>
          <w:p>
            <w:pPr>
              <w:pStyle w:val="6"/>
              <w:spacing w:before="80" w:line="281" w:lineRule="exact"/>
              <w:ind w:right="30"/>
              <w:jc w:val="right"/>
              <w:rPr>
                <w:sz w:val="21"/>
                <w:szCs w:val="21"/>
              </w:rPr>
            </w:pPr>
            <w:r>
              <w:rPr>
                <w:color w:val="212529"/>
                <w:spacing w:val="5"/>
                <w:position w:val="1"/>
                <w:sz w:val="21"/>
                <w:szCs w:val="21"/>
              </w:rPr>
              <w:t>42.00</w:t>
            </w:r>
          </w:p>
        </w:tc>
        <w:tc>
          <w:tcPr>
            <w:tcW w:w="1497" w:type="dxa"/>
            <w:vAlign w:val="top"/>
          </w:tcPr>
          <w:p>
            <w:pPr>
              <w:rPr>
                <w:rFonts w:ascii="Arial"/>
                <w:sz w:val="21"/>
              </w:rPr>
            </w:pPr>
          </w:p>
        </w:tc>
        <w:tc>
          <w:tcPr>
            <w:tcW w:w="1565" w:type="dxa"/>
            <w:vAlign w:val="top"/>
          </w:tcPr>
          <w:p>
            <w:pPr>
              <w:pStyle w:val="6"/>
              <w:spacing w:before="80" w:line="281" w:lineRule="exact"/>
              <w:ind w:right="31"/>
              <w:jc w:val="right"/>
              <w:rPr>
                <w:sz w:val="21"/>
                <w:szCs w:val="21"/>
              </w:rPr>
            </w:pPr>
            <w:r>
              <w:rPr>
                <w:color w:val="212529"/>
                <w:spacing w:val="5"/>
                <w:position w:val="1"/>
                <w:sz w:val="21"/>
                <w:szCs w:val="21"/>
              </w:rPr>
              <w:t>42.00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14" w:type="dxa"/>
            <w:vAlign w:val="top"/>
          </w:tcPr>
          <w:p>
            <w:pPr>
              <w:pStyle w:val="6"/>
              <w:spacing w:before="80" w:line="282" w:lineRule="exact"/>
              <w:ind w:left="11"/>
              <w:rPr>
                <w:sz w:val="21"/>
                <w:szCs w:val="21"/>
              </w:rPr>
            </w:pPr>
            <w:r>
              <w:rPr>
                <w:color w:val="212529"/>
                <w:spacing w:val="2"/>
                <w:position w:val="1"/>
                <w:sz w:val="21"/>
                <w:szCs w:val="21"/>
              </w:rPr>
              <w:t>208</w:t>
            </w:r>
          </w:p>
        </w:tc>
        <w:tc>
          <w:tcPr>
            <w:tcW w:w="2156" w:type="dxa"/>
            <w:vAlign w:val="top"/>
          </w:tcPr>
          <w:p>
            <w:pPr>
              <w:pStyle w:val="6"/>
              <w:spacing w:before="80" w:line="227" w:lineRule="auto"/>
              <w:ind w:left="7"/>
              <w:rPr>
                <w:sz w:val="21"/>
                <w:szCs w:val="21"/>
              </w:rPr>
            </w:pPr>
            <w:r>
              <w:rPr>
                <w:color w:val="212529"/>
                <w:spacing w:val="13"/>
                <w:sz w:val="21"/>
                <w:szCs w:val="21"/>
              </w:rPr>
              <w:t>社会保障和就业支出</w:t>
            </w:r>
          </w:p>
        </w:tc>
        <w:tc>
          <w:tcPr>
            <w:tcW w:w="1617" w:type="dxa"/>
            <w:vAlign w:val="top"/>
          </w:tcPr>
          <w:p>
            <w:pPr>
              <w:pStyle w:val="6"/>
              <w:spacing w:before="80" w:line="281" w:lineRule="exact"/>
              <w:ind w:right="30"/>
              <w:jc w:val="right"/>
              <w:rPr>
                <w:sz w:val="21"/>
                <w:szCs w:val="21"/>
              </w:rPr>
            </w:pPr>
            <w:r>
              <w:rPr>
                <w:color w:val="212529"/>
                <w:spacing w:val="5"/>
                <w:position w:val="1"/>
                <w:sz w:val="21"/>
                <w:szCs w:val="21"/>
              </w:rPr>
              <w:t>267.75</w:t>
            </w:r>
          </w:p>
        </w:tc>
        <w:tc>
          <w:tcPr>
            <w:tcW w:w="1497" w:type="dxa"/>
            <w:vAlign w:val="top"/>
          </w:tcPr>
          <w:p>
            <w:pPr>
              <w:pStyle w:val="6"/>
              <w:spacing w:before="80" w:line="281" w:lineRule="exact"/>
              <w:ind w:right="23"/>
              <w:jc w:val="right"/>
              <w:rPr>
                <w:sz w:val="21"/>
                <w:szCs w:val="21"/>
              </w:rPr>
            </w:pPr>
            <w:r>
              <w:rPr>
                <w:color w:val="212529"/>
                <w:spacing w:val="5"/>
                <w:position w:val="1"/>
                <w:sz w:val="21"/>
                <w:szCs w:val="21"/>
              </w:rPr>
              <w:t>267.75</w:t>
            </w:r>
          </w:p>
        </w:tc>
        <w:tc>
          <w:tcPr>
            <w:tcW w:w="1565"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714" w:type="dxa"/>
            <w:vAlign w:val="top"/>
          </w:tcPr>
          <w:p>
            <w:pPr>
              <w:pStyle w:val="6"/>
              <w:spacing w:before="155" w:line="282" w:lineRule="exact"/>
              <w:ind w:left="11"/>
              <w:rPr>
                <w:sz w:val="21"/>
                <w:szCs w:val="21"/>
              </w:rPr>
            </w:pPr>
            <w:r>
              <w:rPr>
                <w:color w:val="212529"/>
                <w:spacing w:val="4"/>
                <w:position w:val="1"/>
                <w:sz w:val="21"/>
                <w:szCs w:val="21"/>
              </w:rPr>
              <w:t>20805</w:t>
            </w:r>
          </w:p>
        </w:tc>
        <w:tc>
          <w:tcPr>
            <w:tcW w:w="2156" w:type="dxa"/>
            <w:vAlign w:val="top"/>
          </w:tcPr>
          <w:p>
            <w:pPr>
              <w:pStyle w:val="6"/>
              <w:spacing w:before="21" w:line="210" w:lineRule="auto"/>
              <w:ind w:left="23" w:right="124" w:hanging="18"/>
              <w:rPr>
                <w:sz w:val="21"/>
                <w:szCs w:val="21"/>
              </w:rPr>
            </w:pPr>
            <w:r>
              <w:rPr>
                <w:color w:val="212529"/>
                <w:spacing w:val="13"/>
                <w:sz w:val="21"/>
                <w:szCs w:val="21"/>
              </w:rPr>
              <w:t>行政事业单位养老支</w:t>
            </w:r>
            <w:r>
              <w:rPr>
                <w:color w:val="212529"/>
                <w:sz w:val="21"/>
                <w:szCs w:val="21"/>
              </w:rPr>
              <w:t>出</w:t>
            </w:r>
          </w:p>
        </w:tc>
        <w:tc>
          <w:tcPr>
            <w:tcW w:w="1617" w:type="dxa"/>
            <w:vAlign w:val="top"/>
          </w:tcPr>
          <w:p>
            <w:pPr>
              <w:pStyle w:val="6"/>
              <w:spacing w:before="155" w:line="281" w:lineRule="exact"/>
              <w:ind w:right="30"/>
              <w:jc w:val="right"/>
              <w:rPr>
                <w:sz w:val="21"/>
                <w:szCs w:val="21"/>
              </w:rPr>
            </w:pPr>
            <w:r>
              <w:rPr>
                <w:color w:val="212529"/>
                <w:spacing w:val="5"/>
                <w:position w:val="1"/>
                <w:sz w:val="21"/>
                <w:szCs w:val="21"/>
              </w:rPr>
              <w:t>267.75</w:t>
            </w:r>
          </w:p>
        </w:tc>
        <w:tc>
          <w:tcPr>
            <w:tcW w:w="1497" w:type="dxa"/>
            <w:vAlign w:val="top"/>
          </w:tcPr>
          <w:p>
            <w:pPr>
              <w:pStyle w:val="6"/>
              <w:spacing w:before="155" w:line="281" w:lineRule="exact"/>
              <w:ind w:right="23"/>
              <w:jc w:val="right"/>
              <w:rPr>
                <w:sz w:val="21"/>
                <w:szCs w:val="21"/>
              </w:rPr>
            </w:pPr>
            <w:r>
              <w:rPr>
                <w:color w:val="212529"/>
                <w:spacing w:val="5"/>
                <w:position w:val="1"/>
                <w:sz w:val="21"/>
                <w:szCs w:val="21"/>
              </w:rPr>
              <w:t>267.75</w:t>
            </w:r>
          </w:p>
        </w:tc>
        <w:tc>
          <w:tcPr>
            <w:tcW w:w="1565"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14" w:type="dxa"/>
            <w:vAlign w:val="top"/>
          </w:tcPr>
          <w:p>
            <w:pPr>
              <w:pStyle w:val="6"/>
              <w:spacing w:before="81" w:line="282" w:lineRule="exact"/>
              <w:ind w:left="11"/>
              <w:rPr>
                <w:sz w:val="21"/>
                <w:szCs w:val="21"/>
              </w:rPr>
            </w:pPr>
            <w:r>
              <w:rPr>
                <w:color w:val="212529"/>
                <w:spacing w:val="5"/>
                <w:position w:val="1"/>
                <w:sz w:val="21"/>
                <w:szCs w:val="21"/>
              </w:rPr>
              <w:t>2080501</w:t>
            </w:r>
          </w:p>
        </w:tc>
        <w:tc>
          <w:tcPr>
            <w:tcW w:w="2156" w:type="dxa"/>
            <w:vAlign w:val="top"/>
          </w:tcPr>
          <w:p>
            <w:pPr>
              <w:pStyle w:val="6"/>
              <w:spacing w:before="82" w:line="227" w:lineRule="auto"/>
              <w:ind w:left="5"/>
              <w:rPr>
                <w:sz w:val="21"/>
                <w:szCs w:val="21"/>
              </w:rPr>
            </w:pPr>
            <w:r>
              <w:rPr>
                <w:color w:val="212529"/>
                <w:spacing w:val="13"/>
                <w:sz w:val="21"/>
                <w:szCs w:val="21"/>
              </w:rPr>
              <w:t>行政单位离退休</w:t>
            </w:r>
          </w:p>
        </w:tc>
        <w:tc>
          <w:tcPr>
            <w:tcW w:w="1617" w:type="dxa"/>
            <w:vAlign w:val="top"/>
          </w:tcPr>
          <w:p>
            <w:pPr>
              <w:pStyle w:val="6"/>
              <w:spacing w:before="81" w:line="281" w:lineRule="exact"/>
              <w:ind w:right="30"/>
              <w:jc w:val="right"/>
              <w:rPr>
                <w:sz w:val="21"/>
                <w:szCs w:val="21"/>
              </w:rPr>
            </w:pPr>
            <w:r>
              <w:rPr>
                <w:color w:val="212529"/>
                <w:spacing w:val="4"/>
                <w:position w:val="1"/>
                <w:sz w:val="21"/>
                <w:szCs w:val="21"/>
              </w:rPr>
              <w:t>0.42</w:t>
            </w:r>
          </w:p>
        </w:tc>
        <w:tc>
          <w:tcPr>
            <w:tcW w:w="1497" w:type="dxa"/>
            <w:vAlign w:val="top"/>
          </w:tcPr>
          <w:p>
            <w:pPr>
              <w:pStyle w:val="6"/>
              <w:spacing w:before="81" w:line="281" w:lineRule="exact"/>
              <w:ind w:right="23"/>
              <w:jc w:val="right"/>
              <w:rPr>
                <w:sz w:val="21"/>
                <w:szCs w:val="21"/>
              </w:rPr>
            </w:pPr>
            <w:r>
              <w:rPr>
                <w:color w:val="212529"/>
                <w:spacing w:val="4"/>
                <w:position w:val="1"/>
                <w:sz w:val="21"/>
                <w:szCs w:val="21"/>
              </w:rPr>
              <w:t>0.42</w:t>
            </w:r>
          </w:p>
        </w:tc>
        <w:tc>
          <w:tcPr>
            <w:tcW w:w="1565"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714" w:type="dxa"/>
            <w:vAlign w:val="top"/>
          </w:tcPr>
          <w:p>
            <w:pPr>
              <w:pStyle w:val="6"/>
              <w:spacing w:before="156" w:line="282" w:lineRule="exact"/>
              <w:ind w:left="11"/>
              <w:rPr>
                <w:sz w:val="21"/>
                <w:szCs w:val="21"/>
              </w:rPr>
            </w:pPr>
            <w:r>
              <w:rPr>
                <w:color w:val="212529"/>
                <w:spacing w:val="5"/>
                <w:position w:val="1"/>
                <w:sz w:val="21"/>
                <w:szCs w:val="21"/>
              </w:rPr>
              <w:t>2080505</w:t>
            </w:r>
          </w:p>
        </w:tc>
        <w:tc>
          <w:tcPr>
            <w:tcW w:w="2156" w:type="dxa"/>
            <w:vAlign w:val="top"/>
          </w:tcPr>
          <w:p>
            <w:pPr>
              <w:pStyle w:val="6"/>
              <w:spacing w:before="21" w:line="210" w:lineRule="auto"/>
              <w:ind w:left="5" w:right="124" w:hanging="1"/>
              <w:rPr>
                <w:sz w:val="21"/>
                <w:szCs w:val="21"/>
              </w:rPr>
            </w:pPr>
            <w:r>
              <w:rPr>
                <w:color w:val="212529"/>
                <w:spacing w:val="13"/>
                <w:sz w:val="21"/>
                <w:szCs w:val="21"/>
              </w:rPr>
              <w:t>机关事业单位基本养</w:t>
            </w:r>
            <w:r>
              <w:rPr>
                <w:color w:val="212529"/>
                <w:spacing w:val="12"/>
                <w:sz w:val="21"/>
                <w:szCs w:val="21"/>
              </w:rPr>
              <w:t>老保险缴费支出</w:t>
            </w:r>
          </w:p>
        </w:tc>
        <w:tc>
          <w:tcPr>
            <w:tcW w:w="1617" w:type="dxa"/>
            <w:vAlign w:val="top"/>
          </w:tcPr>
          <w:p>
            <w:pPr>
              <w:pStyle w:val="6"/>
              <w:spacing w:before="156" w:line="281" w:lineRule="exact"/>
              <w:ind w:right="30"/>
              <w:jc w:val="right"/>
              <w:rPr>
                <w:sz w:val="21"/>
                <w:szCs w:val="21"/>
              </w:rPr>
            </w:pPr>
            <w:r>
              <w:rPr>
                <w:color w:val="212529"/>
                <w:spacing w:val="2"/>
                <w:position w:val="1"/>
                <w:sz w:val="21"/>
                <w:szCs w:val="21"/>
              </w:rPr>
              <w:t>175.44</w:t>
            </w:r>
          </w:p>
        </w:tc>
        <w:tc>
          <w:tcPr>
            <w:tcW w:w="1497" w:type="dxa"/>
            <w:vAlign w:val="top"/>
          </w:tcPr>
          <w:p>
            <w:pPr>
              <w:pStyle w:val="6"/>
              <w:spacing w:before="156" w:line="281" w:lineRule="exact"/>
              <w:ind w:right="23"/>
              <w:jc w:val="right"/>
              <w:rPr>
                <w:sz w:val="21"/>
                <w:szCs w:val="21"/>
              </w:rPr>
            </w:pPr>
            <w:r>
              <w:rPr>
                <w:color w:val="212529"/>
                <w:spacing w:val="2"/>
                <w:position w:val="1"/>
                <w:sz w:val="21"/>
                <w:szCs w:val="21"/>
              </w:rPr>
              <w:t>175.44</w:t>
            </w:r>
          </w:p>
        </w:tc>
        <w:tc>
          <w:tcPr>
            <w:tcW w:w="1565"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714" w:type="dxa"/>
            <w:vAlign w:val="top"/>
          </w:tcPr>
          <w:p>
            <w:pPr>
              <w:pStyle w:val="6"/>
              <w:spacing w:before="157" w:line="282" w:lineRule="exact"/>
              <w:ind w:left="11"/>
              <w:rPr>
                <w:sz w:val="21"/>
                <w:szCs w:val="21"/>
              </w:rPr>
            </w:pPr>
            <w:r>
              <w:rPr>
                <w:color w:val="212529"/>
                <w:spacing w:val="5"/>
                <w:position w:val="1"/>
                <w:sz w:val="21"/>
                <w:szCs w:val="21"/>
              </w:rPr>
              <w:t>2080506</w:t>
            </w:r>
          </w:p>
        </w:tc>
        <w:tc>
          <w:tcPr>
            <w:tcW w:w="2156" w:type="dxa"/>
            <w:vAlign w:val="top"/>
          </w:tcPr>
          <w:p>
            <w:pPr>
              <w:pStyle w:val="6"/>
              <w:spacing w:before="23" w:line="209" w:lineRule="auto"/>
              <w:ind w:left="6" w:right="124" w:hanging="2"/>
              <w:rPr>
                <w:sz w:val="21"/>
                <w:szCs w:val="21"/>
              </w:rPr>
            </w:pPr>
            <w:r>
              <w:rPr>
                <w:color w:val="212529"/>
                <w:spacing w:val="13"/>
                <w:sz w:val="21"/>
                <w:szCs w:val="21"/>
              </w:rPr>
              <w:t>机关事业单位职业年</w:t>
            </w:r>
            <w:r>
              <w:rPr>
                <w:color w:val="212529"/>
                <w:spacing w:val="11"/>
                <w:sz w:val="21"/>
                <w:szCs w:val="21"/>
              </w:rPr>
              <w:t>金缴费支出</w:t>
            </w:r>
          </w:p>
        </w:tc>
        <w:tc>
          <w:tcPr>
            <w:tcW w:w="1617" w:type="dxa"/>
            <w:vAlign w:val="top"/>
          </w:tcPr>
          <w:p>
            <w:pPr>
              <w:pStyle w:val="6"/>
              <w:spacing w:before="157" w:line="281" w:lineRule="exact"/>
              <w:ind w:right="30"/>
              <w:jc w:val="right"/>
              <w:rPr>
                <w:sz w:val="21"/>
                <w:szCs w:val="21"/>
              </w:rPr>
            </w:pPr>
            <w:r>
              <w:rPr>
                <w:color w:val="212529"/>
                <w:spacing w:val="5"/>
                <w:position w:val="1"/>
                <w:sz w:val="21"/>
                <w:szCs w:val="21"/>
              </w:rPr>
              <w:t>91.90</w:t>
            </w:r>
          </w:p>
        </w:tc>
        <w:tc>
          <w:tcPr>
            <w:tcW w:w="1497" w:type="dxa"/>
            <w:vAlign w:val="top"/>
          </w:tcPr>
          <w:p>
            <w:pPr>
              <w:pStyle w:val="6"/>
              <w:spacing w:before="157" w:line="281" w:lineRule="exact"/>
              <w:ind w:right="23"/>
              <w:jc w:val="right"/>
              <w:rPr>
                <w:sz w:val="21"/>
                <w:szCs w:val="21"/>
              </w:rPr>
            </w:pPr>
            <w:r>
              <w:rPr>
                <w:color w:val="212529"/>
                <w:spacing w:val="5"/>
                <w:position w:val="1"/>
                <w:sz w:val="21"/>
                <w:szCs w:val="21"/>
              </w:rPr>
              <w:t>91.90</w:t>
            </w:r>
          </w:p>
        </w:tc>
        <w:tc>
          <w:tcPr>
            <w:tcW w:w="1565"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14" w:type="dxa"/>
            <w:vAlign w:val="top"/>
          </w:tcPr>
          <w:p>
            <w:pPr>
              <w:pStyle w:val="6"/>
              <w:spacing w:before="83" w:line="282" w:lineRule="exact"/>
              <w:ind w:left="11"/>
              <w:rPr>
                <w:sz w:val="21"/>
                <w:szCs w:val="21"/>
              </w:rPr>
            </w:pPr>
            <w:r>
              <w:rPr>
                <w:color w:val="212529"/>
                <w:spacing w:val="2"/>
                <w:position w:val="1"/>
                <w:sz w:val="21"/>
                <w:szCs w:val="21"/>
              </w:rPr>
              <w:t>210</w:t>
            </w:r>
          </w:p>
        </w:tc>
        <w:tc>
          <w:tcPr>
            <w:tcW w:w="2156" w:type="dxa"/>
            <w:vAlign w:val="top"/>
          </w:tcPr>
          <w:p>
            <w:pPr>
              <w:pStyle w:val="6"/>
              <w:spacing w:before="84" w:line="227" w:lineRule="auto"/>
              <w:ind w:left="7"/>
              <w:rPr>
                <w:sz w:val="21"/>
                <w:szCs w:val="21"/>
              </w:rPr>
            </w:pPr>
            <w:r>
              <w:rPr>
                <w:color w:val="212529"/>
                <w:spacing w:val="12"/>
                <w:sz w:val="21"/>
                <w:szCs w:val="21"/>
              </w:rPr>
              <w:t>卫生健康支出</w:t>
            </w:r>
          </w:p>
        </w:tc>
        <w:tc>
          <w:tcPr>
            <w:tcW w:w="1617" w:type="dxa"/>
            <w:vAlign w:val="top"/>
          </w:tcPr>
          <w:p>
            <w:pPr>
              <w:pStyle w:val="6"/>
              <w:spacing w:before="83" w:line="281" w:lineRule="exact"/>
              <w:ind w:right="30"/>
              <w:jc w:val="right"/>
              <w:rPr>
                <w:sz w:val="21"/>
                <w:szCs w:val="21"/>
              </w:rPr>
            </w:pPr>
            <w:r>
              <w:rPr>
                <w:color w:val="212529"/>
                <w:spacing w:val="4"/>
                <w:position w:val="1"/>
                <w:sz w:val="21"/>
                <w:szCs w:val="21"/>
              </w:rPr>
              <w:t>76.67</w:t>
            </w:r>
          </w:p>
        </w:tc>
        <w:tc>
          <w:tcPr>
            <w:tcW w:w="1497" w:type="dxa"/>
            <w:vAlign w:val="top"/>
          </w:tcPr>
          <w:p>
            <w:pPr>
              <w:pStyle w:val="6"/>
              <w:spacing w:before="83" w:line="281" w:lineRule="exact"/>
              <w:ind w:right="23"/>
              <w:jc w:val="right"/>
              <w:rPr>
                <w:sz w:val="21"/>
                <w:szCs w:val="21"/>
              </w:rPr>
            </w:pPr>
            <w:r>
              <w:rPr>
                <w:color w:val="212529"/>
                <w:spacing w:val="4"/>
                <w:position w:val="1"/>
                <w:sz w:val="21"/>
                <w:szCs w:val="21"/>
              </w:rPr>
              <w:t>76.67</w:t>
            </w:r>
          </w:p>
        </w:tc>
        <w:tc>
          <w:tcPr>
            <w:tcW w:w="1565"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14" w:type="dxa"/>
            <w:vAlign w:val="top"/>
          </w:tcPr>
          <w:p>
            <w:pPr>
              <w:pStyle w:val="6"/>
              <w:spacing w:before="83" w:line="282" w:lineRule="exact"/>
              <w:ind w:left="11"/>
              <w:rPr>
                <w:sz w:val="21"/>
                <w:szCs w:val="21"/>
              </w:rPr>
            </w:pPr>
            <w:r>
              <w:rPr>
                <w:color w:val="212529"/>
                <w:spacing w:val="4"/>
                <w:position w:val="1"/>
                <w:sz w:val="21"/>
                <w:szCs w:val="21"/>
              </w:rPr>
              <w:t>21007</w:t>
            </w:r>
          </w:p>
        </w:tc>
        <w:tc>
          <w:tcPr>
            <w:tcW w:w="2156" w:type="dxa"/>
            <w:vAlign w:val="top"/>
          </w:tcPr>
          <w:p>
            <w:pPr>
              <w:pStyle w:val="6"/>
              <w:spacing w:before="84" w:line="227" w:lineRule="auto"/>
              <w:ind w:left="5"/>
              <w:rPr>
                <w:sz w:val="21"/>
                <w:szCs w:val="21"/>
              </w:rPr>
            </w:pPr>
            <w:r>
              <w:rPr>
                <w:color w:val="212529"/>
                <w:spacing w:val="12"/>
                <w:sz w:val="21"/>
                <w:szCs w:val="21"/>
              </w:rPr>
              <w:t>计划生育事务</w:t>
            </w:r>
          </w:p>
        </w:tc>
        <w:tc>
          <w:tcPr>
            <w:tcW w:w="1617" w:type="dxa"/>
            <w:vAlign w:val="top"/>
          </w:tcPr>
          <w:p>
            <w:pPr>
              <w:pStyle w:val="6"/>
              <w:spacing w:before="83" w:line="281" w:lineRule="exact"/>
              <w:ind w:right="30"/>
              <w:jc w:val="right"/>
              <w:rPr>
                <w:sz w:val="21"/>
                <w:szCs w:val="21"/>
              </w:rPr>
            </w:pPr>
            <w:r>
              <w:rPr>
                <w:color w:val="212529"/>
                <w:position w:val="1"/>
                <w:sz w:val="21"/>
                <w:szCs w:val="21"/>
              </w:rPr>
              <w:t>1.38</w:t>
            </w:r>
          </w:p>
        </w:tc>
        <w:tc>
          <w:tcPr>
            <w:tcW w:w="1497" w:type="dxa"/>
            <w:vAlign w:val="top"/>
          </w:tcPr>
          <w:p>
            <w:pPr>
              <w:pStyle w:val="6"/>
              <w:spacing w:before="83" w:line="281" w:lineRule="exact"/>
              <w:ind w:right="23"/>
              <w:jc w:val="right"/>
              <w:rPr>
                <w:sz w:val="21"/>
                <w:szCs w:val="21"/>
              </w:rPr>
            </w:pPr>
            <w:r>
              <w:rPr>
                <w:color w:val="212529"/>
                <w:position w:val="1"/>
                <w:sz w:val="21"/>
                <w:szCs w:val="21"/>
              </w:rPr>
              <w:t>1.38</w:t>
            </w:r>
          </w:p>
        </w:tc>
        <w:tc>
          <w:tcPr>
            <w:tcW w:w="1565"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714" w:type="dxa"/>
            <w:vAlign w:val="top"/>
          </w:tcPr>
          <w:p>
            <w:pPr>
              <w:pStyle w:val="6"/>
              <w:spacing w:before="158" w:line="282" w:lineRule="exact"/>
              <w:ind w:left="11"/>
              <w:rPr>
                <w:sz w:val="21"/>
                <w:szCs w:val="21"/>
              </w:rPr>
            </w:pPr>
            <w:r>
              <w:rPr>
                <w:color w:val="212529"/>
                <w:spacing w:val="5"/>
                <w:position w:val="1"/>
                <w:sz w:val="21"/>
                <w:szCs w:val="21"/>
              </w:rPr>
              <w:t>2100799</w:t>
            </w:r>
          </w:p>
        </w:tc>
        <w:tc>
          <w:tcPr>
            <w:tcW w:w="2156" w:type="dxa"/>
            <w:vAlign w:val="top"/>
          </w:tcPr>
          <w:p>
            <w:pPr>
              <w:pStyle w:val="6"/>
              <w:spacing w:before="23" w:line="209" w:lineRule="auto"/>
              <w:ind w:left="23" w:right="124" w:hanging="19"/>
              <w:rPr>
                <w:sz w:val="21"/>
                <w:szCs w:val="21"/>
              </w:rPr>
            </w:pPr>
            <w:r>
              <w:rPr>
                <w:color w:val="212529"/>
                <w:spacing w:val="13"/>
                <w:sz w:val="21"/>
                <w:szCs w:val="21"/>
              </w:rPr>
              <w:t>其他计划生育事务支</w:t>
            </w:r>
            <w:r>
              <w:rPr>
                <w:color w:val="212529"/>
                <w:sz w:val="21"/>
                <w:szCs w:val="21"/>
              </w:rPr>
              <w:t>出</w:t>
            </w:r>
          </w:p>
        </w:tc>
        <w:tc>
          <w:tcPr>
            <w:tcW w:w="1617" w:type="dxa"/>
            <w:vAlign w:val="top"/>
          </w:tcPr>
          <w:p>
            <w:pPr>
              <w:pStyle w:val="6"/>
              <w:spacing w:before="158" w:line="281" w:lineRule="exact"/>
              <w:ind w:right="30"/>
              <w:jc w:val="right"/>
              <w:rPr>
                <w:sz w:val="21"/>
                <w:szCs w:val="21"/>
              </w:rPr>
            </w:pPr>
            <w:r>
              <w:rPr>
                <w:color w:val="212529"/>
                <w:position w:val="1"/>
                <w:sz w:val="21"/>
                <w:szCs w:val="21"/>
              </w:rPr>
              <w:t>1.38</w:t>
            </w:r>
          </w:p>
        </w:tc>
        <w:tc>
          <w:tcPr>
            <w:tcW w:w="1497" w:type="dxa"/>
            <w:vAlign w:val="top"/>
          </w:tcPr>
          <w:p>
            <w:pPr>
              <w:pStyle w:val="6"/>
              <w:spacing w:before="158" w:line="281" w:lineRule="exact"/>
              <w:ind w:right="23"/>
              <w:jc w:val="right"/>
              <w:rPr>
                <w:sz w:val="21"/>
                <w:szCs w:val="21"/>
              </w:rPr>
            </w:pPr>
            <w:r>
              <w:rPr>
                <w:color w:val="212529"/>
                <w:position w:val="1"/>
                <w:sz w:val="21"/>
                <w:szCs w:val="21"/>
              </w:rPr>
              <w:t>1.38</w:t>
            </w:r>
          </w:p>
        </w:tc>
        <w:tc>
          <w:tcPr>
            <w:tcW w:w="1565"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14" w:type="dxa"/>
            <w:vAlign w:val="top"/>
          </w:tcPr>
          <w:p>
            <w:pPr>
              <w:pStyle w:val="6"/>
              <w:spacing w:before="84" w:line="281" w:lineRule="exact"/>
              <w:ind w:left="11"/>
              <w:rPr>
                <w:sz w:val="21"/>
                <w:szCs w:val="21"/>
              </w:rPr>
            </w:pPr>
            <w:r>
              <w:rPr>
                <w:color w:val="212529"/>
                <w:spacing w:val="4"/>
                <w:position w:val="1"/>
                <w:sz w:val="21"/>
                <w:szCs w:val="21"/>
              </w:rPr>
              <w:t>21011</w:t>
            </w:r>
          </w:p>
        </w:tc>
        <w:tc>
          <w:tcPr>
            <w:tcW w:w="2156" w:type="dxa"/>
            <w:vAlign w:val="top"/>
          </w:tcPr>
          <w:p>
            <w:pPr>
              <w:pStyle w:val="6"/>
              <w:spacing w:before="84" w:line="228" w:lineRule="auto"/>
              <w:ind w:left="5"/>
              <w:rPr>
                <w:sz w:val="21"/>
                <w:szCs w:val="21"/>
              </w:rPr>
            </w:pPr>
            <w:r>
              <w:rPr>
                <w:color w:val="212529"/>
                <w:spacing w:val="13"/>
                <w:sz w:val="21"/>
                <w:szCs w:val="21"/>
              </w:rPr>
              <w:t>行政事业单位医疗</w:t>
            </w:r>
          </w:p>
        </w:tc>
        <w:tc>
          <w:tcPr>
            <w:tcW w:w="1617" w:type="dxa"/>
            <w:vAlign w:val="top"/>
          </w:tcPr>
          <w:p>
            <w:pPr>
              <w:pStyle w:val="6"/>
              <w:spacing w:before="84" w:line="281" w:lineRule="exact"/>
              <w:ind w:right="30"/>
              <w:jc w:val="right"/>
              <w:rPr>
                <w:sz w:val="21"/>
                <w:szCs w:val="21"/>
              </w:rPr>
            </w:pPr>
            <w:r>
              <w:rPr>
                <w:color w:val="212529"/>
                <w:spacing w:val="4"/>
                <w:position w:val="1"/>
                <w:sz w:val="21"/>
                <w:szCs w:val="21"/>
              </w:rPr>
              <w:t>75.29</w:t>
            </w:r>
          </w:p>
        </w:tc>
        <w:tc>
          <w:tcPr>
            <w:tcW w:w="1497" w:type="dxa"/>
            <w:vAlign w:val="top"/>
          </w:tcPr>
          <w:p>
            <w:pPr>
              <w:pStyle w:val="6"/>
              <w:spacing w:before="84" w:line="281" w:lineRule="exact"/>
              <w:ind w:right="23"/>
              <w:jc w:val="right"/>
              <w:rPr>
                <w:sz w:val="21"/>
                <w:szCs w:val="21"/>
              </w:rPr>
            </w:pPr>
            <w:r>
              <w:rPr>
                <w:color w:val="212529"/>
                <w:spacing w:val="4"/>
                <w:position w:val="1"/>
                <w:sz w:val="21"/>
                <w:szCs w:val="21"/>
              </w:rPr>
              <w:t>75.29</w:t>
            </w:r>
          </w:p>
        </w:tc>
        <w:tc>
          <w:tcPr>
            <w:tcW w:w="1565"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14" w:type="dxa"/>
            <w:vAlign w:val="top"/>
          </w:tcPr>
          <w:p>
            <w:pPr>
              <w:pStyle w:val="6"/>
              <w:spacing w:before="84" w:line="281" w:lineRule="exact"/>
              <w:ind w:left="11"/>
              <w:rPr>
                <w:sz w:val="21"/>
                <w:szCs w:val="21"/>
              </w:rPr>
            </w:pPr>
            <w:r>
              <w:rPr>
                <w:color w:val="212529"/>
                <w:spacing w:val="5"/>
                <w:position w:val="1"/>
                <w:sz w:val="21"/>
                <w:szCs w:val="21"/>
              </w:rPr>
              <w:t>2101101</w:t>
            </w:r>
          </w:p>
        </w:tc>
        <w:tc>
          <w:tcPr>
            <w:tcW w:w="2156" w:type="dxa"/>
            <w:vAlign w:val="top"/>
          </w:tcPr>
          <w:p>
            <w:pPr>
              <w:pStyle w:val="6"/>
              <w:spacing w:before="84" w:line="228" w:lineRule="auto"/>
              <w:ind w:left="5"/>
              <w:rPr>
                <w:sz w:val="21"/>
                <w:szCs w:val="21"/>
              </w:rPr>
            </w:pPr>
            <w:r>
              <w:rPr>
                <w:color w:val="212529"/>
                <w:spacing w:val="12"/>
                <w:sz w:val="21"/>
                <w:szCs w:val="21"/>
              </w:rPr>
              <w:t>行政单位医疗</w:t>
            </w:r>
          </w:p>
        </w:tc>
        <w:tc>
          <w:tcPr>
            <w:tcW w:w="1617" w:type="dxa"/>
            <w:vAlign w:val="top"/>
          </w:tcPr>
          <w:p>
            <w:pPr>
              <w:pStyle w:val="6"/>
              <w:spacing w:before="84" w:line="281" w:lineRule="exact"/>
              <w:ind w:right="30"/>
              <w:jc w:val="right"/>
              <w:rPr>
                <w:sz w:val="21"/>
                <w:szCs w:val="21"/>
              </w:rPr>
            </w:pPr>
            <w:r>
              <w:rPr>
                <w:color w:val="212529"/>
                <w:spacing w:val="4"/>
                <w:position w:val="1"/>
                <w:sz w:val="21"/>
                <w:szCs w:val="21"/>
              </w:rPr>
              <w:t>75.29</w:t>
            </w:r>
          </w:p>
        </w:tc>
        <w:tc>
          <w:tcPr>
            <w:tcW w:w="1497" w:type="dxa"/>
            <w:vAlign w:val="top"/>
          </w:tcPr>
          <w:p>
            <w:pPr>
              <w:pStyle w:val="6"/>
              <w:spacing w:before="84" w:line="281" w:lineRule="exact"/>
              <w:ind w:right="23"/>
              <w:jc w:val="right"/>
              <w:rPr>
                <w:sz w:val="21"/>
                <w:szCs w:val="21"/>
              </w:rPr>
            </w:pPr>
            <w:r>
              <w:rPr>
                <w:color w:val="212529"/>
                <w:spacing w:val="4"/>
                <w:position w:val="1"/>
                <w:sz w:val="21"/>
                <w:szCs w:val="21"/>
              </w:rPr>
              <w:t>75.29</w:t>
            </w:r>
          </w:p>
        </w:tc>
        <w:tc>
          <w:tcPr>
            <w:tcW w:w="1565"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14" w:type="dxa"/>
            <w:vAlign w:val="top"/>
          </w:tcPr>
          <w:p>
            <w:pPr>
              <w:pStyle w:val="6"/>
              <w:spacing w:before="84" w:line="281" w:lineRule="exact"/>
              <w:ind w:left="11"/>
              <w:rPr>
                <w:sz w:val="21"/>
                <w:szCs w:val="21"/>
              </w:rPr>
            </w:pPr>
            <w:r>
              <w:rPr>
                <w:color w:val="212529"/>
                <w:spacing w:val="2"/>
                <w:position w:val="1"/>
                <w:sz w:val="21"/>
                <w:szCs w:val="21"/>
              </w:rPr>
              <w:t>212</w:t>
            </w:r>
          </w:p>
        </w:tc>
        <w:tc>
          <w:tcPr>
            <w:tcW w:w="2156" w:type="dxa"/>
            <w:vAlign w:val="top"/>
          </w:tcPr>
          <w:p>
            <w:pPr>
              <w:pStyle w:val="6"/>
              <w:spacing w:before="85" w:line="227" w:lineRule="auto"/>
              <w:ind w:left="5"/>
              <w:rPr>
                <w:sz w:val="21"/>
                <w:szCs w:val="21"/>
              </w:rPr>
            </w:pPr>
            <w:r>
              <w:rPr>
                <w:color w:val="212529"/>
                <w:spacing w:val="12"/>
                <w:sz w:val="21"/>
                <w:szCs w:val="21"/>
              </w:rPr>
              <w:t>城乡社区支出</w:t>
            </w:r>
          </w:p>
        </w:tc>
        <w:tc>
          <w:tcPr>
            <w:tcW w:w="1617" w:type="dxa"/>
            <w:vAlign w:val="top"/>
          </w:tcPr>
          <w:p>
            <w:pPr>
              <w:pStyle w:val="6"/>
              <w:spacing w:before="84" w:line="281" w:lineRule="exact"/>
              <w:ind w:right="30"/>
              <w:jc w:val="right"/>
              <w:rPr>
                <w:sz w:val="21"/>
                <w:szCs w:val="21"/>
              </w:rPr>
            </w:pPr>
            <w:r>
              <w:rPr>
                <w:color w:val="212529"/>
                <w:spacing w:val="5"/>
                <w:position w:val="1"/>
                <w:sz w:val="21"/>
                <w:szCs w:val="21"/>
              </w:rPr>
              <w:t>45.03</w:t>
            </w:r>
          </w:p>
        </w:tc>
        <w:tc>
          <w:tcPr>
            <w:tcW w:w="1497" w:type="dxa"/>
            <w:vAlign w:val="top"/>
          </w:tcPr>
          <w:p>
            <w:pPr>
              <w:rPr>
                <w:rFonts w:ascii="Arial"/>
                <w:sz w:val="21"/>
              </w:rPr>
            </w:pPr>
          </w:p>
        </w:tc>
        <w:tc>
          <w:tcPr>
            <w:tcW w:w="1565" w:type="dxa"/>
            <w:vAlign w:val="top"/>
          </w:tcPr>
          <w:p>
            <w:pPr>
              <w:pStyle w:val="6"/>
              <w:spacing w:before="84" w:line="281" w:lineRule="exact"/>
              <w:ind w:right="31"/>
              <w:jc w:val="right"/>
              <w:rPr>
                <w:sz w:val="21"/>
                <w:szCs w:val="21"/>
              </w:rPr>
            </w:pPr>
            <w:r>
              <w:rPr>
                <w:color w:val="212529"/>
                <w:spacing w:val="5"/>
                <w:position w:val="1"/>
                <w:sz w:val="21"/>
                <w:szCs w:val="21"/>
              </w:rPr>
              <w:t>45.03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14" w:type="dxa"/>
            <w:vAlign w:val="top"/>
          </w:tcPr>
          <w:p>
            <w:pPr>
              <w:pStyle w:val="6"/>
              <w:spacing w:before="84" w:line="281" w:lineRule="exact"/>
              <w:ind w:left="11"/>
              <w:rPr>
                <w:sz w:val="21"/>
                <w:szCs w:val="21"/>
              </w:rPr>
            </w:pPr>
            <w:r>
              <w:rPr>
                <w:color w:val="212529"/>
                <w:spacing w:val="4"/>
                <w:position w:val="1"/>
                <w:sz w:val="21"/>
                <w:szCs w:val="21"/>
              </w:rPr>
              <w:t>21203</w:t>
            </w:r>
          </w:p>
        </w:tc>
        <w:tc>
          <w:tcPr>
            <w:tcW w:w="2156" w:type="dxa"/>
            <w:vAlign w:val="top"/>
          </w:tcPr>
          <w:p>
            <w:pPr>
              <w:pStyle w:val="6"/>
              <w:spacing w:before="85" w:line="227" w:lineRule="auto"/>
              <w:ind w:left="5"/>
              <w:rPr>
                <w:sz w:val="21"/>
                <w:szCs w:val="21"/>
              </w:rPr>
            </w:pPr>
            <w:r>
              <w:rPr>
                <w:color w:val="212529"/>
                <w:spacing w:val="13"/>
                <w:sz w:val="21"/>
                <w:szCs w:val="21"/>
              </w:rPr>
              <w:t>城乡社区公共设施</w:t>
            </w:r>
          </w:p>
        </w:tc>
        <w:tc>
          <w:tcPr>
            <w:tcW w:w="1617" w:type="dxa"/>
            <w:vAlign w:val="top"/>
          </w:tcPr>
          <w:p>
            <w:pPr>
              <w:pStyle w:val="6"/>
              <w:spacing w:before="84" w:line="281" w:lineRule="exact"/>
              <w:ind w:right="30"/>
              <w:jc w:val="right"/>
              <w:rPr>
                <w:sz w:val="21"/>
                <w:szCs w:val="21"/>
              </w:rPr>
            </w:pPr>
            <w:r>
              <w:rPr>
                <w:color w:val="212529"/>
                <w:spacing w:val="5"/>
                <w:position w:val="1"/>
                <w:sz w:val="21"/>
                <w:szCs w:val="21"/>
              </w:rPr>
              <w:t>45.03</w:t>
            </w:r>
          </w:p>
        </w:tc>
        <w:tc>
          <w:tcPr>
            <w:tcW w:w="1497" w:type="dxa"/>
            <w:vAlign w:val="top"/>
          </w:tcPr>
          <w:p>
            <w:pPr>
              <w:rPr>
                <w:rFonts w:ascii="Arial"/>
                <w:sz w:val="21"/>
              </w:rPr>
            </w:pPr>
          </w:p>
        </w:tc>
        <w:tc>
          <w:tcPr>
            <w:tcW w:w="1565" w:type="dxa"/>
            <w:vAlign w:val="top"/>
          </w:tcPr>
          <w:p>
            <w:pPr>
              <w:pStyle w:val="6"/>
              <w:spacing w:before="84" w:line="281" w:lineRule="exact"/>
              <w:ind w:right="31"/>
              <w:jc w:val="right"/>
              <w:rPr>
                <w:sz w:val="21"/>
                <w:szCs w:val="21"/>
              </w:rPr>
            </w:pPr>
            <w:r>
              <w:rPr>
                <w:color w:val="212529"/>
                <w:spacing w:val="5"/>
                <w:position w:val="1"/>
                <w:sz w:val="21"/>
                <w:szCs w:val="21"/>
              </w:rPr>
              <w:t>45.03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714" w:type="dxa"/>
            <w:vAlign w:val="top"/>
          </w:tcPr>
          <w:p>
            <w:pPr>
              <w:pStyle w:val="6"/>
              <w:spacing w:before="159" w:line="282" w:lineRule="exact"/>
              <w:ind w:left="11"/>
              <w:rPr>
                <w:sz w:val="21"/>
                <w:szCs w:val="21"/>
              </w:rPr>
            </w:pPr>
            <w:r>
              <w:rPr>
                <w:color w:val="212529"/>
                <w:spacing w:val="5"/>
                <w:position w:val="1"/>
                <w:sz w:val="21"/>
                <w:szCs w:val="21"/>
              </w:rPr>
              <w:t>2120399</w:t>
            </w:r>
          </w:p>
        </w:tc>
        <w:tc>
          <w:tcPr>
            <w:tcW w:w="2156" w:type="dxa"/>
            <w:vAlign w:val="top"/>
          </w:tcPr>
          <w:p>
            <w:pPr>
              <w:pStyle w:val="6"/>
              <w:spacing w:before="25" w:line="208" w:lineRule="auto"/>
              <w:ind w:left="5" w:right="124" w:hanging="1"/>
              <w:rPr>
                <w:sz w:val="21"/>
                <w:szCs w:val="21"/>
              </w:rPr>
            </w:pPr>
            <w:r>
              <w:rPr>
                <w:color w:val="212529"/>
                <w:spacing w:val="13"/>
                <w:sz w:val="21"/>
                <w:szCs w:val="21"/>
              </w:rPr>
              <w:t>其他城乡社区公共设</w:t>
            </w:r>
            <w:r>
              <w:rPr>
                <w:color w:val="212529"/>
                <w:spacing w:val="10"/>
                <w:sz w:val="21"/>
                <w:szCs w:val="21"/>
              </w:rPr>
              <w:t>施支出</w:t>
            </w:r>
          </w:p>
        </w:tc>
        <w:tc>
          <w:tcPr>
            <w:tcW w:w="1617" w:type="dxa"/>
            <w:vAlign w:val="top"/>
          </w:tcPr>
          <w:p>
            <w:pPr>
              <w:pStyle w:val="6"/>
              <w:spacing w:before="159" w:line="281" w:lineRule="exact"/>
              <w:ind w:right="30"/>
              <w:jc w:val="right"/>
              <w:rPr>
                <w:sz w:val="21"/>
                <w:szCs w:val="21"/>
              </w:rPr>
            </w:pPr>
            <w:r>
              <w:rPr>
                <w:color w:val="212529"/>
                <w:spacing w:val="5"/>
                <w:position w:val="1"/>
                <w:sz w:val="21"/>
                <w:szCs w:val="21"/>
              </w:rPr>
              <w:t>45.03</w:t>
            </w:r>
          </w:p>
        </w:tc>
        <w:tc>
          <w:tcPr>
            <w:tcW w:w="1497" w:type="dxa"/>
            <w:vAlign w:val="top"/>
          </w:tcPr>
          <w:p>
            <w:pPr>
              <w:rPr>
                <w:rFonts w:ascii="Arial"/>
                <w:sz w:val="21"/>
              </w:rPr>
            </w:pPr>
          </w:p>
        </w:tc>
        <w:tc>
          <w:tcPr>
            <w:tcW w:w="1565" w:type="dxa"/>
            <w:vAlign w:val="top"/>
          </w:tcPr>
          <w:p>
            <w:pPr>
              <w:pStyle w:val="6"/>
              <w:spacing w:before="159" w:line="281" w:lineRule="exact"/>
              <w:ind w:right="31"/>
              <w:jc w:val="right"/>
              <w:rPr>
                <w:sz w:val="21"/>
                <w:szCs w:val="21"/>
              </w:rPr>
            </w:pPr>
            <w:r>
              <w:rPr>
                <w:color w:val="212529"/>
                <w:spacing w:val="5"/>
                <w:position w:val="1"/>
                <w:sz w:val="21"/>
                <w:szCs w:val="21"/>
              </w:rPr>
              <w:t>45.03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714" w:type="dxa"/>
            <w:vAlign w:val="top"/>
          </w:tcPr>
          <w:p>
            <w:pPr>
              <w:pStyle w:val="6"/>
              <w:spacing w:before="160" w:line="282" w:lineRule="exact"/>
              <w:ind w:left="11"/>
              <w:rPr>
                <w:sz w:val="21"/>
                <w:szCs w:val="21"/>
              </w:rPr>
            </w:pPr>
            <w:r>
              <w:rPr>
                <w:color w:val="212529"/>
                <w:spacing w:val="2"/>
                <w:position w:val="1"/>
                <w:sz w:val="21"/>
                <w:szCs w:val="21"/>
              </w:rPr>
              <w:t>220</w:t>
            </w:r>
          </w:p>
        </w:tc>
        <w:tc>
          <w:tcPr>
            <w:tcW w:w="2156" w:type="dxa"/>
            <w:vAlign w:val="top"/>
          </w:tcPr>
          <w:p>
            <w:pPr>
              <w:pStyle w:val="6"/>
              <w:spacing w:before="25" w:line="208" w:lineRule="auto"/>
              <w:ind w:left="6" w:right="124" w:firstLine="42"/>
              <w:rPr>
                <w:sz w:val="21"/>
                <w:szCs w:val="21"/>
              </w:rPr>
            </w:pPr>
            <w:r>
              <w:rPr>
                <w:color w:val="212529"/>
                <w:spacing w:val="8"/>
                <w:sz w:val="21"/>
                <w:szCs w:val="21"/>
              </w:rPr>
              <w:t>自然资源海洋气象等</w:t>
            </w:r>
            <w:r>
              <w:rPr>
                <w:color w:val="212529"/>
                <w:spacing w:val="7"/>
                <w:sz w:val="21"/>
                <w:szCs w:val="21"/>
              </w:rPr>
              <w:t>支出</w:t>
            </w:r>
          </w:p>
        </w:tc>
        <w:tc>
          <w:tcPr>
            <w:tcW w:w="1617" w:type="dxa"/>
            <w:vAlign w:val="top"/>
          </w:tcPr>
          <w:p>
            <w:pPr>
              <w:pStyle w:val="6"/>
              <w:spacing w:before="160" w:line="281" w:lineRule="exact"/>
              <w:ind w:right="30"/>
              <w:jc w:val="right"/>
              <w:rPr>
                <w:sz w:val="21"/>
                <w:szCs w:val="21"/>
              </w:rPr>
            </w:pPr>
            <w:r>
              <w:rPr>
                <w:color w:val="212529"/>
                <w:spacing w:val="5"/>
                <w:position w:val="1"/>
                <w:sz w:val="21"/>
                <w:szCs w:val="21"/>
              </w:rPr>
              <w:t>3623.74</w:t>
            </w:r>
          </w:p>
        </w:tc>
        <w:tc>
          <w:tcPr>
            <w:tcW w:w="1497" w:type="dxa"/>
            <w:vAlign w:val="top"/>
          </w:tcPr>
          <w:p>
            <w:pPr>
              <w:pStyle w:val="6"/>
              <w:spacing w:before="160" w:line="281" w:lineRule="exact"/>
              <w:ind w:right="23"/>
              <w:jc w:val="right"/>
              <w:rPr>
                <w:sz w:val="21"/>
                <w:szCs w:val="21"/>
              </w:rPr>
            </w:pPr>
            <w:r>
              <w:rPr>
                <w:color w:val="212529"/>
                <w:spacing w:val="3"/>
                <w:position w:val="1"/>
                <w:sz w:val="21"/>
                <w:szCs w:val="21"/>
              </w:rPr>
              <w:t>1508.86</w:t>
            </w:r>
          </w:p>
        </w:tc>
        <w:tc>
          <w:tcPr>
            <w:tcW w:w="1565" w:type="dxa"/>
            <w:vAlign w:val="top"/>
          </w:tcPr>
          <w:p>
            <w:pPr>
              <w:pStyle w:val="6"/>
              <w:spacing w:before="160" w:line="281" w:lineRule="exact"/>
              <w:ind w:right="31"/>
              <w:jc w:val="right"/>
              <w:rPr>
                <w:sz w:val="21"/>
                <w:szCs w:val="21"/>
              </w:rPr>
            </w:pPr>
            <w:r>
              <w:rPr>
                <w:color w:val="212529"/>
                <w:spacing w:val="5"/>
                <w:position w:val="1"/>
                <w:sz w:val="21"/>
                <w:szCs w:val="21"/>
              </w:rPr>
              <w:t>2114.88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14" w:type="dxa"/>
            <w:vAlign w:val="top"/>
          </w:tcPr>
          <w:p>
            <w:pPr>
              <w:pStyle w:val="6"/>
              <w:spacing w:before="86" w:line="278" w:lineRule="exact"/>
              <w:ind w:left="11"/>
              <w:rPr>
                <w:sz w:val="21"/>
                <w:szCs w:val="21"/>
              </w:rPr>
            </w:pPr>
            <w:r>
              <w:rPr>
                <w:color w:val="212529"/>
                <w:spacing w:val="4"/>
                <w:position w:val="1"/>
                <w:sz w:val="21"/>
                <w:szCs w:val="21"/>
              </w:rPr>
              <w:t>22001</w:t>
            </w:r>
          </w:p>
        </w:tc>
        <w:tc>
          <w:tcPr>
            <w:tcW w:w="2156" w:type="dxa"/>
            <w:vAlign w:val="top"/>
          </w:tcPr>
          <w:p>
            <w:pPr>
              <w:pStyle w:val="6"/>
              <w:spacing w:before="87" w:line="227" w:lineRule="auto"/>
              <w:ind w:left="48"/>
              <w:rPr>
                <w:sz w:val="21"/>
                <w:szCs w:val="21"/>
              </w:rPr>
            </w:pPr>
            <w:r>
              <w:rPr>
                <w:color w:val="212529"/>
                <w:spacing w:val="5"/>
                <w:sz w:val="21"/>
                <w:szCs w:val="21"/>
              </w:rPr>
              <w:t>自然资源事务</w:t>
            </w:r>
          </w:p>
        </w:tc>
        <w:tc>
          <w:tcPr>
            <w:tcW w:w="1617" w:type="dxa"/>
            <w:vAlign w:val="top"/>
          </w:tcPr>
          <w:p>
            <w:pPr>
              <w:pStyle w:val="6"/>
              <w:spacing w:before="86" w:line="278" w:lineRule="exact"/>
              <w:ind w:right="30"/>
              <w:jc w:val="right"/>
              <w:rPr>
                <w:sz w:val="21"/>
                <w:szCs w:val="21"/>
              </w:rPr>
            </w:pPr>
            <w:r>
              <w:rPr>
                <w:color w:val="212529"/>
                <w:spacing w:val="5"/>
                <w:position w:val="1"/>
                <w:sz w:val="21"/>
                <w:szCs w:val="21"/>
              </w:rPr>
              <w:t>3623.74</w:t>
            </w:r>
          </w:p>
        </w:tc>
        <w:tc>
          <w:tcPr>
            <w:tcW w:w="1497" w:type="dxa"/>
            <w:vAlign w:val="top"/>
          </w:tcPr>
          <w:p>
            <w:pPr>
              <w:pStyle w:val="6"/>
              <w:spacing w:before="86" w:line="278" w:lineRule="exact"/>
              <w:ind w:right="23"/>
              <w:jc w:val="right"/>
              <w:rPr>
                <w:sz w:val="21"/>
                <w:szCs w:val="21"/>
              </w:rPr>
            </w:pPr>
            <w:r>
              <w:rPr>
                <w:color w:val="212529"/>
                <w:spacing w:val="3"/>
                <w:position w:val="1"/>
                <w:sz w:val="21"/>
                <w:szCs w:val="21"/>
              </w:rPr>
              <w:t>1508.86</w:t>
            </w:r>
          </w:p>
        </w:tc>
        <w:tc>
          <w:tcPr>
            <w:tcW w:w="1565" w:type="dxa"/>
            <w:vAlign w:val="top"/>
          </w:tcPr>
          <w:p>
            <w:pPr>
              <w:pStyle w:val="6"/>
              <w:spacing w:before="86" w:line="278" w:lineRule="exact"/>
              <w:ind w:right="31"/>
              <w:jc w:val="right"/>
              <w:rPr>
                <w:sz w:val="21"/>
                <w:szCs w:val="21"/>
              </w:rPr>
            </w:pPr>
            <w:r>
              <w:rPr>
                <w:color w:val="212529"/>
                <w:spacing w:val="5"/>
                <w:position w:val="1"/>
                <w:sz w:val="21"/>
                <w:szCs w:val="21"/>
              </w:rPr>
              <w:t>2114.88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14" w:type="dxa"/>
            <w:vAlign w:val="top"/>
          </w:tcPr>
          <w:p>
            <w:pPr>
              <w:pStyle w:val="6"/>
              <w:spacing w:before="86" w:line="278" w:lineRule="exact"/>
              <w:ind w:left="11"/>
              <w:rPr>
                <w:sz w:val="21"/>
                <w:szCs w:val="21"/>
              </w:rPr>
            </w:pPr>
            <w:r>
              <w:rPr>
                <w:color w:val="212529"/>
                <w:spacing w:val="5"/>
                <w:position w:val="1"/>
                <w:sz w:val="21"/>
                <w:szCs w:val="21"/>
              </w:rPr>
              <w:t>2200101</w:t>
            </w:r>
          </w:p>
        </w:tc>
        <w:tc>
          <w:tcPr>
            <w:tcW w:w="2156" w:type="dxa"/>
            <w:vAlign w:val="top"/>
          </w:tcPr>
          <w:p>
            <w:pPr>
              <w:pStyle w:val="6"/>
              <w:spacing w:before="86" w:line="228" w:lineRule="auto"/>
              <w:ind w:left="5"/>
              <w:rPr>
                <w:sz w:val="21"/>
                <w:szCs w:val="21"/>
              </w:rPr>
            </w:pPr>
            <w:r>
              <w:rPr>
                <w:color w:val="212529"/>
                <w:spacing w:val="11"/>
                <w:sz w:val="21"/>
                <w:szCs w:val="21"/>
              </w:rPr>
              <w:t>行政运行</w:t>
            </w:r>
          </w:p>
        </w:tc>
        <w:tc>
          <w:tcPr>
            <w:tcW w:w="1617" w:type="dxa"/>
            <w:vAlign w:val="top"/>
          </w:tcPr>
          <w:p>
            <w:pPr>
              <w:pStyle w:val="6"/>
              <w:spacing w:before="86" w:line="278" w:lineRule="exact"/>
              <w:ind w:right="30"/>
              <w:jc w:val="right"/>
              <w:rPr>
                <w:sz w:val="21"/>
                <w:szCs w:val="21"/>
              </w:rPr>
            </w:pPr>
            <w:r>
              <w:rPr>
                <w:color w:val="212529"/>
                <w:spacing w:val="5"/>
                <w:position w:val="1"/>
                <w:sz w:val="21"/>
                <w:szCs w:val="21"/>
              </w:rPr>
              <w:t>223.72</w:t>
            </w:r>
          </w:p>
        </w:tc>
        <w:tc>
          <w:tcPr>
            <w:tcW w:w="1497" w:type="dxa"/>
            <w:vAlign w:val="top"/>
          </w:tcPr>
          <w:p>
            <w:pPr>
              <w:pStyle w:val="6"/>
              <w:spacing w:before="86" w:line="278" w:lineRule="exact"/>
              <w:ind w:right="23"/>
              <w:jc w:val="right"/>
              <w:rPr>
                <w:sz w:val="21"/>
                <w:szCs w:val="21"/>
              </w:rPr>
            </w:pPr>
            <w:r>
              <w:rPr>
                <w:color w:val="212529"/>
                <w:spacing w:val="5"/>
                <w:position w:val="1"/>
                <w:sz w:val="21"/>
                <w:szCs w:val="21"/>
              </w:rPr>
              <w:t>223.72</w:t>
            </w:r>
          </w:p>
        </w:tc>
        <w:tc>
          <w:tcPr>
            <w:tcW w:w="1565"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14" w:type="dxa"/>
            <w:vAlign w:val="top"/>
          </w:tcPr>
          <w:p>
            <w:pPr>
              <w:pStyle w:val="6"/>
              <w:spacing w:before="86" w:line="278" w:lineRule="exact"/>
              <w:ind w:left="11"/>
              <w:rPr>
                <w:sz w:val="21"/>
                <w:szCs w:val="21"/>
              </w:rPr>
            </w:pPr>
            <w:r>
              <w:rPr>
                <w:color w:val="212529"/>
                <w:spacing w:val="5"/>
                <w:position w:val="1"/>
                <w:sz w:val="21"/>
                <w:szCs w:val="21"/>
              </w:rPr>
              <w:t>2200102</w:t>
            </w:r>
          </w:p>
        </w:tc>
        <w:tc>
          <w:tcPr>
            <w:tcW w:w="2156" w:type="dxa"/>
            <w:vAlign w:val="top"/>
          </w:tcPr>
          <w:p>
            <w:pPr>
              <w:pStyle w:val="6"/>
              <w:spacing w:before="87" w:line="227" w:lineRule="auto"/>
              <w:ind w:left="8"/>
              <w:rPr>
                <w:sz w:val="21"/>
                <w:szCs w:val="21"/>
              </w:rPr>
            </w:pPr>
            <w:r>
              <w:rPr>
                <w:color w:val="212529"/>
                <w:spacing w:val="12"/>
                <w:sz w:val="21"/>
                <w:szCs w:val="21"/>
              </w:rPr>
              <w:t>一般行政管理事务</w:t>
            </w:r>
          </w:p>
        </w:tc>
        <w:tc>
          <w:tcPr>
            <w:tcW w:w="1617" w:type="dxa"/>
            <w:vAlign w:val="top"/>
          </w:tcPr>
          <w:p>
            <w:pPr>
              <w:pStyle w:val="6"/>
              <w:spacing w:before="86" w:line="278" w:lineRule="exact"/>
              <w:ind w:right="30"/>
              <w:jc w:val="right"/>
              <w:rPr>
                <w:sz w:val="21"/>
                <w:szCs w:val="21"/>
              </w:rPr>
            </w:pPr>
            <w:r>
              <w:rPr>
                <w:color w:val="212529"/>
                <w:spacing w:val="5"/>
                <w:position w:val="1"/>
                <w:sz w:val="21"/>
                <w:szCs w:val="21"/>
              </w:rPr>
              <w:t>210.85</w:t>
            </w:r>
          </w:p>
        </w:tc>
        <w:tc>
          <w:tcPr>
            <w:tcW w:w="1497" w:type="dxa"/>
            <w:vAlign w:val="top"/>
          </w:tcPr>
          <w:p>
            <w:pPr>
              <w:rPr>
                <w:rFonts w:ascii="Arial"/>
                <w:sz w:val="21"/>
              </w:rPr>
            </w:pPr>
          </w:p>
        </w:tc>
        <w:tc>
          <w:tcPr>
            <w:tcW w:w="1565" w:type="dxa"/>
            <w:vAlign w:val="top"/>
          </w:tcPr>
          <w:p>
            <w:pPr>
              <w:pStyle w:val="6"/>
              <w:spacing w:before="86" w:line="278" w:lineRule="exact"/>
              <w:ind w:right="31"/>
              <w:jc w:val="right"/>
              <w:rPr>
                <w:sz w:val="21"/>
                <w:szCs w:val="21"/>
              </w:rPr>
            </w:pPr>
            <w:r>
              <w:rPr>
                <w:color w:val="212529"/>
                <w:spacing w:val="5"/>
                <w:position w:val="1"/>
                <w:sz w:val="21"/>
                <w:szCs w:val="21"/>
              </w:rPr>
              <w:t>210.85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14" w:type="dxa"/>
            <w:vAlign w:val="top"/>
          </w:tcPr>
          <w:p>
            <w:pPr>
              <w:pStyle w:val="6"/>
              <w:spacing w:before="86" w:line="278" w:lineRule="exact"/>
              <w:ind w:left="11"/>
              <w:rPr>
                <w:sz w:val="21"/>
                <w:szCs w:val="21"/>
              </w:rPr>
            </w:pPr>
            <w:r>
              <w:rPr>
                <w:color w:val="212529"/>
                <w:spacing w:val="5"/>
                <w:position w:val="1"/>
                <w:sz w:val="21"/>
                <w:szCs w:val="21"/>
              </w:rPr>
              <w:t>2200104</w:t>
            </w:r>
          </w:p>
        </w:tc>
        <w:tc>
          <w:tcPr>
            <w:tcW w:w="2156" w:type="dxa"/>
            <w:vAlign w:val="top"/>
          </w:tcPr>
          <w:p>
            <w:pPr>
              <w:pStyle w:val="6"/>
              <w:spacing w:before="87" w:line="227" w:lineRule="auto"/>
              <w:ind w:left="48"/>
              <w:rPr>
                <w:sz w:val="21"/>
                <w:szCs w:val="21"/>
              </w:rPr>
            </w:pPr>
            <w:r>
              <w:rPr>
                <w:color w:val="212529"/>
                <w:spacing w:val="8"/>
                <w:sz w:val="21"/>
                <w:szCs w:val="21"/>
              </w:rPr>
              <w:t>自然资源规划及管理</w:t>
            </w:r>
          </w:p>
        </w:tc>
        <w:tc>
          <w:tcPr>
            <w:tcW w:w="1617" w:type="dxa"/>
            <w:vAlign w:val="top"/>
          </w:tcPr>
          <w:p>
            <w:pPr>
              <w:pStyle w:val="6"/>
              <w:spacing w:before="86" w:line="278" w:lineRule="exact"/>
              <w:ind w:right="30"/>
              <w:jc w:val="right"/>
              <w:rPr>
                <w:sz w:val="21"/>
                <w:szCs w:val="21"/>
              </w:rPr>
            </w:pPr>
            <w:r>
              <w:rPr>
                <w:color w:val="212529"/>
                <w:spacing w:val="4"/>
                <w:position w:val="1"/>
                <w:sz w:val="21"/>
                <w:szCs w:val="21"/>
              </w:rPr>
              <w:t>342.15</w:t>
            </w:r>
          </w:p>
        </w:tc>
        <w:tc>
          <w:tcPr>
            <w:tcW w:w="1497" w:type="dxa"/>
            <w:vAlign w:val="top"/>
          </w:tcPr>
          <w:p>
            <w:pPr>
              <w:rPr>
                <w:rFonts w:ascii="Arial"/>
                <w:sz w:val="21"/>
              </w:rPr>
            </w:pPr>
          </w:p>
        </w:tc>
        <w:tc>
          <w:tcPr>
            <w:tcW w:w="1565" w:type="dxa"/>
            <w:vAlign w:val="top"/>
          </w:tcPr>
          <w:p>
            <w:pPr>
              <w:pStyle w:val="6"/>
              <w:spacing w:before="86" w:line="278" w:lineRule="exact"/>
              <w:ind w:right="31"/>
              <w:jc w:val="right"/>
              <w:rPr>
                <w:sz w:val="21"/>
                <w:szCs w:val="21"/>
              </w:rPr>
            </w:pPr>
            <w:r>
              <w:rPr>
                <w:color w:val="212529"/>
                <w:spacing w:val="4"/>
                <w:position w:val="1"/>
                <w:sz w:val="21"/>
                <w:szCs w:val="21"/>
              </w:rPr>
              <w:t>342.15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14" w:type="dxa"/>
            <w:vAlign w:val="top"/>
          </w:tcPr>
          <w:p>
            <w:pPr>
              <w:pStyle w:val="6"/>
              <w:spacing w:before="86" w:line="278" w:lineRule="exact"/>
              <w:ind w:left="11"/>
              <w:rPr>
                <w:sz w:val="21"/>
                <w:szCs w:val="21"/>
              </w:rPr>
            </w:pPr>
            <w:r>
              <w:rPr>
                <w:color w:val="212529"/>
                <w:spacing w:val="5"/>
                <w:position w:val="1"/>
                <w:sz w:val="21"/>
                <w:szCs w:val="21"/>
              </w:rPr>
              <w:t>2200106</w:t>
            </w:r>
          </w:p>
        </w:tc>
        <w:tc>
          <w:tcPr>
            <w:tcW w:w="2156" w:type="dxa"/>
            <w:vAlign w:val="top"/>
          </w:tcPr>
          <w:p>
            <w:pPr>
              <w:pStyle w:val="6"/>
              <w:spacing w:before="86" w:line="228" w:lineRule="auto"/>
              <w:ind w:left="48"/>
              <w:rPr>
                <w:sz w:val="21"/>
                <w:szCs w:val="21"/>
              </w:rPr>
            </w:pPr>
            <w:r>
              <w:rPr>
                <w:color w:val="212529"/>
                <w:spacing w:val="8"/>
                <w:sz w:val="21"/>
                <w:szCs w:val="21"/>
              </w:rPr>
              <w:t>自然资源利用与保护</w:t>
            </w:r>
          </w:p>
        </w:tc>
        <w:tc>
          <w:tcPr>
            <w:tcW w:w="1617" w:type="dxa"/>
            <w:vAlign w:val="top"/>
          </w:tcPr>
          <w:p>
            <w:pPr>
              <w:pStyle w:val="6"/>
              <w:spacing w:before="86" w:line="278" w:lineRule="exact"/>
              <w:ind w:right="30"/>
              <w:jc w:val="right"/>
              <w:rPr>
                <w:sz w:val="21"/>
                <w:szCs w:val="21"/>
              </w:rPr>
            </w:pPr>
            <w:r>
              <w:rPr>
                <w:color w:val="212529"/>
                <w:spacing w:val="2"/>
                <w:position w:val="1"/>
                <w:sz w:val="21"/>
                <w:szCs w:val="21"/>
              </w:rPr>
              <w:t>125.52</w:t>
            </w:r>
          </w:p>
        </w:tc>
        <w:tc>
          <w:tcPr>
            <w:tcW w:w="1497" w:type="dxa"/>
            <w:vAlign w:val="top"/>
          </w:tcPr>
          <w:p>
            <w:pPr>
              <w:rPr>
                <w:rFonts w:ascii="Arial"/>
                <w:sz w:val="21"/>
              </w:rPr>
            </w:pPr>
          </w:p>
        </w:tc>
        <w:tc>
          <w:tcPr>
            <w:tcW w:w="1565" w:type="dxa"/>
            <w:vAlign w:val="top"/>
          </w:tcPr>
          <w:p>
            <w:pPr>
              <w:pStyle w:val="6"/>
              <w:spacing w:before="86" w:line="278" w:lineRule="exact"/>
              <w:ind w:right="31"/>
              <w:jc w:val="right"/>
              <w:rPr>
                <w:sz w:val="21"/>
                <w:szCs w:val="21"/>
              </w:rPr>
            </w:pPr>
            <w:r>
              <w:rPr>
                <w:color w:val="212529"/>
                <w:spacing w:val="2"/>
                <w:position w:val="1"/>
                <w:sz w:val="21"/>
                <w:szCs w:val="21"/>
              </w:rPr>
              <w:t>125.52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714" w:type="dxa"/>
            <w:vAlign w:val="top"/>
          </w:tcPr>
          <w:p>
            <w:pPr>
              <w:pStyle w:val="6"/>
              <w:spacing w:before="161" w:line="282" w:lineRule="exact"/>
              <w:ind w:left="11"/>
              <w:rPr>
                <w:sz w:val="21"/>
                <w:szCs w:val="21"/>
              </w:rPr>
            </w:pPr>
            <w:r>
              <w:rPr>
                <w:color w:val="212529"/>
                <w:spacing w:val="5"/>
                <w:position w:val="1"/>
                <w:sz w:val="21"/>
                <w:szCs w:val="21"/>
              </w:rPr>
              <w:t>2200109</w:t>
            </w:r>
          </w:p>
        </w:tc>
        <w:tc>
          <w:tcPr>
            <w:tcW w:w="2156" w:type="dxa"/>
            <w:vAlign w:val="top"/>
          </w:tcPr>
          <w:p>
            <w:pPr>
              <w:pStyle w:val="6"/>
              <w:spacing w:before="28" w:line="207" w:lineRule="auto"/>
              <w:ind w:left="9" w:right="124" w:firstLine="38"/>
              <w:rPr>
                <w:sz w:val="21"/>
                <w:szCs w:val="21"/>
              </w:rPr>
            </w:pPr>
            <w:r>
              <w:rPr>
                <w:color w:val="212529"/>
                <w:spacing w:val="8"/>
                <w:sz w:val="21"/>
                <w:szCs w:val="21"/>
              </w:rPr>
              <w:t>自然资源调查与确权</w:t>
            </w:r>
            <w:r>
              <w:rPr>
                <w:color w:val="212529"/>
                <w:spacing w:val="5"/>
                <w:sz w:val="21"/>
                <w:szCs w:val="21"/>
              </w:rPr>
              <w:t>登记</w:t>
            </w:r>
          </w:p>
        </w:tc>
        <w:tc>
          <w:tcPr>
            <w:tcW w:w="1617" w:type="dxa"/>
            <w:vAlign w:val="top"/>
          </w:tcPr>
          <w:p>
            <w:pPr>
              <w:pStyle w:val="6"/>
              <w:spacing w:before="161" w:line="281" w:lineRule="exact"/>
              <w:ind w:right="30"/>
              <w:jc w:val="right"/>
              <w:rPr>
                <w:sz w:val="21"/>
                <w:szCs w:val="21"/>
              </w:rPr>
            </w:pPr>
            <w:r>
              <w:rPr>
                <w:color w:val="212529"/>
                <w:spacing w:val="5"/>
                <w:position w:val="1"/>
                <w:sz w:val="21"/>
                <w:szCs w:val="21"/>
              </w:rPr>
              <w:t>280.00</w:t>
            </w:r>
          </w:p>
        </w:tc>
        <w:tc>
          <w:tcPr>
            <w:tcW w:w="1497" w:type="dxa"/>
            <w:vAlign w:val="top"/>
          </w:tcPr>
          <w:p>
            <w:pPr>
              <w:rPr>
                <w:rFonts w:ascii="Arial"/>
                <w:sz w:val="21"/>
              </w:rPr>
            </w:pPr>
          </w:p>
        </w:tc>
        <w:tc>
          <w:tcPr>
            <w:tcW w:w="1565" w:type="dxa"/>
            <w:vAlign w:val="top"/>
          </w:tcPr>
          <w:p>
            <w:pPr>
              <w:pStyle w:val="6"/>
              <w:spacing w:before="161" w:line="281" w:lineRule="exact"/>
              <w:ind w:right="31"/>
              <w:jc w:val="right"/>
              <w:rPr>
                <w:sz w:val="21"/>
                <w:szCs w:val="21"/>
              </w:rPr>
            </w:pPr>
            <w:r>
              <w:rPr>
                <w:color w:val="212529"/>
                <w:spacing w:val="5"/>
                <w:position w:val="1"/>
                <w:sz w:val="21"/>
                <w:szCs w:val="21"/>
              </w:rPr>
              <w:t>280.00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714" w:type="dxa"/>
            <w:vAlign w:val="top"/>
          </w:tcPr>
          <w:p>
            <w:pPr>
              <w:pStyle w:val="6"/>
              <w:spacing w:before="162" w:line="282" w:lineRule="exact"/>
              <w:ind w:left="11"/>
              <w:rPr>
                <w:sz w:val="21"/>
                <w:szCs w:val="21"/>
              </w:rPr>
            </w:pPr>
            <w:r>
              <w:rPr>
                <w:color w:val="212529"/>
                <w:spacing w:val="5"/>
                <w:position w:val="1"/>
                <w:sz w:val="21"/>
                <w:szCs w:val="21"/>
              </w:rPr>
              <w:t>2200114</w:t>
            </w:r>
          </w:p>
        </w:tc>
        <w:tc>
          <w:tcPr>
            <w:tcW w:w="2156" w:type="dxa"/>
            <w:vAlign w:val="top"/>
          </w:tcPr>
          <w:p>
            <w:pPr>
              <w:pStyle w:val="6"/>
              <w:spacing w:before="28" w:line="207" w:lineRule="auto"/>
              <w:ind w:left="9" w:right="124" w:hanging="4"/>
              <w:rPr>
                <w:sz w:val="21"/>
                <w:szCs w:val="21"/>
              </w:rPr>
            </w:pPr>
            <w:r>
              <w:rPr>
                <w:color w:val="212529"/>
                <w:spacing w:val="13"/>
                <w:sz w:val="21"/>
                <w:szCs w:val="21"/>
              </w:rPr>
              <w:t>地质勘查与矿产资源</w:t>
            </w:r>
            <w:r>
              <w:rPr>
                <w:color w:val="212529"/>
                <w:spacing w:val="5"/>
                <w:sz w:val="21"/>
                <w:szCs w:val="21"/>
              </w:rPr>
              <w:t>管理</w:t>
            </w:r>
          </w:p>
        </w:tc>
        <w:tc>
          <w:tcPr>
            <w:tcW w:w="1617" w:type="dxa"/>
            <w:vAlign w:val="top"/>
          </w:tcPr>
          <w:p>
            <w:pPr>
              <w:pStyle w:val="6"/>
              <w:spacing w:before="162" w:line="281" w:lineRule="exact"/>
              <w:ind w:right="30"/>
              <w:jc w:val="right"/>
              <w:rPr>
                <w:sz w:val="21"/>
                <w:szCs w:val="21"/>
              </w:rPr>
            </w:pPr>
            <w:r>
              <w:rPr>
                <w:color w:val="212529"/>
                <w:spacing w:val="4"/>
                <w:position w:val="1"/>
                <w:sz w:val="21"/>
                <w:szCs w:val="21"/>
              </w:rPr>
              <w:t>32.72</w:t>
            </w:r>
          </w:p>
        </w:tc>
        <w:tc>
          <w:tcPr>
            <w:tcW w:w="1497" w:type="dxa"/>
            <w:vAlign w:val="top"/>
          </w:tcPr>
          <w:p>
            <w:pPr>
              <w:rPr>
                <w:rFonts w:ascii="Arial"/>
                <w:sz w:val="21"/>
              </w:rPr>
            </w:pPr>
          </w:p>
        </w:tc>
        <w:tc>
          <w:tcPr>
            <w:tcW w:w="1565" w:type="dxa"/>
            <w:vAlign w:val="top"/>
          </w:tcPr>
          <w:p>
            <w:pPr>
              <w:pStyle w:val="6"/>
              <w:spacing w:before="162" w:line="281" w:lineRule="exact"/>
              <w:ind w:right="31"/>
              <w:jc w:val="right"/>
              <w:rPr>
                <w:sz w:val="21"/>
                <w:szCs w:val="21"/>
              </w:rPr>
            </w:pPr>
            <w:r>
              <w:rPr>
                <w:color w:val="212529"/>
                <w:spacing w:val="4"/>
                <w:position w:val="1"/>
                <w:sz w:val="21"/>
                <w:szCs w:val="21"/>
              </w:rPr>
              <w:t>32.72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14" w:type="dxa"/>
            <w:vAlign w:val="top"/>
          </w:tcPr>
          <w:p>
            <w:pPr>
              <w:pStyle w:val="6"/>
              <w:spacing w:before="88" w:line="277" w:lineRule="exact"/>
              <w:ind w:left="11"/>
              <w:rPr>
                <w:sz w:val="21"/>
                <w:szCs w:val="21"/>
              </w:rPr>
            </w:pPr>
            <w:r>
              <w:rPr>
                <w:color w:val="212529"/>
                <w:spacing w:val="5"/>
                <w:position w:val="1"/>
                <w:sz w:val="21"/>
                <w:szCs w:val="21"/>
              </w:rPr>
              <w:t>2200150</w:t>
            </w:r>
          </w:p>
        </w:tc>
        <w:tc>
          <w:tcPr>
            <w:tcW w:w="2156" w:type="dxa"/>
            <w:vAlign w:val="top"/>
          </w:tcPr>
          <w:p>
            <w:pPr>
              <w:pStyle w:val="6"/>
              <w:spacing w:before="88" w:line="228" w:lineRule="auto"/>
              <w:ind w:left="7"/>
              <w:rPr>
                <w:sz w:val="21"/>
                <w:szCs w:val="21"/>
              </w:rPr>
            </w:pPr>
            <w:r>
              <w:rPr>
                <w:color w:val="212529"/>
                <w:spacing w:val="11"/>
                <w:sz w:val="21"/>
                <w:szCs w:val="21"/>
              </w:rPr>
              <w:t>事业运行</w:t>
            </w:r>
          </w:p>
        </w:tc>
        <w:tc>
          <w:tcPr>
            <w:tcW w:w="1617" w:type="dxa"/>
            <w:vAlign w:val="top"/>
          </w:tcPr>
          <w:p>
            <w:pPr>
              <w:pStyle w:val="6"/>
              <w:spacing w:before="88" w:line="277" w:lineRule="exact"/>
              <w:ind w:right="30"/>
              <w:jc w:val="right"/>
              <w:rPr>
                <w:sz w:val="21"/>
                <w:szCs w:val="21"/>
              </w:rPr>
            </w:pPr>
            <w:r>
              <w:rPr>
                <w:color w:val="212529"/>
                <w:spacing w:val="3"/>
                <w:position w:val="1"/>
                <w:sz w:val="21"/>
                <w:szCs w:val="21"/>
              </w:rPr>
              <w:t>1525.15</w:t>
            </w:r>
          </w:p>
        </w:tc>
        <w:tc>
          <w:tcPr>
            <w:tcW w:w="1497" w:type="dxa"/>
            <w:vAlign w:val="top"/>
          </w:tcPr>
          <w:p>
            <w:pPr>
              <w:pStyle w:val="6"/>
              <w:spacing w:before="88" w:line="277" w:lineRule="exact"/>
              <w:ind w:right="23"/>
              <w:jc w:val="right"/>
              <w:rPr>
                <w:sz w:val="21"/>
                <w:szCs w:val="21"/>
              </w:rPr>
            </w:pPr>
            <w:r>
              <w:rPr>
                <w:color w:val="212529"/>
                <w:spacing w:val="3"/>
                <w:position w:val="1"/>
                <w:sz w:val="21"/>
                <w:szCs w:val="21"/>
              </w:rPr>
              <w:t>1285.15</w:t>
            </w:r>
          </w:p>
        </w:tc>
        <w:tc>
          <w:tcPr>
            <w:tcW w:w="1565" w:type="dxa"/>
            <w:vAlign w:val="top"/>
          </w:tcPr>
          <w:p>
            <w:pPr>
              <w:pStyle w:val="6"/>
              <w:spacing w:before="88" w:line="277" w:lineRule="exact"/>
              <w:ind w:right="31"/>
              <w:jc w:val="right"/>
              <w:rPr>
                <w:sz w:val="21"/>
                <w:szCs w:val="21"/>
              </w:rPr>
            </w:pPr>
            <w:r>
              <w:rPr>
                <w:color w:val="212529"/>
                <w:spacing w:val="5"/>
                <w:position w:val="1"/>
                <w:sz w:val="21"/>
                <w:szCs w:val="21"/>
              </w:rPr>
              <w:t>240.00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714" w:type="dxa"/>
            <w:vAlign w:val="top"/>
          </w:tcPr>
          <w:p>
            <w:pPr>
              <w:pStyle w:val="6"/>
              <w:spacing w:before="163" w:line="282" w:lineRule="exact"/>
              <w:ind w:left="11"/>
              <w:rPr>
                <w:sz w:val="21"/>
                <w:szCs w:val="21"/>
              </w:rPr>
            </w:pPr>
            <w:r>
              <w:rPr>
                <w:color w:val="212529"/>
                <w:spacing w:val="5"/>
                <w:position w:val="1"/>
                <w:sz w:val="21"/>
                <w:szCs w:val="21"/>
              </w:rPr>
              <w:t>2200199</w:t>
            </w:r>
          </w:p>
        </w:tc>
        <w:tc>
          <w:tcPr>
            <w:tcW w:w="2156" w:type="dxa"/>
            <w:vAlign w:val="top"/>
          </w:tcPr>
          <w:p>
            <w:pPr>
              <w:pStyle w:val="6"/>
              <w:spacing w:before="28" w:line="207" w:lineRule="auto"/>
              <w:ind w:left="23" w:right="124" w:hanging="19"/>
              <w:rPr>
                <w:sz w:val="21"/>
                <w:szCs w:val="21"/>
              </w:rPr>
            </w:pPr>
            <w:r>
              <w:rPr>
                <w:color w:val="212529"/>
                <w:spacing w:val="13"/>
                <w:sz w:val="21"/>
                <w:szCs w:val="21"/>
              </w:rPr>
              <w:t>其他自然资源事务支</w:t>
            </w:r>
            <w:r>
              <w:rPr>
                <w:color w:val="212529"/>
                <w:sz w:val="21"/>
                <w:szCs w:val="21"/>
              </w:rPr>
              <w:t>出</w:t>
            </w:r>
          </w:p>
        </w:tc>
        <w:tc>
          <w:tcPr>
            <w:tcW w:w="1617" w:type="dxa"/>
            <w:vAlign w:val="top"/>
          </w:tcPr>
          <w:p>
            <w:pPr>
              <w:pStyle w:val="6"/>
              <w:spacing w:before="163" w:line="281" w:lineRule="exact"/>
              <w:ind w:right="30"/>
              <w:jc w:val="right"/>
              <w:rPr>
                <w:sz w:val="21"/>
                <w:szCs w:val="21"/>
              </w:rPr>
            </w:pPr>
            <w:r>
              <w:rPr>
                <w:color w:val="212529"/>
                <w:spacing w:val="5"/>
                <w:position w:val="1"/>
                <w:sz w:val="21"/>
                <w:szCs w:val="21"/>
              </w:rPr>
              <w:t>883.65</w:t>
            </w:r>
          </w:p>
        </w:tc>
        <w:tc>
          <w:tcPr>
            <w:tcW w:w="1497" w:type="dxa"/>
            <w:vAlign w:val="top"/>
          </w:tcPr>
          <w:p>
            <w:pPr>
              <w:rPr>
                <w:rFonts w:ascii="Arial"/>
                <w:sz w:val="21"/>
              </w:rPr>
            </w:pPr>
          </w:p>
        </w:tc>
        <w:tc>
          <w:tcPr>
            <w:tcW w:w="1565" w:type="dxa"/>
            <w:vAlign w:val="top"/>
          </w:tcPr>
          <w:p>
            <w:pPr>
              <w:pStyle w:val="6"/>
              <w:spacing w:before="163" w:line="281" w:lineRule="exact"/>
              <w:ind w:right="31"/>
              <w:jc w:val="right"/>
              <w:rPr>
                <w:sz w:val="21"/>
                <w:szCs w:val="21"/>
              </w:rPr>
            </w:pPr>
            <w:r>
              <w:rPr>
                <w:color w:val="212529"/>
                <w:spacing w:val="5"/>
                <w:position w:val="1"/>
                <w:sz w:val="21"/>
                <w:szCs w:val="21"/>
              </w:rPr>
              <w:t>883.65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2" w:hRule="atLeast"/>
        </w:trPr>
        <w:tc>
          <w:tcPr>
            <w:tcW w:w="1714" w:type="dxa"/>
            <w:vAlign w:val="top"/>
          </w:tcPr>
          <w:p>
            <w:pPr>
              <w:pStyle w:val="6"/>
              <w:spacing w:before="89" w:line="282" w:lineRule="exact"/>
              <w:ind w:left="11"/>
              <w:rPr>
                <w:sz w:val="21"/>
                <w:szCs w:val="21"/>
              </w:rPr>
            </w:pPr>
            <w:r>
              <w:rPr>
                <w:color w:val="212529"/>
                <w:spacing w:val="2"/>
                <w:position w:val="1"/>
                <w:sz w:val="21"/>
                <w:szCs w:val="21"/>
              </w:rPr>
              <w:t>221</w:t>
            </w:r>
          </w:p>
        </w:tc>
        <w:tc>
          <w:tcPr>
            <w:tcW w:w="2156" w:type="dxa"/>
            <w:vAlign w:val="top"/>
          </w:tcPr>
          <w:p>
            <w:pPr>
              <w:pStyle w:val="6"/>
              <w:spacing w:before="90" w:line="227" w:lineRule="auto"/>
              <w:ind w:left="6"/>
              <w:rPr>
                <w:sz w:val="21"/>
                <w:szCs w:val="21"/>
              </w:rPr>
            </w:pPr>
            <w:r>
              <w:rPr>
                <w:color w:val="212529"/>
                <w:spacing w:val="12"/>
                <w:sz w:val="21"/>
                <w:szCs w:val="21"/>
              </w:rPr>
              <w:t>住房保障支出</w:t>
            </w:r>
          </w:p>
        </w:tc>
        <w:tc>
          <w:tcPr>
            <w:tcW w:w="1617" w:type="dxa"/>
            <w:vAlign w:val="top"/>
          </w:tcPr>
          <w:p>
            <w:pPr>
              <w:pStyle w:val="6"/>
              <w:spacing w:before="89" w:line="281" w:lineRule="exact"/>
              <w:ind w:right="30"/>
              <w:jc w:val="right"/>
              <w:rPr>
                <w:sz w:val="21"/>
                <w:szCs w:val="21"/>
              </w:rPr>
            </w:pPr>
            <w:r>
              <w:rPr>
                <w:color w:val="212529"/>
                <w:spacing w:val="5"/>
                <w:position w:val="1"/>
                <w:sz w:val="21"/>
                <w:szCs w:val="21"/>
              </w:rPr>
              <w:t>2943.73</w:t>
            </w:r>
          </w:p>
        </w:tc>
        <w:tc>
          <w:tcPr>
            <w:tcW w:w="1497" w:type="dxa"/>
            <w:vAlign w:val="top"/>
          </w:tcPr>
          <w:p>
            <w:pPr>
              <w:pStyle w:val="6"/>
              <w:spacing w:before="89" w:line="281" w:lineRule="exact"/>
              <w:ind w:right="23"/>
              <w:jc w:val="right"/>
              <w:rPr>
                <w:sz w:val="21"/>
                <w:szCs w:val="21"/>
              </w:rPr>
            </w:pPr>
            <w:r>
              <w:rPr>
                <w:color w:val="212529"/>
                <w:spacing w:val="2"/>
                <w:position w:val="1"/>
                <w:sz w:val="21"/>
                <w:szCs w:val="21"/>
              </w:rPr>
              <w:t>150.89</w:t>
            </w:r>
          </w:p>
        </w:tc>
        <w:tc>
          <w:tcPr>
            <w:tcW w:w="1565" w:type="dxa"/>
            <w:vAlign w:val="top"/>
          </w:tcPr>
          <w:p>
            <w:pPr>
              <w:pStyle w:val="6"/>
              <w:spacing w:before="89" w:line="281" w:lineRule="exact"/>
              <w:ind w:right="31"/>
              <w:jc w:val="right"/>
              <w:rPr>
                <w:sz w:val="21"/>
                <w:szCs w:val="21"/>
              </w:rPr>
            </w:pPr>
            <w:r>
              <w:rPr>
                <w:color w:val="212529"/>
                <w:spacing w:val="5"/>
                <w:position w:val="1"/>
                <w:sz w:val="21"/>
                <w:szCs w:val="21"/>
              </w:rPr>
              <w:t>2792.84</w:t>
            </w:r>
          </w:p>
        </w:tc>
      </w:tr>
    </w:tbl>
    <w:p>
      <w:pPr>
        <w:pStyle w:val="2"/>
      </w:pPr>
    </w:p>
    <w:p>
      <w:pPr>
        <w:sectPr>
          <w:footerReference r:id="rId27" w:type="default"/>
          <w:pgSz w:w="11900" w:h="16840"/>
          <w:pgMar w:top="642" w:right="600" w:bottom="340" w:left="600" w:header="326" w:footer="91" w:gutter="0"/>
          <w:cols w:space="720" w:num="1"/>
        </w:sectPr>
      </w:pPr>
    </w:p>
    <w:p>
      <w:pPr>
        <w:spacing w:before="38"/>
      </w:pPr>
    </w:p>
    <w:p>
      <w:pPr>
        <w:spacing w:before="38"/>
      </w:pPr>
    </w:p>
    <w:tbl>
      <w:tblPr>
        <w:tblStyle w:val="5"/>
        <w:tblW w:w="8549" w:type="dxa"/>
        <w:tblInd w:w="10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714"/>
        <w:gridCol w:w="2156"/>
        <w:gridCol w:w="1617"/>
        <w:gridCol w:w="1497"/>
        <w:gridCol w:w="156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1" w:hRule="atLeast"/>
        </w:trPr>
        <w:tc>
          <w:tcPr>
            <w:tcW w:w="1714" w:type="dxa"/>
            <w:vAlign w:val="top"/>
          </w:tcPr>
          <w:p>
            <w:pPr>
              <w:pStyle w:val="6"/>
              <w:spacing w:before="81" w:line="282" w:lineRule="exact"/>
              <w:ind w:left="11"/>
              <w:rPr>
                <w:sz w:val="21"/>
                <w:szCs w:val="21"/>
              </w:rPr>
            </w:pPr>
            <w:r>
              <w:rPr>
                <w:color w:val="212529"/>
                <w:spacing w:val="4"/>
                <w:position w:val="1"/>
                <w:sz w:val="21"/>
                <w:szCs w:val="21"/>
              </w:rPr>
              <w:t>22101</w:t>
            </w:r>
          </w:p>
        </w:tc>
        <w:tc>
          <w:tcPr>
            <w:tcW w:w="2156" w:type="dxa"/>
            <w:vAlign w:val="top"/>
          </w:tcPr>
          <w:p>
            <w:pPr>
              <w:pStyle w:val="6"/>
              <w:spacing w:before="82" w:line="227" w:lineRule="auto"/>
              <w:ind w:left="5"/>
              <w:rPr>
                <w:sz w:val="21"/>
                <w:szCs w:val="21"/>
              </w:rPr>
            </w:pPr>
            <w:r>
              <w:rPr>
                <w:color w:val="212529"/>
                <w:spacing w:val="13"/>
                <w:sz w:val="21"/>
                <w:szCs w:val="21"/>
              </w:rPr>
              <w:t>保障性安居工程支出</w:t>
            </w:r>
          </w:p>
        </w:tc>
        <w:tc>
          <w:tcPr>
            <w:tcW w:w="1617" w:type="dxa"/>
            <w:vAlign w:val="top"/>
          </w:tcPr>
          <w:p>
            <w:pPr>
              <w:pStyle w:val="6"/>
              <w:spacing w:before="81" w:line="281" w:lineRule="exact"/>
              <w:ind w:right="30"/>
              <w:jc w:val="right"/>
              <w:rPr>
                <w:sz w:val="21"/>
                <w:szCs w:val="21"/>
              </w:rPr>
            </w:pPr>
            <w:r>
              <w:rPr>
                <w:color w:val="212529"/>
                <w:spacing w:val="5"/>
                <w:position w:val="1"/>
                <w:sz w:val="21"/>
                <w:szCs w:val="21"/>
              </w:rPr>
              <w:t>2792.84</w:t>
            </w:r>
          </w:p>
        </w:tc>
        <w:tc>
          <w:tcPr>
            <w:tcW w:w="1497" w:type="dxa"/>
            <w:vAlign w:val="top"/>
          </w:tcPr>
          <w:p>
            <w:pPr>
              <w:rPr>
                <w:rFonts w:ascii="Arial"/>
                <w:sz w:val="21"/>
              </w:rPr>
            </w:pPr>
          </w:p>
        </w:tc>
        <w:tc>
          <w:tcPr>
            <w:tcW w:w="1565" w:type="dxa"/>
            <w:vAlign w:val="top"/>
          </w:tcPr>
          <w:p>
            <w:pPr>
              <w:pStyle w:val="6"/>
              <w:spacing w:before="81" w:line="281" w:lineRule="exact"/>
              <w:ind w:right="31"/>
              <w:jc w:val="right"/>
              <w:rPr>
                <w:sz w:val="21"/>
                <w:szCs w:val="21"/>
              </w:rPr>
            </w:pPr>
            <w:r>
              <w:rPr>
                <w:color w:val="212529"/>
                <w:spacing w:val="5"/>
                <w:position w:val="1"/>
                <w:sz w:val="21"/>
                <w:szCs w:val="21"/>
              </w:rPr>
              <w:t>2792.84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3" w:hRule="atLeast"/>
        </w:trPr>
        <w:tc>
          <w:tcPr>
            <w:tcW w:w="1714" w:type="dxa"/>
            <w:vAlign w:val="top"/>
          </w:tcPr>
          <w:p>
            <w:pPr>
              <w:pStyle w:val="6"/>
              <w:spacing w:before="75" w:line="282" w:lineRule="exact"/>
              <w:ind w:left="11"/>
              <w:rPr>
                <w:sz w:val="21"/>
                <w:szCs w:val="21"/>
              </w:rPr>
            </w:pPr>
            <w:r>
              <w:rPr>
                <w:color w:val="212529"/>
                <w:spacing w:val="5"/>
                <w:position w:val="1"/>
                <w:sz w:val="21"/>
                <w:szCs w:val="21"/>
              </w:rPr>
              <w:t>2210103</w:t>
            </w:r>
          </w:p>
        </w:tc>
        <w:tc>
          <w:tcPr>
            <w:tcW w:w="2156" w:type="dxa"/>
            <w:vAlign w:val="top"/>
          </w:tcPr>
          <w:p>
            <w:pPr>
              <w:pStyle w:val="6"/>
              <w:spacing w:before="76" w:line="227" w:lineRule="auto"/>
              <w:ind w:left="4"/>
              <w:rPr>
                <w:sz w:val="21"/>
                <w:szCs w:val="21"/>
              </w:rPr>
            </w:pPr>
            <w:r>
              <w:rPr>
                <w:color w:val="212529"/>
                <w:spacing w:val="12"/>
                <w:sz w:val="21"/>
                <w:szCs w:val="21"/>
              </w:rPr>
              <w:t>棚户区改造</w:t>
            </w:r>
          </w:p>
        </w:tc>
        <w:tc>
          <w:tcPr>
            <w:tcW w:w="1617" w:type="dxa"/>
            <w:vAlign w:val="top"/>
          </w:tcPr>
          <w:p>
            <w:pPr>
              <w:pStyle w:val="6"/>
              <w:spacing w:before="75" w:line="281" w:lineRule="exact"/>
              <w:ind w:right="30"/>
              <w:jc w:val="right"/>
              <w:rPr>
                <w:sz w:val="21"/>
                <w:szCs w:val="21"/>
              </w:rPr>
            </w:pPr>
            <w:r>
              <w:rPr>
                <w:color w:val="212529"/>
                <w:spacing w:val="5"/>
                <w:position w:val="1"/>
                <w:sz w:val="21"/>
                <w:szCs w:val="21"/>
              </w:rPr>
              <w:t>2792.84</w:t>
            </w:r>
          </w:p>
        </w:tc>
        <w:tc>
          <w:tcPr>
            <w:tcW w:w="1497" w:type="dxa"/>
            <w:vAlign w:val="top"/>
          </w:tcPr>
          <w:p>
            <w:pPr>
              <w:rPr>
                <w:rFonts w:ascii="Arial"/>
                <w:sz w:val="21"/>
              </w:rPr>
            </w:pPr>
          </w:p>
        </w:tc>
        <w:tc>
          <w:tcPr>
            <w:tcW w:w="1565" w:type="dxa"/>
            <w:vAlign w:val="top"/>
          </w:tcPr>
          <w:p>
            <w:pPr>
              <w:pStyle w:val="6"/>
              <w:spacing w:before="75" w:line="281" w:lineRule="exact"/>
              <w:ind w:right="31"/>
              <w:jc w:val="right"/>
              <w:rPr>
                <w:sz w:val="21"/>
                <w:szCs w:val="21"/>
              </w:rPr>
            </w:pPr>
            <w:r>
              <w:rPr>
                <w:color w:val="212529"/>
                <w:spacing w:val="5"/>
                <w:position w:val="1"/>
                <w:sz w:val="21"/>
                <w:szCs w:val="21"/>
              </w:rPr>
              <w:t>2792.84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3" w:hRule="atLeast"/>
        </w:trPr>
        <w:tc>
          <w:tcPr>
            <w:tcW w:w="1714" w:type="dxa"/>
            <w:vAlign w:val="top"/>
          </w:tcPr>
          <w:p>
            <w:pPr>
              <w:pStyle w:val="6"/>
              <w:spacing w:before="77" w:line="282" w:lineRule="exact"/>
              <w:ind w:left="11"/>
              <w:rPr>
                <w:sz w:val="21"/>
                <w:szCs w:val="21"/>
              </w:rPr>
            </w:pPr>
            <w:r>
              <w:rPr>
                <w:color w:val="212529"/>
                <w:spacing w:val="4"/>
                <w:position w:val="1"/>
                <w:sz w:val="21"/>
                <w:szCs w:val="21"/>
              </w:rPr>
              <w:t>22102</w:t>
            </w:r>
          </w:p>
        </w:tc>
        <w:tc>
          <w:tcPr>
            <w:tcW w:w="2156" w:type="dxa"/>
            <w:vAlign w:val="top"/>
          </w:tcPr>
          <w:p>
            <w:pPr>
              <w:pStyle w:val="6"/>
              <w:spacing w:before="78" w:line="227" w:lineRule="auto"/>
              <w:ind w:left="6"/>
              <w:rPr>
                <w:sz w:val="21"/>
                <w:szCs w:val="21"/>
              </w:rPr>
            </w:pPr>
            <w:r>
              <w:rPr>
                <w:color w:val="212529"/>
                <w:spacing w:val="12"/>
                <w:sz w:val="21"/>
                <w:szCs w:val="21"/>
              </w:rPr>
              <w:t>住房改革支出</w:t>
            </w:r>
          </w:p>
        </w:tc>
        <w:tc>
          <w:tcPr>
            <w:tcW w:w="1617" w:type="dxa"/>
            <w:vAlign w:val="top"/>
          </w:tcPr>
          <w:p>
            <w:pPr>
              <w:pStyle w:val="6"/>
              <w:spacing w:before="77" w:line="281" w:lineRule="exact"/>
              <w:ind w:right="30"/>
              <w:jc w:val="right"/>
              <w:rPr>
                <w:sz w:val="21"/>
                <w:szCs w:val="21"/>
              </w:rPr>
            </w:pPr>
            <w:r>
              <w:rPr>
                <w:color w:val="212529"/>
                <w:spacing w:val="2"/>
                <w:position w:val="1"/>
                <w:sz w:val="21"/>
                <w:szCs w:val="21"/>
              </w:rPr>
              <w:t>150.89</w:t>
            </w:r>
          </w:p>
        </w:tc>
        <w:tc>
          <w:tcPr>
            <w:tcW w:w="1497" w:type="dxa"/>
            <w:vAlign w:val="top"/>
          </w:tcPr>
          <w:p>
            <w:pPr>
              <w:pStyle w:val="6"/>
              <w:spacing w:before="77" w:line="281" w:lineRule="exact"/>
              <w:ind w:right="23"/>
              <w:jc w:val="right"/>
              <w:rPr>
                <w:sz w:val="21"/>
                <w:szCs w:val="21"/>
              </w:rPr>
            </w:pPr>
            <w:r>
              <w:rPr>
                <w:color w:val="212529"/>
                <w:spacing w:val="2"/>
                <w:position w:val="1"/>
                <w:sz w:val="21"/>
                <w:szCs w:val="21"/>
              </w:rPr>
              <w:t>150.89</w:t>
            </w:r>
          </w:p>
        </w:tc>
        <w:tc>
          <w:tcPr>
            <w:tcW w:w="1565"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3" w:hRule="atLeast"/>
        </w:trPr>
        <w:tc>
          <w:tcPr>
            <w:tcW w:w="1714" w:type="dxa"/>
            <w:vAlign w:val="top"/>
          </w:tcPr>
          <w:p>
            <w:pPr>
              <w:pStyle w:val="6"/>
              <w:spacing w:before="79" w:line="282" w:lineRule="exact"/>
              <w:ind w:left="11"/>
              <w:rPr>
                <w:sz w:val="21"/>
                <w:szCs w:val="21"/>
              </w:rPr>
            </w:pPr>
            <w:r>
              <w:rPr>
                <w:color w:val="212529"/>
                <w:spacing w:val="5"/>
                <w:position w:val="1"/>
                <w:sz w:val="21"/>
                <w:szCs w:val="21"/>
              </w:rPr>
              <w:t>2210201</w:t>
            </w:r>
          </w:p>
        </w:tc>
        <w:tc>
          <w:tcPr>
            <w:tcW w:w="2156" w:type="dxa"/>
            <w:vAlign w:val="top"/>
          </w:tcPr>
          <w:p>
            <w:pPr>
              <w:pStyle w:val="6"/>
              <w:spacing w:before="79" w:line="228" w:lineRule="auto"/>
              <w:ind w:left="6"/>
              <w:rPr>
                <w:sz w:val="21"/>
                <w:szCs w:val="21"/>
              </w:rPr>
            </w:pPr>
            <w:r>
              <w:rPr>
                <w:color w:val="212529"/>
                <w:spacing w:val="12"/>
                <w:sz w:val="21"/>
                <w:szCs w:val="21"/>
              </w:rPr>
              <w:t>住房公积金</w:t>
            </w:r>
          </w:p>
        </w:tc>
        <w:tc>
          <w:tcPr>
            <w:tcW w:w="1617" w:type="dxa"/>
            <w:vAlign w:val="top"/>
          </w:tcPr>
          <w:p>
            <w:pPr>
              <w:pStyle w:val="6"/>
              <w:spacing w:before="79" w:line="281" w:lineRule="exact"/>
              <w:ind w:right="30"/>
              <w:jc w:val="right"/>
              <w:rPr>
                <w:sz w:val="21"/>
                <w:szCs w:val="21"/>
              </w:rPr>
            </w:pPr>
            <w:r>
              <w:rPr>
                <w:color w:val="212529"/>
                <w:spacing w:val="2"/>
                <w:position w:val="1"/>
                <w:sz w:val="21"/>
                <w:szCs w:val="21"/>
              </w:rPr>
              <w:t>150.89</w:t>
            </w:r>
          </w:p>
        </w:tc>
        <w:tc>
          <w:tcPr>
            <w:tcW w:w="1497" w:type="dxa"/>
            <w:vAlign w:val="top"/>
          </w:tcPr>
          <w:p>
            <w:pPr>
              <w:pStyle w:val="6"/>
              <w:spacing w:before="79" w:line="281" w:lineRule="exact"/>
              <w:ind w:right="23"/>
              <w:jc w:val="right"/>
              <w:rPr>
                <w:sz w:val="21"/>
                <w:szCs w:val="21"/>
              </w:rPr>
            </w:pPr>
            <w:r>
              <w:rPr>
                <w:color w:val="212529"/>
                <w:spacing w:val="2"/>
                <w:position w:val="1"/>
                <w:sz w:val="21"/>
                <w:szCs w:val="21"/>
              </w:rPr>
              <w:t>150.89</w:t>
            </w:r>
          </w:p>
        </w:tc>
        <w:tc>
          <w:tcPr>
            <w:tcW w:w="1565"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7" w:hRule="atLeast"/>
        </w:trPr>
        <w:tc>
          <w:tcPr>
            <w:tcW w:w="1714" w:type="dxa"/>
            <w:vAlign w:val="top"/>
          </w:tcPr>
          <w:p>
            <w:pPr>
              <w:pStyle w:val="6"/>
              <w:spacing w:before="141" w:line="284" w:lineRule="exact"/>
              <w:ind w:left="11"/>
              <w:rPr>
                <w:sz w:val="21"/>
                <w:szCs w:val="21"/>
              </w:rPr>
            </w:pPr>
            <w:r>
              <w:rPr>
                <w:color w:val="212529"/>
                <w:spacing w:val="2"/>
                <w:position w:val="1"/>
                <w:sz w:val="21"/>
                <w:szCs w:val="21"/>
              </w:rPr>
              <w:t>224</w:t>
            </w:r>
          </w:p>
        </w:tc>
        <w:tc>
          <w:tcPr>
            <w:tcW w:w="2156" w:type="dxa"/>
            <w:vAlign w:val="top"/>
          </w:tcPr>
          <w:p>
            <w:pPr>
              <w:pStyle w:val="6"/>
              <w:spacing w:before="21" w:line="209" w:lineRule="auto"/>
              <w:ind w:left="6" w:right="124" w:firstLine="2"/>
              <w:rPr>
                <w:sz w:val="21"/>
                <w:szCs w:val="21"/>
              </w:rPr>
            </w:pPr>
            <w:r>
              <w:rPr>
                <w:color w:val="212529"/>
                <w:spacing w:val="13"/>
                <w:sz w:val="21"/>
                <w:szCs w:val="21"/>
              </w:rPr>
              <w:t>灾害防治及应急管理</w:t>
            </w:r>
            <w:r>
              <w:rPr>
                <w:color w:val="212529"/>
                <w:spacing w:val="7"/>
                <w:sz w:val="21"/>
                <w:szCs w:val="21"/>
              </w:rPr>
              <w:t>支出</w:t>
            </w:r>
          </w:p>
        </w:tc>
        <w:tc>
          <w:tcPr>
            <w:tcW w:w="1617" w:type="dxa"/>
            <w:vAlign w:val="top"/>
          </w:tcPr>
          <w:p>
            <w:pPr>
              <w:pStyle w:val="6"/>
              <w:spacing w:before="141" w:line="281" w:lineRule="exact"/>
              <w:ind w:right="30"/>
              <w:jc w:val="right"/>
              <w:rPr>
                <w:sz w:val="21"/>
                <w:szCs w:val="21"/>
              </w:rPr>
            </w:pPr>
            <w:r>
              <w:rPr>
                <w:color w:val="212529"/>
                <w:spacing w:val="3"/>
                <w:position w:val="1"/>
                <w:sz w:val="21"/>
                <w:szCs w:val="21"/>
              </w:rPr>
              <w:t>1314.76</w:t>
            </w:r>
          </w:p>
        </w:tc>
        <w:tc>
          <w:tcPr>
            <w:tcW w:w="1497" w:type="dxa"/>
            <w:vAlign w:val="top"/>
          </w:tcPr>
          <w:p>
            <w:pPr>
              <w:rPr>
                <w:rFonts w:ascii="Arial"/>
                <w:sz w:val="21"/>
              </w:rPr>
            </w:pPr>
          </w:p>
        </w:tc>
        <w:tc>
          <w:tcPr>
            <w:tcW w:w="1565" w:type="dxa"/>
            <w:vAlign w:val="top"/>
          </w:tcPr>
          <w:p>
            <w:pPr>
              <w:pStyle w:val="6"/>
              <w:spacing w:before="141" w:line="281" w:lineRule="exact"/>
              <w:ind w:right="31"/>
              <w:jc w:val="right"/>
              <w:rPr>
                <w:sz w:val="21"/>
                <w:szCs w:val="21"/>
              </w:rPr>
            </w:pPr>
            <w:r>
              <w:rPr>
                <w:color w:val="212529"/>
                <w:spacing w:val="3"/>
                <w:position w:val="1"/>
                <w:sz w:val="21"/>
                <w:szCs w:val="21"/>
              </w:rPr>
              <w:t>1314.76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3" w:hRule="atLeast"/>
        </w:trPr>
        <w:tc>
          <w:tcPr>
            <w:tcW w:w="1714" w:type="dxa"/>
            <w:vAlign w:val="top"/>
          </w:tcPr>
          <w:p>
            <w:pPr>
              <w:pStyle w:val="6"/>
              <w:spacing w:before="84" w:line="279" w:lineRule="exact"/>
              <w:ind w:left="11"/>
              <w:rPr>
                <w:sz w:val="21"/>
                <w:szCs w:val="21"/>
              </w:rPr>
            </w:pPr>
            <w:r>
              <w:rPr>
                <w:color w:val="212529"/>
                <w:spacing w:val="4"/>
                <w:position w:val="1"/>
                <w:sz w:val="21"/>
                <w:szCs w:val="21"/>
              </w:rPr>
              <w:t>22406</w:t>
            </w:r>
          </w:p>
        </w:tc>
        <w:tc>
          <w:tcPr>
            <w:tcW w:w="2156" w:type="dxa"/>
            <w:vAlign w:val="top"/>
          </w:tcPr>
          <w:p>
            <w:pPr>
              <w:pStyle w:val="6"/>
              <w:spacing w:before="84" w:line="228" w:lineRule="auto"/>
              <w:ind w:left="48"/>
              <w:rPr>
                <w:sz w:val="21"/>
                <w:szCs w:val="21"/>
              </w:rPr>
            </w:pPr>
            <w:r>
              <w:rPr>
                <w:color w:val="212529"/>
                <w:spacing w:val="5"/>
                <w:sz w:val="21"/>
                <w:szCs w:val="21"/>
              </w:rPr>
              <w:t>自然灾害防治</w:t>
            </w:r>
          </w:p>
        </w:tc>
        <w:tc>
          <w:tcPr>
            <w:tcW w:w="1617" w:type="dxa"/>
            <w:vAlign w:val="top"/>
          </w:tcPr>
          <w:p>
            <w:pPr>
              <w:pStyle w:val="6"/>
              <w:spacing w:before="84" w:line="279" w:lineRule="exact"/>
              <w:ind w:right="30"/>
              <w:jc w:val="right"/>
              <w:rPr>
                <w:sz w:val="21"/>
                <w:szCs w:val="21"/>
              </w:rPr>
            </w:pPr>
            <w:r>
              <w:rPr>
                <w:color w:val="212529"/>
                <w:spacing w:val="3"/>
                <w:position w:val="1"/>
                <w:sz w:val="21"/>
                <w:szCs w:val="21"/>
              </w:rPr>
              <w:t>1314.76</w:t>
            </w:r>
          </w:p>
        </w:tc>
        <w:tc>
          <w:tcPr>
            <w:tcW w:w="1497" w:type="dxa"/>
            <w:vAlign w:val="top"/>
          </w:tcPr>
          <w:p>
            <w:pPr>
              <w:rPr>
                <w:rFonts w:ascii="Arial"/>
                <w:sz w:val="21"/>
              </w:rPr>
            </w:pPr>
          </w:p>
        </w:tc>
        <w:tc>
          <w:tcPr>
            <w:tcW w:w="1565" w:type="dxa"/>
            <w:vAlign w:val="top"/>
          </w:tcPr>
          <w:p>
            <w:pPr>
              <w:pStyle w:val="6"/>
              <w:spacing w:before="84" w:line="279" w:lineRule="exact"/>
              <w:ind w:right="31"/>
              <w:jc w:val="right"/>
              <w:rPr>
                <w:sz w:val="21"/>
                <w:szCs w:val="21"/>
              </w:rPr>
            </w:pPr>
            <w:r>
              <w:rPr>
                <w:color w:val="212529"/>
                <w:spacing w:val="3"/>
                <w:position w:val="1"/>
                <w:sz w:val="21"/>
                <w:szCs w:val="21"/>
              </w:rPr>
              <w:t>1314.76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3" w:hRule="atLeast"/>
        </w:trPr>
        <w:tc>
          <w:tcPr>
            <w:tcW w:w="1714" w:type="dxa"/>
            <w:vAlign w:val="top"/>
          </w:tcPr>
          <w:p>
            <w:pPr>
              <w:pStyle w:val="6"/>
              <w:spacing w:before="86" w:line="277" w:lineRule="exact"/>
              <w:ind w:left="11"/>
              <w:rPr>
                <w:sz w:val="21"/>
                <w:szCs w:val="21"/>
              </w:rPr>
            </w:pPr>
            <w:r>
              <w:rPr>
                <w:color w:val="212529"/>
                <w:spacing w:val="5"/>
                <w:position w:val="1"/>
                <w:sz w:val="21"/>
                <w:szCs w:val="21"/>
              </w:rPr>
              <w:t>2240601</w:t>
            </w:r>
          </w:p>
        </w:tc>
        <w:tc>
          <w:tcPr>
            <w:tcW w:w="2156" w:type="dxa"/>
            <w:vAlign w:val="top"/>
          </w:tcPr>
          <w:p>
            <w:pPr>
              <w:pStyle w:val="6"/>
              <w:spacing w:before="86" w:line="228" w:lineRule="auto"/>
              <w:ind w:left="5"/>
              <w:rPr>
                <w:sz w:val="21"/>
                <w:szCs w:val="21"/>
              </w:rPr>
            </w:pPr>
            <w:r>
              <w:rPr>
                <w:color w:val="212529"/>
                <w:spacing w:val="12"/>
                <w:sz w:val="21"/>
                <w:szCs w:val="21"/>
              </w:rPr>
              <w:t>地质灾害防治</w:t>
            </w:r>
          </w:p>
        </w:tc>
        <w:tc>
          <w:tcPr>
            <w:tcW w:w="1617" w:type="dxa"/>
            <w:vAlign w:val="top"/>
          </w:tcPr>
          <w:p>
            <w:pPr>
              <w:pStyle w:val="6"/>
              <w:spacing w:before="86" w:line="277" w:lineRule="exact"/>
              <w:ind w:right="30"/>
              <w:jc w:val="right"/>
              <w:rPr>
                <w:sz w:val="21"/>
                <w:szCs w:val="21"/>
              </w:rPr>
            </w:pPr>
            <w:r>
              <w:rPr>
                <w:color w:val="212529"/>
                <w:spacing w:val="3"/>
                <w:position w:val="1"/>
                <w:sz w:val="21"/>
                <w:szCs w:val="21"/>
              </w:rPr>
              <w:t>1314.76</w:t>
            </w:r>
          </w:p>
        </w:tc>
        <w:tc>
          <w:tcPr>
            <w:tcW w:w="1497" w:type="dxa"/>
            <w:vAlign w:val="top"/>
          </w:tcPr>
          <w:p>
            <w:pPr>
              <w:rPr>
                <w:rFonts w:ascii="Arial"/>
                <w:sz w:val="21"/>
              </w:rPr>
            </w:pPr>
          </w:p>
        </w:tc>
        <w:tc>
          <w:tcPr>
            <w:tcW w:w="1565" w:type="dxa"/>
            <w:vAlign w:val="top"/>
          </w:tcPr>
          <w:p>
            <w:pPr>
              <w:pStyle w:val="6"/>
              <w:spacing w:before="86" w:line="277" w:lineRule="exact"/>
              <w:ind w:right="31"/>
              <w:jc w:val="right"/>
              <w:rPr>
                <w:sz w:val="21"/>
                <w:szCs w:val="21"/>
              </w:rPr>
            </w:pPr>
            <w:r>
              <w:rPr>
                <w:color w:val="212529"/>
                <w:spacing w:val="3"/>
                <w:position w:val="1"/>
                <w:sz w:val="21"/>
                <w:szCs w:val="21"/>
              </w:rPr>
              <w:t>1314.76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1" w:hRule="atLeast"/>
        </w:trPr>
        <w:tc>
          <w:tcPr>
            <w:tcW w:w="8549" w:type="dxa"/>
            <w:gridSpan w:val="5"/>
            <w:tcBorders>
              <w:left w:val="single" w:color="FFFFFF" w:sz="2" w:space="0"/>
              <w:bottom w:val="single" w:color="FFFFFF" w:sz="6" w:space="0"/>
              <w:right w:val="single" w:color="FFFFFF" w:sz="2" w:space="0"/>
            </w:tcBorders>
            <w:vAlign w:val="top"/>
          </w:tcPr>
          <w:p>
            <w:pPr>
              <w:spacing w:before="72" w:line="231" w:lineRule="auto"/>
              <w:ind w:left="25"/>
              <w:rPr>
                <w:rFonts w:ascii="仿宋" w:hAnsi="仿宋" w:eastAsia="仿宋" w:cs="仿宋"/>
                <w:sz w:val="21"/>
                <w:szCs w:val="21"/>
              </w:rPr>
            </w:pPr>
            <w:r>
              <w:rPr>
                <w:rFonts w:ascii="仿宋" w:hAnsi="仿宋" w:eastAsia="仿宋" w:cs="仿宋"/>
                <w:color w:val="212529"/>
                <w:spacing w:val="8"/>
                <w:sz w:val="21"/>
                <w:szCs w:val="21"/>
              </w:rPr>
              <w:t>注：本表反映部门本年度一般公共预算财政拨款支出情况。</w:t>
            </w:r>
          </w:p>
        </w:tc>
      </w:tr>
    </w:tbl>
    <w:p>
      <w:pPr>
        <w:pStyle w:val="2"/>
      </w:pPr>
    </w:p>
    <w:p>
      <w:pPr>
        <w:sectPr>
          <w:footerReference r:id="rId28" w:type="default"/>
          <w:pgSz w:w="11900" w:h="16840"/>
          <w:pgMar w:top="642" w:right="600" w:bottom="340" w:left="600" w:header="326" w:footer="93" w:gutter="0"/>
          <w:cols w:space="720" w:num="1"/>
        </w:sectPr>
      </w:pPr>
    </w:p>
    <w:p>
      <w:pPr>
        <w:spacing w:before="118"/>
      </w:pPr>
    </w:p>
    <w:p>
      <w:pPr>
        <w:spacing w:before="118"/>
      </w:pPr>
    </w:p>
    <w:tbl>
      <w:tblPr>
        <w:tblStyle w:val="5"/>
        <w:tblW w:w="13470" w:type="dxa"/>
        <w:tblInd w:w="10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91"/>
        <w:gridCol w:w="1633"/>
        <w:gridCol w:w="989"/>
        <w:gridCol w:w="839"/>
        <w:gridCol w:w="1319"/>
        <w:gridCol w:w="899"/>
        <w:gridCol w:w="839"/>
        <w:gridCol w:w="1244"/>
        <w:gridCol w:w="1079"/>
        <w:gridCol w:w="839"/>
        <w:gridCol w:w="1813"/>
        <w:gridCol w:w="108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13470" w:type="dxa"/>
            <w:gridSpan w:val="12"/>
            <w:tcBorders>
              <w:top w:val="single" w:color="FFFFFF" w:sz="6" w:space="0"/>
              <w:left w:val="single" w:color="FFFFFF" w:sz="6" w:space="0"/>
              <w:bottom w:val="single" w:color="FFFFFF" w:sz="6" w:space="0"/>
              <w:right w:val="single" w:color="FFFFFF" w:sz="6" w:space="0"/>
            </w:tcBorders>
            <w:vAlign w:val="top"/>
          </w:tcPr>
          <w:p>
            <w:pPr>
              <w:spacing w:before="115" w:line="279" w:lineRule="exact"/>
              <w:ind w:left="4059"/>
              <w:outlineLvl w:val="1"/>
              <w:rPr>
                <w:rFonts w:ascii="微软雅黑" w:hAnsi="微软雅黑" w:eastAsia="微软雅黑" w:cs="微软雅黑"/>
                <w:sz w:val="27"/>
                <w:szCs w:val="27"/>
              </w:rPr>
            </w:pPr>
            <w:bookmarkStart w:id="16" w:name="bookmark35"/>
            <w:bookmarkEnd w:id="16"/>
            <w:bookmarkStart w:id="17" w:name="bookmark10"/>
            <w:bookmarkEnd w:id="17"/>
            <w:r>
              <w:rPr>
                <w:rFonts w:ascii="微软雅黑" w:hAnsi="微软雅黑" w:eastAsia="微软雅黑" w:cs="微软雅黑"/>
                <w:color w:val="212529"/>
                <w:spacing w:val="9"/>
                <w:position w:val="-1"/>
                <w:sz w:val="27"/>
                <w:szCs w:val="27"/>
              </w:rPr>
              <w:t>一般公共预算财政拨款基本支出决算明细表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tcBorders>
              <w:top w:val="single" w:color="FFFFFF" w:sz="6" w:space="0"/>
              <w:left w:val="single" w:color="FFFFFF" w:sz="2" w:space="0"/>
              <w:bottom w:val="single" w:color="FFFFFF" w:sz="6" w:space="0"/>
              <w:right w:val="single" w:color="FFFFFF" w:sz="2" w:space="0"/>
            </w:tcBorders>
            <w:vAlign w:val="top"/>
          </w:tcPr>
          <w:p>
            <w:pPr>
              <w:rPr>
                <w:rFonts w:ascii="Arial"/>
                <w:sz w:val="21"/>
              </w:rPr>
            </w:pPr>
          </w:p>
        </w:tc>
        <w:tc>
          <w:tcPr>
            <w:tcW w:w="1633" w:type="dxa"/>
            <w:tcBorders>
              <w:top w:val="single" w:color="FFFFFF" w:sz="6" w:space="0"/>
              <w:left w:val="single" w:color="FFFFFF" w:sz="2" w:space="0"/>
              <w:bottom w:val="single" w:color="FFFFFF" w:sz="6" w:space="0"/>
              <w:right w:val="single" w:color="FFFFFF" w:sz="2" w:space="0"/>
            </w:tcBorders>
            <w:vAlign w:val="top"/>
          </w:tcPr>
          <w:p>
            <w:pPr>
              <w:rPr>
                <w:rFonts w:ascii="Arial"/>
                <w:sz w:val="21"/>
              </w:rPr>
            </w:pPr>
          </w:p>
        </w:tc>
        <w:tc>
          <w:tcPr>
            <w:tcW w:w="989" w:type="dxa"/>
            <w:tcBorders>
              <w:top w:val="single" w:color="FFFFFF" w:sz="6" w:space="0"/>
              <w:left w:val="single" w:color="FFFFFF" w:sz="2" w:space="0"/>
              <w:bottom w:val="single" w:color="FFFFFF" w:sz="6" w:space="0"/>
              <w:right w:val="single" w:color="FFFFFF" w:sz="2" w:space="0"/>
            </w:tcBorders>
            <w:vAlign w:val="top"/>
          </w:tcPr>
          <w:p>
            <w:pPr>
              <w:rPr>
                <w:rFonts w:ascii="Arial"/>
                <w:sz w:val="21"/>
              </w:rPr>
            </w:pPr>
          </w:p>
        </w:tc>
        <w:tc>
          <w:tcPr>
            <w:tcW w:w="839" w:type="dxa"/>
            <w:tcBorders>
              <w:top w:val="single" w:color="FFFFFF" w:sz="6" w:space="0"/>
              <w:left w:val="single" w:color="FFFFFF" w:sz="2" w:space="0"/>
              <w:bottom w:val="single" w:color="FFFFFF" w:sz="6" w:space="0"/>
              <w:right w:val="single" w:color="FFFFFF" w:sz="2" w:space="0"/>
            </w:tcBorders>
            <w:vAlign w:val="top"/>
          </w:tcPr>
          <w:p>
            <w:pPr>
              <w:rPr>
                <w:rFonts w:ascii="Arial"/>
                <w:sz w:val="21"/>
              </w:rPr>
            </w:pPr>
          </w:p>
        </w:tc>
        <w:tc>
          <w:tcPr>
            <w:tcW w:w="1319" w:type="dxa"/>
            <w:tcBorders>
              <w:top w:val="single" w:color="FFFFFF" w:sz="6" w:space="0"/>
              <w:left w:val="single" w:color="FFFFFF" w:sz="2" w:space="0"/>
              <w:bottom w:val="single" w:color="FFFFFF" w:sz="6" w:space="0"/>
              <w:right w:val="single" w:color="FFFFFF" w:sz="2" w:space="0"/>
            </w:tcBorders>
            <w:vAlign w:val="top"/>
          </w:tcPr>
          <w:p>
            <w:pPr>
              <w:rPr>
                <w:rFonts w:ascii="Arial"/>
                <w:sz w:val="21"/>
              </w:rPr>
            </w:pPr>
          </w:p>
        </w:tc>
        <w:tc>
          <w:tcPr>
            <w:tcW w:w="899" w:type="dxa"/>
            <w:tcBorders>
              <w:top w:val="single" w:color="FFFFFF" w:sz="6" w:space="0"/>
              <w:left w:val="single" w:color="FFFFFF" w:sz="2" w:space="0"/>
              <w:bottom w:val="single" w:color="FFFFFF" w:sz="6" w:space="0"/>
              <w:right w:val="single" w:color="FFFFFF" w:sz="2" w:space="0"/>
            </w:tcBorders>
            <w:vAlign w:val="top"/>
          </w:tcPr>
          <w:p>
            <w:pPr>
              <w:rPr>
                <w:rFonts w:ascii="Arial"/>
                <w:sz w:val="21"/>
              </w:rPr>
            </w:pPr>
          </w:p>
        </w:tc>
        <w:tc>
          <w:tcPr>
            <w:tcW w:w="839" w:type="dxa"/>
            <w:tcBorders>
              <w:top w:val="single" w:color="FFFFFF" w:sz="6" w:space="0"/>
              <w:left w:val="single" w:color="FFFFFF" w:sz="2" w:space="0"/>
              <w:bottom w:val="single" w:color="FFFFFF" w:sz="6" w:space="0"/>
              <w:right w:val="single" w:color="FFFFFF" w:sz="2" w:space="0"/>
            </w:tcBorders>
            <w:vAlign w:val="top"/>
          </w:tcPr>
          <w:p>
            <w:pPr>
              <w:rPr>
                <w:rFonts w:ascii="Arial"/>
                <w:sz w:val="21"/>
              </w:rPr>
            </w:pPr>
          </w:p>
        </w:tc>
        <w:tc>
          <w:tcPr>
            <w:tcW w:w="1244" w:type="dxa"/>
            <w:tcBorders>
              <w:top w:val="single" w:color="FFFFFF" w:sz="6" w:space="0"/>
              <w:left w:val="single" w:color="FFFFFF" w:sz="2" w:space="0"/>
              <w:bottom w:val="single" w:color="FFFFFF" w:sz="6" w:space="0"/>
              <w:right w:val="single" w:color="FFFFFF" w:sz="2" w:space="0"/>
            </w:tcBorders>
            <w:vAlign w:val="top"/>
          </w:tcPr>
          <w:p>
            <w:pPr>
              <w:rPr>
                <w:rFonts w:ascii="Arial"/>
                <w:sz w:val="21"/>
              </w:rPr>
            </w:pPr>
          </w:p>
        </w:tc>
        <w:tc>
          <w:tcPr>
            <w:tcW w:w="1079" w:type="dxa"/>
            <w:tcBorders>
              <w:top w:val="single" w:color="FFFFFF" w:sz="6" w:space="0"/>
              <w:left w:val="single" w:color="FFFFFF" w:sz="2" w:space="0"/>
              <w:bottom w:val="single" w:color="FFFFFF" w:sz="6" w:space="0"/>
              <w:right w:val="single" w:color="FFFFFF" w:sz="2" w:space="0"/>
            </w:tcBorders>
            <w:vAlign w:val="top"/>
          </w:tcPr>
          <w:p>
            <w:pPr>
              <w:rPr>
                <w:rFonts w:ascii="Arial"/>
                <w:sz w:val="21"/>
              </w:rPr>
            </w:pPr>
          </w:p>
        </w:tc>
        <w:tc>
          <w:tcPr>
            <w:tcW w:w="839" w:type="dxa"/>
            <w:tcBorders>
              <w:top w:val="single" w:color="FFFFFF" w:sz="6" w:space="0"/>
              <w:left w:val="single" w:color="FFFFFF" w:sz="2" w:space="0"/>
              <w:bottom w:val="single" w:color="FFFFFF" w:sz="6" w:space="0"/>
              <w:right w:val="single" w:color="FFFFFF" w:sz="2" w:space="0"/>
            </w:tcBorders>
            <w:vAlign w:val="top"/>
          </w:tcPr>
          <w:p>
            <w:pPr>
              <w:rPr>
                <w:rFonts w:ascii="Arial"/>
                <w:sz w:val="21"/>
              </w:rPr>
            </w:pPr>
          </w:p>
        </w:tc>
        <w:tc>
          <w:tcPr>
            <w:tcW w:w="1813" w:type="dxa"/>
            <w:tcBorders>
              <w:top w:val="single" w:color="FFFFFF" w:sz="6" w:space="0"/>
              <w:left w:val="single" w:color="FFFFFF" w:sz="2" w:space="0"/>
              <w:bottom w:val="single" w:color="FFFFFF" w:sz="6" w:space="0"/>
              <w:right w:val="single" w:color="FFFFFF" w:sz="2" w:space="0"/>
            </w:tcBorders>
            <w:vAlign w:val="top"/>
          </w:tcPr>
          <w:p>
            <w:pPr>
              <w:rPr>
                <w:rFonts w:ascii="Arial"/>
                <w:sz w:val="21"/>
              </w:rPr>
            </w:pPr>
          </w:p>
        </w:tc>
        <w:tc>
          <w:tcPr>
            <w:tcW w:w="1086" w:type="dxa"/>
            <w:tcBorders>
              <w:top w:val="single" w:color="FFFFFF" w:sz="6" w:space="0"/>
              <w:left w:val="single" w:color="FFFFFF" w:sz="2" w:space="0"/>
              <w:bottom w:val="single" w:color="FFFFFF" w:sz="6" w:space="0"/>
              <w:right w:val="single" w:color="FFFFFF" w:sz="2" w:space="0"/>
            </w:tcBorders>
            <w:vAlign w:val="top"/>
          </w:tcPr>
          <w:p>
            <w:pPr>
              <w:pStyle w:val="6"/>
              <w:spacing w:before="168" w:line="221" w:lineRule="auto"/>
              <w:ind w:right="31"/>
              <w:jc w:val="right"/>
            </w:pPr>
            <w:r>
              <w:rPr>
                <w:color w:val="212529"/>
                <w:spacing w:val="-2"/>
              </w:rPr>
              <w:t>公开06表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5671" w:type="dxa"/>
            <w:gridSpan w:val="5"/>
            <w:tcBorders>
              <w:top w:val="single" w:color="FFFFFF" w:sz="6" w:space="0"/>
              <w:left w:val="single" w:color="FFFFFF" w:sz="2" w:space="0"/>
              <w:right w:val="single" w:color="FFFFFF" w:sz="2" w:space="0"/>
            </w:tcBorders>
            <w:vAlign w:val="top"/>
          </w:tcPr>
          <w:p>
            <w:pPr>
              <w:pStyle w:val="6"/>
              <w:spacing w:before="169" w:line="219" w:lineRule="auto"/>
              <w:ind w:left="14"/>
            </w:pPr>
            <w:r>
              <w:rPr>
                <w:color w:val="212529"/>
                <w:spacing w:val="-1"/>
              </w:rPr>
              <w:t>部门名称：阳城县自然资源局</w:t>
            </w:r>
          </w:p>
        </w:tc>
        <w:tc>
          <w:tcPr>
            <w:tcW w:w="899" w:type="dxa"/>
            <w:tcBorders>
              <w:top w:val="single" w:color="FFFFFF" w:sz="6" w:space="0"/>
              <w:left w:val="single" w:color="FFFFFF" w:sz="2" w:space="0"/>
              <w:right w:val="single" w:color="FFFFFF" w:sz="2" w:space="0"/>
            </w:tcBorders>
            <w:vAlign w:val="top"/>
          </w:tcPr>
          <w:p>
            <w:pPr>
              <w:pStyle w:val="6"/>
              <w:spacing w:before="169" w:line="219" w:lineRule="auto"/>
              <w:ind w:left="6"/>
            </w:pPr>
            <w:r>
              <w:rPr>
                <w:color w:val="212529"/>
                <w:spacing w:val="-2"/>
              </w:rPr>
              <w:t>2024年度</w:t>
            </w:r>
          </w:p>
        </w:tc>
        <w:tc>
          <w:tcPr>
            <w:tcW w:w="839" w:type="dxa"/>
            <w:tcBorders>
              <w:top w:val="single" w:color="FFFFFF" w:sz="6" w:space="0"/>
              <w:left w:val="single" w:color="FFFFFF" w:sz="2" w:space="0"/>
              <w:right w:val="single" w:color="FFFFFF" w:sz="2" w:space="0"/>
            </w:tcBorders>
            <w:vAlign w:val="top"/>
          </w:tcPr>
          <w:p>
            <w:pPr>
              <w:rPr>
                <w:rFonts w:ascii="Arial"/>
                <w:sz w:val="21"/>
              </w:rPr>
            </w:pPr>
          </w:p>
        </w:tc>
        <w:tc>
          <w:tcPr>
            <w:tcW w:w="1244" w:type="dxa"/>
            <w:tcBorders>
              <w:top w:val="single" w:color="FFFFFF" w:sz="6" w:space="0"/>
              <w:left w:val="single" w:color="FFFFFF" w:sz="2" w:space="0"/>
              <w:right w:val="single" w:color="FFFFFF" w:sz="2" w:space="0"/>
            </w:tcBorders>
            <w:vAlign w:val="top"/>
          </w:tcPr>
          <w:p>
            <w:pPr>
              <w:rPr>
                <w:rFonts w:ascii="Arial"/>
                <w:sz w:val="21"/>
              </w:rPr>
            </w:pPr>
          </w:p>
        </w:tc>
        <w:tc>
          <w:tcPr>
            <w:tcW w:w="1079" w:type="dxa"/>
            <w:tcBorders>
              <w:top w:val="single" w:color="FFFFFF" w:sz="6" w:space="0"/>
              <w:left w:val="single" w:color="FFFFFF" w:sz="2" w:space="0"/>
              <w:right w:val="single" w:color="FFFFFF" w:sz="2" w:space="0"/>
            </w:tcBorders>
            <w:vAlign w:val="top"/>
          </w:tcPr>
          <w:p>
            <w:pPr>
              <w:rPr>
                <w:rFonts w:ascii="Arial"/>
                <w:sz w:val="21"/>
              </w:rPr>
            </w:pPr>
          </w:p>
        </w:tc>
        <w:tc>
          <w:tcPr>
            <w:tcW w:w="839" w:type="dxa"/>
            <w:tcBorders>
              <w:top w:val="single" w:color="FFFFFF" w:sz="6" w:space="0"/>
              <w:left w:val="single" w:color="FFFFFF" w:sz="2" w:space="0"/>
              <w:right w:val="single" w:color="FFFFFF" w:sz="2" w:space="0"/>
            </w:tcBorders>
            <w:vAlign w:val="top"/>
          </w:tcPr>
          <w:p>
            <w:pPr>
              <w:rPr>
                <w:rFonts w:ascii="Arial"/>
                <w:sz w:val="21"/>
              </w:rPr>
            </w:pPr>
          </w:p>
        </w:tc>
        <w:tc>
          <w:tcPr>
            <w:tcW w:w="2899" w:type="dxa"/>
            <w:gridSpan w:val="2"/>
            <w:tcBorders>
              <w:top w:val="single" w:color="FFFFFF" w:sz="6" w:space="0"/>
              <w:left w:val="single" w:color="FFFFFF" w:sz="2" w:space="0"/>
              <w:right w:val="single" w:color="FFFFFF" w:sz="2" w:space="0"/>
            </w:tcBorders>
            <w:vAlign w:val="top"/>
          </w:tcPr>
          <w:p>
            <w:pPr>
              <w:pStyle w:val="6"/>
              <w:spacing w:before="169" w:line="219" w:lineRule="auto"/>
              <w:ind w:left="1607"/>
            </w:pPr>
            <w:r>
              <w:rPr>
                <w:color w:val="212529"/>
                <w:spacing w:val="-2"/>
              </w:rPr>
              <w:t>金额单位：万元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3513" w:type="dxa"/>
            <w:gridSpan w:val="3"/>
            <w:vAlign w:val="top"/>
          </w:tcPr>
          <w:p>
            <w:pPr>
              <w:spacing w:before="148" w:line="216" w:lineRule="exact"/>
              <w:ind w:left="1310"/>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人员经费</w:t>
            </w:r>
          </w:p>
        </w:tc>
        <w:tc>
          <w:tcPr>
            <w:tcW w:w="9957" w:type="dxa"/>
            <w:gridSpan w:val="9"/>
            <w:vAlign w:val="top"/>
          </w:tcPr>
          <w:p>
            <w:pPr>
              <w:spacing w:before="148" w:line="218" w:lineRule="exact"/>
              <w:ind w:left="4533"/>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64" w:hRule="atLeast"/>
        </w:trPr>
        <w:tc>
          <w:tcPr>
            <w:tcW w:w="891" w:type="dxa"/>
            <w:vAlign w:val="top"/>
          </w:tcPr>
          <w:p>
            <w:pPr>
              <w:spacing w:before="286" w:line="166" w:lineRule="auto"/>
              <w:ind w:left="322" w:right="135" w:hanging="217"/>
              <w:rPr>
                <w:rFonts w:ascii="微软雅黑" w:hAnsi="微软雅黑" w:eastAsia="微软雅黑" w:cs="微软雅黑"/>
                <w:sz w:val="21"/>
                <w:szCs w:val="21"/>
              </w:rPr>
            </w:pPr>
            <w:r>
              <w:rPr>
                <w:rFonts w:ascii="微软雅黑" w:hAnsi="微软雅黑" w:eastAsia="微软雅黑" w:cs="微软雅黑"/>
                <w:color w:val="212529"/>
                <w:spacing w:val="1"/>
                <w:sz w:val="21"/>
                <w:szCs w:val="21"/>
              </w:rPr>
              <w:t>科目代</w:t>
            </w:r>
            <w:r>
              <w:rPr>
                <w:rFonts w:ascii="微软雅黑" w:hAnsi="微软雅黑" w:eastAsia="微软雅黑" w:cs="微软雅黑"/>
                <w:color w:val="212529"/>
                <w:sz w:val="21"/>
                <w:szCs w:val="21"/>
              </w:rPr>
              <w:t>码</w:t>
            </w:r>
          </w:p>
        </w:tc>
        <w:tc>
          <w:tcPr>
            <w:tcW w:w="1633" w:type="dxa"/>
            <w:vAlign w:val="top"/>
          </w:tcPr>
          <w:p>
            <w:pPr>
              <w:spacing w:line="322" w:lineRule="auto"/>
              <w:rPr>
                <w:rFonts w:ascii="Arial"/>
                <w:sz w:val="21"/>
              </w:rPr>
            </w:pPr>
          </w:p>
          <w:p>
            <w:pPr>
              <w:spacing w:before="94" w:line="226" w:lineRule="exact"/>
              <w:ind w:left="365"/>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989" w:type="dxa"/>
            <w:vAlign w:val="top"/>
          </w:tcPr>
          <w:p>
            <w:pPr>
              <w:spacing w:line="322" w:lineRule="auto"/>
              <w:rPr>
                <w:rFonts w:ascii="Arial"/>
                <w:sz w:val="21"/>
              </w:rPr>
            </w:pPr>
          </w:p>
          <w:p>
            <w:pPr>
              <w:spacing w:before="94" w:line="220" w:lineRule="exact"/>
              <w:ind w:left="154"/>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决算数</w:t>
            </w:r>
          </w:p>
        </w:tc>
        <w:tc>
          <w:tcPr>
            <w:tcW w:w="839" w:type="dxa"/>
            <w:vAlign w:val="top"/>
          </w:tcPr>
          <w:p>
            <w:pPr>
              <w:spacing w:before="286" w:line="166" w:lineRule="auto"/>
              <w:ind w:left="298" w:right="107" w:hanging="217"/>
              <w:rPr>
                <w:rFonts w:ascii="微软雅黑" w:hAnsi="微软雅黑" w:eastAsia="微软雅黑" w:cs="微软雅黑"/>
                <w:sz w:val="21"/>
                <w:szCs w:val="21"/>
              </w:rPr>
            </w:pPr>
            <w:r>
              <w:rPr>
                <w:rFonts w:ascii="微软雅黑" w:hAnsi="微软雅黑" w:eastAsia="微软雅黑" w:cs="微软雅黑"/>
                <w:color w:val="212529"/>
                <w:spacing w:val="1"/>
                <w:sz w:val="21"/>
                <w:szCs w:val="21"/>
              </w:rPr>
              <w:t>科目代</w:t>
            </w:r>
            <w:r>
              <w:rPr>
                <w:rFonts w:ascii="微软雅黑" w:hAnsi="微软雅黑" w:eastAsia="微软雅黑" w:cs="微软雅黑"/>
                <w:color w:val="212529"/>
                <w:sz w:val="21"/>
                <w:szCs w:val="21"/>
              </w:rPr>
              <w:t>码</w:t>
            </w:r>
          </w:p>
        </w:tc>
        <w:tc>
          <w:tcPr>
            <w:tcW w:w="1319" w:type="dxa"/>
            <w:vAlign w:val="top"/>
          </w:tcPr>
          <w:p>
            <w:pPr>
              <w:spacing w:line="322" w:lineRule="auto"/>
              <w:rPr>
                <w:rFonts w:ascii="Arial"/>
                <w:sz w:val="21"/>
              </w:rPr>
            </w:pPr>
          </w:p>
          <w:p>
            <w:pPr>
              <w:spacing w:before="94" w:line="226" w:lineRule="exact"/>
              <w:ind w:left="208"/>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899" w:type="dxa"/>
            <w:vAlign w:val="top"/>
          </w:tcPr>
          <w:p>
            <w:pPr>
              <w:spacing w:line="322" w:lineRule="auto"/>
              <w:rPr>
                <w:rFonts w:ascii="Arial"/>
                <w:sz w:val="21"/>
              </w:rPr>
            </w:pPr>
          </w:p>
          <w:p>
            <w:pPr>
              <w:spacing w:before="94" w:line="220" w:lineRule="exact"/>
              <w:ind w:left="104"/>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决算数</w:t>
            </w:r>
          </w:p>
        </w:tc>
        <w:tc>
          <w:tcPr>
            <w:tcW w:w="839" w:type="dxa"/>
            <w:vAlign w:val="top"/>
          </w:tcPr>
          <w:p>
            <w:pPr>
              <w:spacing w:before="286" w:line="166" w:lineRule="auto"/>
              <w:ind w:left="293" w:right="112" w:hanging="217"/>
              <w:rPr>
                <w:rFonts w:ascii="微软雅黑" w:hAnsi="微软雅黑" w:eastAsia="微软雅黑" w:cs="微软雅黑"/>
                <w:sz w:val="21"/>
                <w:szCs w:val="21"/>
              </w:rPr>
            </w:pPr>
            <w:r>
              <w:rPr>
                <w:rFonts w:ascii="微软雅黑" w:hAnsi="微软雅黑" w:eastAsia="微软雅黑" w:cs="微软雅黑"/>
                <w:color w:val="212529"/>
                <w:spacing w:val="1"/>
                <w:sz w:val="21"/>
                <w:szCs w:val="21"/>
              </w:rPr>
              <w:t>科目代</w:t>
            </w:r>
            <w:r>
              <w:rPr>
                <w:rFonts w:ascii="微软雅黑" w:hAnsi="微软雅黑" w:eastAsia="微软雅黑" w:cs="微软雅黑"/>
                <w:color w:val="212529"/>
                <w:sz w:val="21"/>
                <w:szCs w:val="21"/>
              </w:rPr>
              <w:t>码</w:t>
            </w:r>
          </w:p>
        </w:tc>
        <w:tc>
          <w:tcPr>
            <w:tcW w:w="1244" w:type="dxa"/>
            <w:vAlign w:val="top"/>
          </w:tcPr>
          <w:p>
            <w:pPr>
              <w:spacing w:line="322" w:lineRule="auto"/>
              <w:rPr>
                <w:rFonts w:ascii="Arial"/>
                <w:sz w:val="21"/>
              </w:rPr>
            </w:pPr>
          </w:p>
          <w:p>
            <w:pPr>
              <w:spacing w:before="94" w:line="226" w:lineRule="exact"/>
              <w:ind w:left="175"/>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1079" w:type="dxa"/>
            <w:vAlign w:val="top"/>
          </w:tcPr>
          <w:p>
            <w:pPr>
              <w:spacing w:line="322" w:lineRule="auto"/>
              <w:rPr>
                <w:rFonts w:ascii="Arial"/>
                <w:sz w:val="21"/>
              </w:rPr>
            </w:pPr>
          </w:p>
          <w:p>
            <w:pPr>
              <w:spacing w:before="94" w:line="220" w:lineRule="exact"/>
              <w:ind w:left="207"/>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决算数</w:t>
            </w:r>
          </w:p>
        </w:tc>
        <w:tc>
          <w:tcPr>
            <w:tcW w:w="839" w:type="dxa"/>
            <w:vAlign w:val="top"/>
          </w:tcPr>
          <w:p>
            <w:pPr>
              <w:spacing w:before="286" w:line="166" w:lineRule="auto"/>
              <w:ind w:left="305" w:right="100" w:hanging="217"/>
              <w:rPr>
                <w:rFonts w:ascii="微软雅黑" w:hAnsi="微软雅黑" w:eastAsia="微软雅黑" w:cs="微软雅黑"/>
                <w:sz w:val="21"/>
                <w:szCs w:val="21"/>
              </w:rPr>
            </w:pPr>
            <w:r>
              <w:rPr>
                <w:rFonts w:ascii="微软雅黑" w:hAnsi="微软雅黑" w:eastAsia="微软雅黑" w:cs="微软雅黑"/>
                <w:color w:val="212529"/>
                <w:spacing w:val="1"/>
                <w:sz w:val="21"/>
                <w:szCs w:val="21"/>
              </w:rPr>
              <w:t>科目代</w:t>
            </w:r>
            <w:r>
              <w:rPr>
                <w:rFonts w:ascii="微软雅黑" w:hAnsi="微软雅黑" w:eastAsia="微软雅黑" w:cs="微软雅黑"/>
                <w:color w:val="212529"/>
                <w:sz w:val="21"/>
                <w:szCs w:val="21"/>
              </w:rPr>
              <w:t>码</w:t>
            </w:r>
          </w:p>
        </w:tc>
        <w:tc>
          <w:tcPr>
            <w:tcW w:w="1813" w:type="dxa"/>
            <w:vAlign w:val="top"/>
          </w:tcPr>
          <w:p>
            <w:pPr>
              <w:spacing w:line="322" w:lineRule="auto"/>
              <w:rPr>
                <w:rFonts w:ascii="Arial"/>
                <w:sz w:val="21"/>
              </w:rPr>
            </w:pPr>
          </w:p>
          <w:p>
            <w:pPr>
              <w:spacing w:before="94" w:line="226" w:lineRule="exact"/>
              <w:ind w:left="465"/>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1086" w:type="dxa"/>
            <w:vAlign w:val="top"/>
          </w:tcPr>
          <w:p>
            <w:pPr>
              <w:spacing w:line="322" w:lineRule="auto"/>
              <w:rPr>
                <w:rFonts w:ascii="Arial"/>
                <w:sz w:val="21"/>
              </w:rPr>
            </w:pPr>
          </w:p>
          <w:p>
            <w:pPr>
              <w:spacing w:before="94" w:line="220" w:lineRule="exact"/>
              <w:ind w:left="207"/>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决算数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pPr>
              <w:spacing w:before="194" w:line="211" w:lineRule="auto"/>
              <w:ind w:left="10"/>
              <w:rPr>
                <w:rFonts w:ascii="Arial" w:hAnsi="Arial" w:eastAsia="Arial" w:cs="Arial"/>
                <w:sz w:val="13"/>
                <w:szCs w:val="13"/>
              </w:rPr>
            </w:pPr>
            <w:r>
              <w:rPr>
                <w:rFonts w:ascii="Arial" w:hAnsi="Arial" w:eastAsia="Arial" w:cs="Arial"/>
                <w:color w:val="212529"/>
                <w:spacing w:val="10"/>
                <w:sz w:val="13"/>
                <w:szCs w:val="13"/>
              </w:rPr>
              <w:t>301</w:t>
            </w:r>
          </w:p>
        </w:tc>
        <w:tc>
          <w:tcPr>
            <w:tcW w:w="1633" w:type="dxa"/>
            <w:vAlign w:val="top"/>
          </w:tcPr>
          <w:p>
            <w:pPr>
              <w:spacing w:before="170" w:line="176" w:lineRule="exact"/>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工资福利支出</w:t>
            </w:r>
          </w:p>
        </w:tc>
        <w:tc>
          <w:tcPr>
            <w:tcW w:w="989" w:type="dxa"/>
            <w:vAlign w:val="top"/>
          </w:tcPr>
          <w:p>
            <w:pPr>
              <w:pStyle w:val="6"/>
              <w:spacing w:before="173" w:line="238" w:lineRule="auto"/>
              <w:ind w:right="27"/>
              <w:jc w:val="right"/>
            </w:pPr>
            <w:r>
              <w:rPr>
                <w:color w:val="212529"/>
                <w:spacing w:val="-3"/>
              </w:rPr>
              <w:t>1886.70</w:t>
            </w:r>
          </w:p>
        </w:tc>
        <w:tc>
          <w:tcPr>
            <w:tcW w:w="839" w:type="dxa"/>
            <w:vAlign w:val="top"/>
          </w:tcPr>
          <w:p>
            <w:pPr>
              <w:spacing w:before="194" w:line="182" w:lineRule="auto"/>
              <w:ind w:left="9"/>
              <w:rPr>
                <w:rFonts w:ascii="Arial" w:hAnsi="Arial" w:eastAsia="Arial" w:cs="Arial"/>
                <w:sz w:val="15"/>
                <w:szCs w:val="15"/>
              </w:rPr>
            </w:pPr>
            <w:r>
              <w:rPr>
                <w:rFonts w:ascii="Arial" w:hAnsi="Arial" w:eastAsia="Arial" w:cs="Arial"/>
                <w:color w:val="212529"/>
                <w:spacing w:val="1"/>
                <w:sz w:val="15"/>
                <w:szCs w:val="15"/>
              </w:rPr>
              <w:t>302</w:t>
            </w:r>
          </w:p>
        </w:tc>
        <w:tc>
          <w:tcPr>
            <w:tcW w:w="1319" w:type="dxa"/>
            <w:vAlign w:val="top"/>
          </w:tcPr>
          <w:p>
            <w:pPr>
              <w:spacing w:before="170" w:line="177" w:lineRule="exact"/>
              <w:ind w:left="5"/>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商品和服务支出</w:t>
            </w:r>
          </w:p>
        </w:tc>
        <w:tc>
          <w:tcPr>
            <w:tcW w:w="899" w:type="dxa"/>
            <w:vAlign w:val="top"/>
          </w:tcPr>
          <w:p>
            <w:pPr>
              <w:pStyle w:val="6"/>
              <w:spacing w:before="173" w:line="238" w:lineRule="auto"/>
              <w:ind w:right="32"/>
              <w:jc w:val="right"/>
            </w:pPr>
            <w:r>
              <w:rPr>
                <w:color w:val="212529"/>
                <w:spacing w:val="-3"/>
              </w:rPr>
              <w:t>114.68</w:t>
            </w:r>
          </w:p>
        </w:tc>
        <w:tc>
          <w:tcPr>
            <w:tcW w:w="839" w:type="dxa"/>
            <w:vAlign w:val="top"/>
          </w:tcPr>
          <w:p>
            <w:pPr>
              <w:spacing w:before="194" w:line="182" w:lineRule="auto"/>
              <w:ind w:left="5"/>
              <w:rPr>
                <w:rFonts w:ascii="Arial" w:hAnsi="Arial" w:eastAsia="Arial" w:cs="Arial"/>
                <w:sz w:val="15"/>
                <w:szCs w:val="15"/>
              </w:rPr>
            </w:pPr>
            <w:r>
              <w:rPr>
                <w:rFonts w:ascii="Arial" w:hAnsi="Arial" w:eastAsia="Arial" w:cs="Arial"/>
                <w:color w:val="212529"/>
                <w:spacing w:val="2"/>
                <w:sz w:val="15"/>
                <w:szCs w:val="15"/>
              </w:rPr>
              <w:t>307</w:t>
            </w:r>
          </w:p>
        </w:tc>
        <w:tc>
          <w:tcPr>
            <w:tcW w:w="1244" w:type="dxa"/>
            <w:vAlign w:val="top"/>
          </w:tcPr>
          <w:p>
            <w:pPr>
              <w:spacing w:before="65" w:line="160" w:lineRule="auto"/>
              <w:ind w:left="1" w:right="154" w:hanging="1"/>
              <w:rPr>
                <w:rFonts w:ascii="微软雅黑" w:hAnsi="微软雅黑" w:eastAsia="微软雅黑" w:cs="微软雅黑"/>
                <w:sz w:val="17"/>
                <w:szCs w:val="17"/>
              </w:rPr>
            </w:pPr>
            <w:r>
              <w:rPr>
                <w:rFonts w:ascii="微软雅黑" w:hAnsi="微软雅黑" w:eastAsia="微软雅黑" w:cs="微软雅黑"/>
                <w:color w:val="212529"/>
                <w:spacing w:val="9"/>
                <w:sz w:val="17"/>
                <w:szCs w:val="17"/>
              </w:rPr>
              <w:t>债务利息及费</w:t>
            </w:r>
            <w:r>
              <w:rPr>
                <w:rFonts w:ascii="微软雅黑" w:hAnsi="微软雅黑" w:eastAsia="微软雅黑" w:cs="微软雅黑"/>
                <w:color w:val="212529"/>
                <w:spacing w:val="4"/>
                <w:sz w:val="17"/>
                <w:szCs w:val="17"/>
              </w:rPr>
              <w:t>用支出</w:t>
            </w:r>
          </w:p>
        </w:tc>
        <w:tc>
          <w:tcPr>
            <w:tcW w:w="1079" w:type="dxa"/>
            <w:vAlign w:val="top"/>
          </w:tcPr>
          <w:p>
            <w:pPr>
              <w:rPr>
                <w:rFonts w:ascii="Arial"/>
                <w:sz w:val="21"/>
              </w:rPr>
            </w:pPr>
          </w:p>
        </w:tc>
        <w:tc>
          <w:tcPr>
            <w:tcW w:w="839" w:type="dxa"/>
            <w:vAlign w:val="top"/>
          </w:tcPr>
          <w:p>
            <w:pPr>
              <w:pStyle w:val="6"/>
              <w:spacing w:before="172" w:line="239" w:lineRule="auto"/>
              <w:ind w:left="17"/>
            </w:pPr>
            <w:r>
              <w:rPr>
                <w:color w:val="212529"/>
                <w:spacing w:val="-2"/>
              </w:rPr>
              <w:t>31011</w:t>
            </w:r>
          </w:p>
        </w:tc>
        <w:tc>
          <w:tcPr>
            <w:tcW w:w="1813" w:type="dxa"/>
            <w:vAlign w:val="top"/>
          </w:tcPr>
          <w:p>
            <w:pPr>
              <w:pStyle w:val="6"/>
              <w:spacing w:before="67" w:line="218" w:lineRule="auto"/>
              <w:ind w:left="15" w:right="169" w:firstLine="180"/>
            </w:pPr>
            <w:r>
              <w:rPr>
                <w:color w:val="212529"/>
                <w:spacing w:val="-1"/>
              </w:rPr>
              <w:t>地上附着物和青苗</w:t>
            </w:r>
            <w:r>
              <w:rPr>
                <w:color w:val="212529"/>
                <w:spacing w:val="-2"/>
              </w:rPr>
              <w:t>补偿</w:t>
            </w:r>
          </w:p>
        </w:tc>
        <w:tc>
          <w:tcPr>
            <w:tcW w:w="1086"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pPr>
              <w:pStyle w:val="6"/>
              <w:spacing w:before="173" w:line="239" w:lineRule="auto"/>
              <w:ind w:left="10"/>
            </w:pPr>
            <w:r>
              <w:rPr>
                <w:color w:val="212529"/>
                <w:spacing w:val="-2"/>
              </w:rPr>
              <w:t>30101</w:t>
            </w:r>
          </w:p>
        </w:tc>
        <w:tc>
          <w:tcPr>
            <w:tcW w:w="1633" w:type="dxa"/>
            <w:vAlign w:val="top"/>
          </w:tcPr>
          <w:p>
            <w:pPr>
              <w:pStyle w:val="6"/>
              <w:spacing w:before="173" w:line="218" w:lineRule="auto"/>
              <w:ind w:left="182"/>
            </w:pPr>
            <w:r>
              <w:rPr>
                <w:color w:val="212529"/>
                <w:spacing w:val="-2"/>
              </w:rPr>
              <w:t>基本工资</w:t>
            </w:r>
          </w:p>
        </w:tc>
        <w:tc>
          <w:tcPr>
            <w:tcW w:w="989" w:type="dxa"/>
            <w:vAlign w:val="top"/>
          </w:tcPr>
          <w:p>
            <w:pPr>
              <w:pStyle w:val="6"/>
              <w:spacing w:before="174" w:line="238" w:lineRule="auto"/>
              <w:ind w:right="29"/>
              <w:jc w:val="right"/>
            </w:pPr>
            <w:r>
              <w:rPr>
                <w:color w:val="212529"/>
                <w:spacing w:val="-2"/>
              </w:rPr>
              <w:t>602.34</w:t>
            </w:r>
          </w:p>
        </w:tc>
        <w:tc>
          <w:tcPr>
            <w:tcW w:w="839" w:type="dxa"/>
            <w:vAlign w:val="top"/>
          </w:tcPr>
          <w:p>
            <w:pPr>
              <w:pStyle w:val="6"/>
              <w:spacing w:before="173" w:line="239" w:lineRule="auto"/>
              <w:ind w:left="9"/>
            </w:pPr>
            <w:r>
              <w:rPr>
                <w:color w:val="212529"/>
                <w:spacing w:val="-2"/>
              </w:rPr>
              <w:t>30201</w:t>
            </w:r>
          </w:p>
        </w:tc>
        <w:tc>
          <w:tcPr>
            <w:tcW w:w="1319" w:type="dxa"/>
            <w:vAlign w:val="top"/>
          </w:tcPr>
          <w:p>
            <w:pPr>
              <w:pStyle w:val="6"/>
              <w:spacing w:before="173" w:line="219" w:lineRule="auto"/>
              <w:ind w:left="191"/>
            </w:pPr>
            <w:r>
              <w:rPr>
                <w:color w:val="212529"/>
                <w:spacing w:val="-3"/>
              </w:rPr>
              <w:t>办公费</w:t>
            </w:r>
          </w:p>
        </w:tc>
        <w:tc>
          <w:tcPr>
            <w:tcW w:w="899" w:type="dxa"/>
            <w:vAlign w:val="top"/>
          </w:tcPr>
          <w:p>
            <w:pPr>
              <w:pStyle w:val="6"/>
              <w:spacing w:before="174" w:line="238" w:lineRule="auto"/>
              <w:ind w:right="31"/>
              <w:jc w:val="right"/>
            </w:pPr>
            <w:r>
              <w:rPr>
                <w:color w:val="212529"/>
                <w:spacing w:val="-4"/>
              </w:rPr>
              <w:t>11.57</w:t>
            </w:r>
          </w:p>
        </w:tc>
        <w:tc>
          <w:tcPr>
            <w:tcW w:w="839" w:type="dxa"/>
            <w:vAlign w:val="top"/>
          </w:tcPr>
          <w:p>
            <w:pPr>
              <w:pStyle w:val="6"/>
              <w:spacing w:before="173" w:line="239" w:lineRule="auto"/>
              <w:ind w:left="5"/>
            </w:pPr>
            <w:r>
              <w:rPr>
                <w:color w:val="212529"/>
                <w:spacing w:val="-2"/>
              </w:rPr>
              <w:t>30701</w:t>
            </w:r>
          </w:p>
        </w:tc>
        <w:tc>
          <w:tcPr>
            <w:tcW w:w="1244" w:type="dxa"/>
            <w:vAlign w:val="top"/>
          </w:tcPr>
          <w:p>
            <w:pPr>
              <w:pStyle w:val="6"/>
              <w:spacing w:before="70" w:line="221" w:lineRule="auto"/>
              <w:ind w:left="8" w:right="152" w:firstLine="192"/>
            </w:pPr>
            <w:r>
              <w:rPr>
                <w:color w:val="212529"/>
                <w:spacing w:val="-5"/>
              </w:rPr>
              <w:t>国内债务付</w:t>
            </w:r>
            <w:r>
              <w:rPr>
                <w:color w:val="212529"/>
              </w:rPr>
              <w:t>息</w:t>
            </w:r>
          </w:p>
        </w:tc>
        <w:tc>
          <w:tcPr>
            <w:tcW w:w="1079" w:type="dxa"/>
            <w:vAlign w:val="top"/>
          </w:tcPr>
          <w:p>
            <w:pPr>
              <w:rPr>
                <w:rFonts w:ascii="Arial"/>
                <w:sz w:val="21"/>
              </w:rPr>
            </w:pPr>
          </w:p>
        </w:tc>
        <w:tc>
          <w:tcPr>
            <w:tcW w:w="839" w:type="dxa"/>
            <w:vAlign w:val="top"/>
          </w:tcPr>
          <w:p>
            <w:pPr>
              <w:pStyle w:val="6"/>
              <w:spacing w:before="173" w:line="239" w:lineRule="auto"/>
              <w:ind w:left="17"/>
            </w:pPr>
            <w:r>
              <w:rPr>
                <w:color w:val="212529"/>
                <w:spacing w:val="-2"/>
              </w:rPr>
              <w:t>31012</w:t>
            </w:r>
          </w:p>
        </w:tc>
        <w:tc>
          <w:tcPr>
            <w:tcW w:w="1813" w:type="dxa"/>
            <w:vAlign w:val="top"/>
          </w:tcPr>
          <w:p>
            <w:pPr>
              <w:pStyle w:val="6"/>
              <w:spacing w:before="174" w:line="219" w:lineRule="auto"/>
              <w:ind w:left="194"/>
            </w:pPr>
            <w:r>
              <w:rPr>
                <w:color w:val="212529"/>
                <w:spacing w:val="-2"/>
              </w:rPr>
              <w:t>拆迁补偿</w:t>
            </w:r>
          </w:p>
        </w:tc>
        <w:tc>
          <w:tcPr>
            <w:tcW w:w="1086"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pPr>
              <w:pStyle w:val="6"/>
              <w:spacing w:before="174" w:line="239" w:lineRule="auto"/>
              <w:ind w:left="10"/>
            </w:pPr>
            <w:r>
              <w:rPr>
                <w:color w:val="212529"/>
                <w:spacing w:val="-2"/>
              </w:rPr>
              <w:t>30102</w:t>
            </w:r>
          </w:p>
        </w:tc>
        <w:tc>
          <w:tcPr>
            <w:tcW w:w="1633" w:type="dxa"/>
            <w:vAlign w:val="top"/>
          </w:tcPr>
          <w:p>
            <w:pPr>
              <w:pStyle w:val="6"/>
              <w:spacing w:before="174" w:line="219" w:lineRule="auto"/>
              <w:ind w:left="182"/>
            </w:pPr>
            <w:r>
              <w:rPr>
                <w:color w:val="212529"/>
                <w:spacing w:val="-2"/>
              </w:rPr>
              <w:t>津贴补贴</w:t>
            </w:r>
          </w:p>
        </w:tc>
        <w:tc>
          <w:tcPr>
            <w:tcW w:w="989" w:type="dxa"/>
            <w:vAlign w:val="top"/>
          </w:tcPr>
          <w:p>
            <w:pPr>
              <w:pStyle w:val="6"/>
              <w:spacing w:before="175" w:line="238" w:lineRule="auto"/>
              <w:ind w:right="27"/>
              <w:jc w:val="right"/>
            </w:pPr>
            <w:r>
              <w:rPr>
                <w:color w:val="212529"/>
                <w:spacing w:val="-3"/>
              </w:rPr>
              <w:t>131.22</w:t>
            </w:r>
          </w:p>
        </w:tc>
        <w:tc>
          <w:tcPr>
            <w:tcW w:w="839" w:type="dxa"/>
            <w:vAlign w:val="top"/>
          </w:tcPr>
          <w:p>
            <w:pPr>
              <w:pStyle w:val="6"/>
              <w:spacing w:before="174" w:line="239" w:lineRule="auto"/>
              <w:ind w:left="9"/>
            </w:pPr>
            <w:r>
              <w:rPr>
                <w:color w:val="212529"/>
                <w:spacing w:val="-2"/>
              </w:rPr>
              <w:t>30202</w:t>
            </w:r>
          </w:p>
        </w:tc>
        <w:tc>
          <w:tcPr>
            <w:tcW w:w="1319" w:type="dxa"/>
            <w:vAlign w:val="top"/>
          </w:tcPr>
          <w:p>
            <w:pPr>
              <w:pStyle w:val="6"/>
              <w:spacing w:before="174" w:line="219" w:lineRule="auto"/>
              <w:ind w:left="202"/>
            </w:pPr>
            <w:r>
              <w:rPr>
                <w:color w:val="212529"/>
                <w:spacing w:val="-5"/>
              </w:rPr>
              <w:t>印刷费</w:t>
            </w:r>
          </w:p>
        </w:tc>
        <w:tc>
          <w:tcPr>
            <w:tcW w:w="899" w:type="dxa"/>
            <w:vAlign w:val="top"/>
          </w:tcPr>
          <w:p>
            <w:pPr>
              <w:rPr>
                <w:rFonts w:ascii="Arial"/>
                <w:sz w:val="21"/>
              </w:rPr>
            </w:pPr>
          </w:p>
        </w:tc>
        <w:tc>
          <w:tcPr>
            <w:tcW w:w="839" w:type="dxa"/>
            <w:vAlign w:val="top"/>
          </w:tcPr>
          <w:p>
            <w:pPr>
              <w:pStyle w:val="6"/>
              <w:spacing w:before="174" w:line="239" w:lineRule="auto"/>
              <w:ind w:left="5"/>
            </w:pPr>
            <w:r>
              <w:rPr>
                <w:color w:val="212529"/>
                <w:spacing w:val="-2"/>
              </w:rPr>
              <w:t>30702</w:t>
            </w:r>
          </w:p>
        </w:tc>
        <w:tc>
          <w:tcPr>
            <w:tcW w:w="1244" w:type="dxa"/>
            <w:vAlign w:val="top"/>
          </w:tcPr>
          <w:p>
            <w:pPr>
              <w:pStyle w:val="6"/>
              <w:spacing w:before="71" w:line="221" w:lineRule="auto"/>
              <w:ind w:left="8" w:right="152" w:firstLine="192"/>
            </w:pPr>
            <w:r>
              <w:rPr>
                <w:color w:val="212529"/>
                <w:spacing w:val="-5"/>
              </w:rPr>
              <w:t>国外债务付</w:t>
            </w:r>
            <w:r>
              <w:rPr>
                <w:color w:val="212529"/>
              </w:rPr>
              <w:t>息</w:t>
            </w:r>
          </w:p>
        </w:tc>
        <w:tc>
          <w:tcPr>
            <w:tcW w:w="1079" w:type="dxa"/>
            <w:vAlign w:val="top"/>
          </w:tcPr>
          <w:p>
            <w:pPr>
              <w:rPr>
                <w:rFonts w:ascii="Arial"/>
                <w:sz w:val="21"/>
              </w:rPr>
            </w:pPr>
          </w:p>
        </w:tc>
        <w:tc>
          <w:tcPr>
            <w:tcW w:w="839" w:type="dxa"/>
            <w:vAlign w:val="top"/>
          </w:tcPr>
          <w:p>
            <w:pPr>
              <w:pStyle w:val="6"/>
              <w:spacing w:before="174" w:line="239" w:lineRule="auto"/>
              <w:ind w:left="17"/>
            </w:pPr>
            <w:r>
              <w:rPr>
                <w:color w:val="212529"/>
                <w:spacing w:val="-2"/>
              </w:rPr>
              <w:t>31013</w:t>
            </w:r>
          </w:p>
        </w:tc>
        <w:tc>
          <w:tcPr>
            <w:tcW w:w="1813" w:type="dxa"/>
            <w:vAlign w:val="top"/>
          </w:tcPr>
          <w:p>
            <w:pPr>
              <w:pStyle w:val="6"/>
              <w:spacing w:before="174" w:line="219" w:lineRule="auto"/>
              <w:ind w:left="201"/>
            </w:pPr>
            <w:r>
              <w:rPr>
                <w:color w:val="212529"/>
                <w:spacing w:val="-2"/>
              </w:rPr>
              <w:t>公务用车购置</w:t>
            </w:r>
          </w:p>
        </w:tc>
        <w:tc>
          <w:tcPr>
            <w:tcW w:w="1086"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pPr>
              <w:pStyle w:val="6"/>
              <w:spacing w:before="175" w:line="239" w:lineRule="auto"/>
              <w:ind w:left="10"/>
            </w:pPr>
            <w:r>
              <w:rPr>
                <w:color w:val="212529"/>
                <w:spacing w:val="-2"/>
              </w:rPr>
              <w:t>30103</w:t>
            </w:r>
          </w:p>
        </w:tc>
        <w:tc>
          <w:tcPr>
            <w:tcW w:w="1633" w:type="dxa"/>
            <w:vAlign w:val="top"/>
          </w:tcPr>
          <w:p>
            <w:pPr>
              <w:pStyle w:val="6"/>
              <w:spacing w:before="176" w:line="219" w:lineRule="auto"/>
              <w:ind w:left="184"/>
            </w:pPr>
            <w:r>
              <w:rPr>
                <w:color w:val="212529"/>
                <w:spacing w:val="-3"/>
              </w:rPr>
              <w:t>奖金</w:t>
            </w:r>
          </w:p>
        </w:tc>
        <w:tc>
          <w:tcPr>
            <w:tcW w:w="989" w:type="dxa"/>
            <w:vAlign w:val="top"/>
          </w:tcPr>
          <w:p>
            <w:pPr>
              <w:pStyle w:val="6"/>
              <w:spacing w:before="176" w:line="238" w:lineRule="auto"/>
              <w:ind w:right="27"/>
              <w:jc w:val="right"/>
            </w:pPr>
            <w:r>
              <w:rPr>
                <w:color w:val="212529"/>
                <w:spacing w:val="-3"/>
              </w:rPr>
              <w:t>122.38</w:t>
            </w:r>
          </w:p>
        </w:tc>
        <w:tc>
          <w:tcPr>
            <w:tcW w:w="839" w:type="dxa"/>
            <w:vAlign w:val="top"/>
          </w:tcPr>
          <w:p>
            <w:pPr>
              <w:pStyle w:val="6"/>
              <w:spacing w:before="175" w:line="239" w:lineRule="auto"/>
              <w:ind w:left="9"/>
            </w:pPr>
            <w:r>
              <w:rPr>
                <w:color w:val="212529"/>
                <w:spacing w:val="-2"/>
              </w:rPr>
              <w:t>30203</w:t>
            </w:r>
          </w:p>
        </w:tc>
        <w:tc>
          <w:tcPr>
            <w:tcW w:w="1319" w:type="dxa"/>
            <w:vAlign w:val="top"/>
          </w:tcPr>
          <w:p>
            <w:pPr>
              <w:pStyle w:val="6"/>
              <w:spacing w:before="176" w:line="219" w:lineRule="auto"/>
              <w:ind w:left="197"/>
            </w:pPr>
            <w:r>
              <w:rPr>
                <w:color w:val="212529"/>
                <w:spacing w:val="-4"/>
              </w:rPr>
              <w:t>咨询费</w:t>
            </w:r>
          </w:p>
        </w:tc>
        <w:tc>
          <w:tcPr>
            <w:tcW w:w="899" w:type="dxa"/>
            <w:vAlign w:val="top"/>
          </w:tcPr>
          <w:p>
            <w:pPr>
              <w:rPr>
                <w:rFonts w:ascii="Arial"/>
                <w:sz w:val="21"/>
              </w:rPr>
            </w:pPr>
          </w:p>
        </w:tc>
        <w:tc>
          <w:tcPr>
            <w:tcW w:w="839" w:type="dxa"/>
            <w:vAlign w:val="top"/>
          </w:tcPr>
          <w:p>
            <w:pPr>
              <w:pStyle w:val="6"/>
              <w:spacing w:before="175" w:line="239" w:lineRule="auto"/>
              <w:ind w:left="5"/>
            </w:pPr>
            <w:r>
              <w:rPr>
                <w:color w:val="212529"/>
                <w:spacing w:val="-2"/>
              </w:rPr>
              <w:t>30703</w:t>
            </w:r>
          </w:p>
        </w:tc>
        <w:tc>
          <w:tcPr>
            <w:tcW w:w="1244" w:type="dxa"/>
            <w:vAlign w:val="top"/>
          </w:tcPr>
          <w:p>
            <w:pPr>
              <w:pStyle w:val="6"/>
              <w:spacing w:before="70" w:line="218" w:lineRule="auto"/>
              <w:ind w:left="3" w:right="152" w:firstLine="197"/>
            </w:pPr>
            <w:r>
              <w:rPr>
                <w:color w:val="212529"/>
                <w:spacing w:val="-5"/>
              </w:rPr>
              <w:t>国内债务发</w:t>
            </w:r>
            <w:r>
              <w:rPr>
                <w:color w:val="212529"/>
                <w:spacing w:val="-2"/>
              </w:rPr>
              <w:t>行费用</w:t>
            </w:r>
          </w:p>
        </w:tc>
        <w:tc>
          <w:tcPr>
            <w:tcW w:w="1079" w:type="dxa"/>
            <w:vAlign w:val="top"/>
          </w:tcPr>
          <w:p>
            <w:pPr>
              <w:rPr>
                <w:rFonts w:ascii="Arial"/>
                <w:sz w:val="21"/>
              </w:rPr>
            </w:pPr>
          </w:p>
        </w:tc>
        <w:tc>
          <w:tcPr>
            <w:tcW w:w="839" w:type="dxa"/>
            <w:vAlign w:val="top"/>
          </w:tcPr>
          <w:p>
            <w:pPr>
              <w:pStyle w:val="6"/>
              <w:spacing w:before="175" w:line="239" w:lineRule="auto"/>
              <w:ind w:left="17"/>
            </w:pPr>
            <w:r>
              <w:rPr>
                <w:color w:val="212529"/>
                <w:spacing w:val="-2"/>
              </w:rPr>
              <w:t>31019</w:t>
            </w:r>
          </w:p>
        </w:tc>
        <w:tc>
          <w:tcPr>
            <w:tcW w:w="1813" w:type="dxa"/>
            <w:vAlign w:val="top"/>
          </w:tcPr>
          <w:p>
            <w:pPr>
              <w:pStyle w:val="6"/>
              <w:spacing w:before="176" w:line="219" w:lineRule="auto"/>
              <w:ind w:left="194"/>
            </w:pPr>
            <w:r>
              <w:rPr>
                <w:color w:val="212529"/>
                <w:spacing w:val="-1"/>
              </w:rPr>
              <w:t>其他交通工具购置</w:t>
            </w:r>
          </w:p>
        </w:tc>
        <w:tc>
          <w:tcPr>
            <w:tcW w:w="1086"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pPr>
              <w:pStyle w:val="6"/>
              <w:spacing w:before="176" w:line="239" w:lineRule="auto"/>
              <w:ind w:left="10"/>
            </w:pPr>
            <w:r>
              <w:rPr>
                <w:color w:val="212529"/>
                <w:spacing w:val="-2"/>
              </w:rPr>
              <w:t>30106</w:t>
            </w:r>
          </w:p>
        </w:tc>
        <w:tc>
          <w:tcPr>
            <w:tcW w:w="1633" w:type="dxa"/>
            <w:vAlign w:val="top"/>
          </w:tcPr>
          <w:p>
            <w:pPr>
              <w:pStyle w:val="6"/>
              <w:spacing w:before="176" w:line="219" w:lineRule="auto"/>
              <w:ind w:left="183"/>
            </w:pPr>
            <w:r>
              <w:rPr>
                <w:color w:val="212529"/>
                <w:spacing w:val="-2"/>
              </w:rPr>
              <w:t>伙食补助费</w:t>
            </w:r>
          </w:p>
        </w:tc>
        <w:tc>
          <w:tcPr>
            <w:tcW w:w="989" w:type="dxa"/>
            <w:vAlign w:val="top"/>
          </w:tcPr>
          <w:p>
            <w:pPr>
              <w:rPr>
                <w:rFonts w:ascii="Arial"/>
                <w:sz w:val="21"/>
              </w:rPr>
            </w:pPr>
          </w:p>
        </w:tc>
        <w:tc>
          <w:tcPr>
            <w:tcW w:w="839" w:type="dxa"/>
            <w:vAlign w:val="top"/>
          </w:tcPr>
          <w:p>
            <w:pPr>
              <w:pStyle w:val="6"/>
              <w:spacing w:before="176" w:line="239" w:lineRule="auto"/>
              <w:ind w:left="9"/>
            </w:pPr>
            <w:r>
              <w:rPr>
                <w:color w:val="212529"/>
                <w:spacing w:val="-2"/>
              </w:rPr>
              <w:t>30204</w:t>
            </w:r>
          </w:p>
        </w:tc>
        <w:tc>
          <w:tcPr>
            <w:tcW w:w="1319" w:type="dxa"/>
            <w:vAlign w:val="top"/>
          </w:tcPr>
          <w:p>
            <w:pPr>
              <w:pStyle w:val="6"/>
              <w:spacing w:before="177" w:line="219" w:lineRule="auto"/>
              <w:ind w:left="188"/>
            </w:pPr>
            <w:r>
              <w:rPr>
                <w:color w:val="212529"/>
                <w:spacing w:val="-2"/>
              </w:rPr>
              <w:t>手续费</w:t>
            </w:r>
          </w:p>
        </w:tc>
        <w:tc>
          <w:tcPr>
            <w:tcW w:w="899" w:type="dxa"/>
            <w:vAlign w:val="top"/>
          </w:tcPr>
          <w:p>
            <w:pPr>
              <w:rPr>
                <w:rFonts w:ascii="Arial"/>
                <w:sz w:val="21"/>
              </w:rPr>
            </w:pPr>
          </w:p>
        </w:tc>
        <w:tc>
          <w:tcPr>
            <w:tcW w:w="839" w:type="dxa"/>
            <w:vAlign w:val="top"/>
          </w:tcPr>
          <w:p>
            <w:pPr>
              <w:pStyle w:val="6"/>
              <w:spacing w:before="176" w:line="239" w:lineRule="auto"/>
              <w:ind w:left="5"/>
            </w:pPr>
            <w:r>
              <w:rPr>
                <w:color w:val="212529"/>
                <w:spacing w:val="-2"/>
              </w:rPr>
              <w:t>30704</w:t>
            </w:r>
          </w:p>
        </w:tc>
        <w:tc>
          <w:tcPr>
            <w:tcW w:w="1244" w:type="dxa"/>
            <w:vAlign w:val="top"/>
          </w:tcPr>
          <w:p>
            <w:pPr>
              <w:pStyle w:val="6"/>
              <w:spacing w:before="71" w:line="218" w:lineRule="auto"/>
              <w:ind w:left="3" w:right="152" w:firstLine="197"/>
            </w:pPr>
            <w:r>
              <w:rPr>
                <w:color w:val="212529"/>
                <w:spacing w:val="-5"/>
              </w:rPr>
              <w:t>国外债务发</w:t>
            </w:r>
            <w:r>
              <w:rPr>
                <w:color w:val="212529"/>
                <w:spacing w:val="-2"/>
              </w:rPr>
              <w:t>行费用</w:t>
            </w:r>
          </w:p>
        </w:tc>
        <w:tc>
          <w:tcPr>
            <w:tcW w:w="1079" w:type="dxa"/>
            <w:vAlign w:val="top"/>
          </w:tcPr>
          <w:p>
            <w:pPr>
              <w:rPr>
                <w:rFonts w:ascii="Arial"/>
                <w:sz w:val="21"/>
              </w:rPr>
            </w:pPr>
          </w:p>
        </w:tc>
        <w:tc>
          <w:tcPr>
            <w:tcW w:w="839" w:type="dxa"/>
            <w:vAlign w:val="top"/>
          </w:tcPr>
          <w:p>
            <w:pPr>
              <w:pStyle w:val="6"/>
              <w:spacing w:before="176" w:line="239" w:lineRule="auto"/>
              <w:ind w:left="17"/>
            </w:pPr>
            <w:r>
              <w:rPr>
                <w:color w:val="212529"/>
                <w:spacing w:val="-2"/>
              </w:rPr>
              <w:t>31021</w:t>
            </w:r>
          </w:p>
        </w:tc>
        <w:tc>
          <w:tcPr>
            <w:tcW w:w="1813" w:type="dxa"/>
            <w:vAlign w:val="top"/>
          </w:tcPr>
          <w:p>
            <w:pPr>
              <w:pStyle w:val="6"/>
              <w:spacing w:before="176" w:line="218" w:lineRule="auto"/>
              <w:ind w:left="196"/>
            </w:pPr>
            <w:r>
              <w:rPr>
                <w:color w:val="212529"/>
                <w:spacing w:val="-1"/>
              </w:rPr>
              <w:t>文物和陈列品购置</w:t>
            </w:r>
          </w:p>
        </w:tc>
        <w:tc>
          <w:tcPr>
            <w:tcW w:w="1086"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pPr>
              <w:pStyle w:val="6"/>
              <w:spacing w:before="177" w:line="239" w:lineRule="auto"/>
              <w:ind w:left="10"/>
            </w:pPr>
            <w:r>
              <w:rPr>
                <w:color w:val="212529"/>
                <w:spacing w:val="-2"/>
              </w:rPr>
              <w:t>30107</w:t>
            </w:r>
          </w:p>
        </w:tc>
        <w:tc>
          <w:tcPr>
            <w:tcW w:w="1633" w:type="dxa"/>
            <w:vAlign w:val="top"/>
          </w:tcPr>
          <w:p>
            <w:pPr>
              <w:pStyle w:val="6"/>
              <w:spacing w:before="178" w:line="219" w:lineRule="auto"/>
              <w:ind w:left="185"/>
            </w:pPr>
            <w:r>
              <w:rPr>
                <w:color w:val="212529"/>
                <w:spacing w:val="-2"/>
              </w:rPr>
              <w:t>绩效工资</w:t>
            </w:r>
          </w:p>
        </w:tc>
        <w:tc>
          <w:tcPr>
            <w:tcW w:w="989" w:type="dxa"/>
            <w:vAlign w:val="top"/>
          </w:tcPr>
          <w:p>
            <w:pPr>
              <w:pStyle w:val="6"/>
              <w:spacing w:before="178" w:line="238" w:lineRule="auto"/>
              <w:ind w:right="29"/>
              <w:jc w:val="right"/>
            </w:pPr>
            <w:r>
              <w:rPr>
                <w:color w:val="212529"/>
                <w:spacing w:val="-1"/>
              </w:rPr>
              <w:t>455.66</w:t>
            </w:r>
          </w:p>
        </w:tc>
        <w:tc>
          <w:tcPr>
            <w:tcW w:w="839" w:type="dxa"/>
            <w:vAlign w:val="top"/>
          </w:tcPr>
          <w:p>
            <w:pPr>
              <w:pStyle w:val="6"/>
              <w:spacing w:before="177" w:line="239" w:lineRule="auto"/>
              <w:ind w:left="9"/>
            </w:pPr>
            <w:r>
              <w:rPr>
                <w:color w:val="212529"/>
                <w:spacing w:val="-2"/>
              </w:rPr>
              <w:t>30205</w:t>
            </w:r>
          </w:p>
        </w:tc>
        <w:tc>
          <w:tcPr>
            <w:tcW w:w="1319" w:type="dxa"/>
            <w:vAlign w:val="top"/>
          </w:tcPr>
          <w:p>
            <w:pPr>
              <w:pStyle w:val="6"/>
              <w:spacing w:before="177" w:line="219" w:lineRule="auto"/>
              <w:ind w:left="189"/>
            </w:pPr>
            <w:r>
              <w:rPr>
                <w:color w:val="212529"/>
                <w:spacing w:val="-3"/>
              </w:rPr>
              <w:t>水费</w:t>
            </w:r>
          </w:p>
        </w:tc>
        <w:tc>
          <w:tcPr>
            <w:tcW w:w="899" w:type="dxa"/>
            <w:vAlign w:val="top"/>
          </w:tcPr>
          <w:p>
            <w:pPr>
              <w:pStyle w:val="6"/>
              <w:spacing w:before="178" w:line="238" w:lineRule="auto"/>
              <w:ind w:right="30"/>
              <w:jc w:val="right"/>
            </w:pPr>
            <w:r>
              <w:rPr>
                <w:color w:val="212529"/>
                <w:spacing w:val="-4"/>
              </w:rPr>
              <w:t>1.17</w:t>
            </w:r>
          </w:p>
        </w:tc>
        <w:tc>
          <w:tcPr>
            <w:tcW w:w="839" w:type="dxa"/>
            <w:vAlign w:val="top"/>
          </w:tcPr>
          <w:p>
            <w:pPr>
              <w:spacing w:before="199" w:line="182" w:lineRule="auto"/>
              <w:ind w:left="5"/>
              <w:rPr>
                <w:rFonts w:ascii="Arial" w:hAnsi="Arial" w:eastAsia="Arial" w:cs="Arial"/>
                <w:sz w:val="15"/>
                <w:szCs w:val="15"/>
              </w:rPr>
            </w:pPr>
            <w:r>
              <w:rPr>
                <w:rFonts w:ascii="Arial" w:hAnsi="Arial" w:eastAsia="Arial" w:cs="Arial"/>
                <w:color w:val="212529"/>
                <w:spacing w:val="2"/>
                <w:sz w:val="15"/>
                <w:szCs w:val="15"/>
              </w:rPr>
              <w:t>309</w:t>
            </w:r>
          </w:p>
        </w:tc>
        <w:tc>
          <w:tcPr>
            <w:tcW w:w="1244" w:type="dxa"/>
            <w:vAlign w:val="top"/>
          </w:tcPr>
          <w:p>
            <w:pPr>
              <w:spacing w:before="70" w:line="160" w:lineRule="auto"/>
              <w:ind w:left="98" w:right="247" w:hanging="89"/>
              <w:rPr>
                <w:rFonts w:ascii="微软雅黑" w:hAnsi="微软雅黑" w:eastAsia="微软雅黑" w:cs="微软雅黑"/>
                <w:sz w:val="17"/>
                <w:szCs w:val="17"/>
              </w:rPr>
            </w:pPr>
            <w:r>
              <w:rPr>
                <w:rFonts w:ascii="微软雅黑" w:hAnsi="微软雅黑" w:eastAsia="微软雅黑" w:cs="微软雅黑"/>
                <w:color w:val="212529"/>
                <w:spacing w:val="5"/>
                <w:sz w:val="17"/>
                <w:szCs w:val="17"/>
              </w:rPr>
              <w:t>资本性支出</w:t>
            </w:r>
            <w:r>
              <w:rPr>
                <w:rFonts w:ascii="微软雅黑" w:hAnsi="微软雅黑" w:eastAsia="微软雅黑" w:cs="微软雅黑"/>
                <w:color w:val="212529"/>
                <w:sz w:val="17"/>
                <w:szCs w:val="17"/>
              </w:rPr>
              <w:t xml:space="preserve"> </w:t>
            </w:r>
            <w:r>
              <w:rPr>
                <w:rFonts w:ascii="微软雅黑" w:hAnsi="微软雅黑" w:eastAsia="微软雅黑" w:cs="微软雅黑"/>
                <w:color w:val="212529"/>
                <w:spacing w:val="14"/>
                <w:sz w:val="17"/>
                <w:szCs w:val="17"/>
              </w:rPr>
              <w:t>(基本建设)</w:t>
            </w:r>
          </w:p>
        </w:tc>
        <w:tc>
          <w:tcPr>
            <w:tcW w:w="1079" w:type="dxa"/>
            <w:vAlign w:val="top"/>
          </w:tcPr>
          <w:p>
            <w:pPr>
              <w:pStyle w:val="6"/>
              <w:spacing w:before="178" w:line="289" w:lineRule="exact"/>
              <w:ind w:left="163"/>
            </w:pPr>
            <w:r>
              <w:rPr>
                <w:color w:val="212529"/>
                <w:position w:val="2"/>
              </w:rPr>
              <w:t>────</w:t>
            </w:r>
          </w:p>
        </w:tc>
        <w:tc>
          <w:tcPr>
            <w:tcW w:w="839" w:type="dxa"/>
            <w:vAlign w:val="top"/>
          </w:tcPr>
          <w:p>
            <w:pPr>
              <w:pStyle w:val="6"/>
              <w:spacing w:before="177" w:line="239" w:lineRule="auto"/>
              <w:ind w:left="17"/>
            </w:pPr>
            <w:r>
              <w:rPr>
                <w:color w:val="212529"/>
                <w:spacing w:val="-2"/>
              </w:rPr>
              <w:t>31022</w:t>
            </w:r>
          </w:p>
        </w:tc>
        <w:tc>
          <w:tcPr>
            <w:tcW w:w="1813" w:type="dxa"/>
            <w:vAlign w:val="top"/>
          </w:tcPr>
          <w:p>
            <w:pPr>
              <w:pStyle w:val="6"/>
              <w:spacing w:before="177" w:line="219" w:lineRule="auto"/>
              <w:ind w:left="195"/>
            </w:pPr>
            <w:r>
              <w:rPr>
                <w:color w:val="212529"/>
                <w:spacing w:val="-1"/>
              </w:rPr>
              <w:t>无形资产购置</w:t>
            </w:r>
          </w:p>
        </w:tc>
        <w:tc>
          <w:tcPr>
            <w:tcW w:w="1086"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pPr>
              <w:pStyle w:val="6"/>
              <w:spacing w:before="178" w:line="239" w:lineRule="auto"/>
              <w:ind w:left="10"/>
            </w:pPr>
            <w:r>
              <w:rPr>
                <w:color w:val="212529"/>
                <w:spacing w:val="-2"/>
              </w:rPr>
              <w:t>30108</w:t>
            </w:r>
          </w:p>
        </w:tc>
        <w:tc>
          <w:tcPr>
            <w:tcW w:w="1633" w:type="dxa"/>
            <w:vAlign w:val="top"/>
          </w:tcPr>
          <w:p>
            <w:pPr>
              <w:pStyle w:val="6"/>
              <w:spacing w:before="74" w:line="217" w:lineRule="auto"/>
              <w:ind w:left="3" w:right="182" w:firstLine="178"/>
            </w:pPr>
            <w:r>
              <w:rPr>
                <w:color w:val="212529"/>
                <w:spacing w:val="-1"/>
              </w:rPr>
              <w:t>机关事业单位基本养老保险缴费</w:t>
            </w:r>
          </w:p>
        </w:tc>
        <w:tc>
          <w:tcPr>
            <w:tcW w:w="989" w:type="dxa"/>
            <w:vAlign w:val="top"/>
          </w:tcPr>
          <w:p>
            <w:pPr>
              <w:pStyle w:val="6"/>
              <w:spacing w:before="179" w:line="238" w:lineRule="auto"/>
              <w:ind w:right="27"/>
              <w:jc w:val="right"/>
            </w:pPr>
            <w:r>
              <w:rPr>
                <w:color w:val="212529"/>
                <w:spacing w:val="-3"/>
              </w:rPr>
              <w:t>179.77</w:t>
            </w:r>
          </w:p>
        </w:tc>
        <w:tc>
          <w:tcPr>
            <w:tcW w:w="839" w:type="dxa"/>
            <w:vAlign w:val="top"/>
          </w:tcPr>
          <w:p>
            <w:pPr>
              <w:pStyle w:val="6"/>
              <w:spacing w:before="178" w:line="239" w:lineRule="auto"/>
              <w:ind w:left="9"/>
            </w:pPr>
            <w:r>
              <w:rPr>
                <w:color w:val="212529"/>
                <w:spacing w:val="-2"/>
              </w:rPr>
              <w:t>30206</w:t>
            </w:r>
          </w:p>
        </w:tc>
        <w:tc>
          <w:tcPr>
            <w:tcW w:w="1319" w:type="dxa"/>
            <w:vAlign w:val="top"/>
          </w:tcPr>
          <w:p>
            <w:pPr>
              <w:pStyle w:val="6"/>
              <w:spacing w:before="179" w:line="219" w:lineRule="auto"/>
              <w:ind w:left="208"/>
            </w:pPr>
            <w:r>
              <w:rPr>
                <w:color w:val="212529"/>
                <w:spacing w:val="-7"/>
              </w:rPr>
              <w:t>电费</w:t>
            </w:r>
          </w:p>
        </w:tc>
        <w:tc>
          <w:tcPr>
            <w:tcW w:w="899" w:type="dxa"/>
            <w:vAlign w:val="top"/>
          </w:tcPr>
          <w:p>
            <w:pPr>
              <w:pStyle w:val="6"/>
              <w:spacing w:before="179" w:line="238" w:lineRule="auto"/>
              <w:ind w:right="32"/>
              <w:jc w:val="right"/>
            </w:pPr>
            <w:r>
              <w:rPr>
                <w:color w:val="212529"/>
                <w:spacing w:val="-2"/>
              </w:rPr>
              <w:t>5.33</w:t>
            </w:r>
          </w:p>
        </w:tc>
        <w:tc>
          <w:tcPr>
            <w:tcW w:w="839" w:type="dxa"/>
            <w:vAlign w:val="top"/>
          </w:tcPr>
          <w:p>
            <w:pPr>
              <w:pStyle w:val="6"/>
              <w:spacing w:before="178" w:line="239" w:lineRule="auto"/>
              <w:ind w:left="5"/>
            </w:pPr>
            <w:r>
              <w:rPr>
                <w:color w:val="212529"/>
                <w:spacing w:val="-2"/>
              </w:rPr>
              <w:t>30901</w:t>
            </w:r>
          </w:p>
        </w:tc>
        <w:tc>
          <w:tcPr>
            <w:tcW w:w="1244" w:type="dxa"/>
            <w:vAlign w:val="top"/>
          </w:tcPr>
          <w:p>
            <w:pPr>
              <w:pStyle w:val="6"/>
              <w:spacing w:before="73" w:line="218" w:lineRule="auto"/>
              <w:ind w:left="1" w:right="152" w:firstLine="182"/>
            </w:pPr>
            <w:r>
              <w:rPr>
                <w:color w:val="212529"/>
                <w:spacing w:val="-2"/>
              </w:rPr>
              <w:t>房屋建筑物购建</w:t>
            </w:r>
          </w:p>
        </w:tc>
        <w:tc>
          <w:tcPr>
            <w:tcW w:w="1079" w:type="dxa"/>
            <w:vAlign w:val="top"/>
          </w:tcPr>
          <w:p>
            <w:pPr>
              <w:pStyle w:val="6"/>
              <w:spacing w:before="179" w:line="289" w:lineRule="exact"/>
              <w:ind w:left="163"/>
            </w:pPr>
            <w:r>
              <w:rPr>
                <w:color w:val="212529"/>
                <w:position w:val="2"/>
              </w:rPr>
              <w:t>────</w:t>
            </w:r>
          </w:p>
        </w:tc>
        <w:tc>
          <w:tcPr>
            <w:tcW w:w="839" w:type="dxa"/>
            <w:vAlign w:val="top"/>
          </w:tcPr>
          <w:p>
            <w:pPr>
              <w:pStyle w:val="6"/>
              <w:spacing w:before="178" w:line="239" w:lineRule="auto"/>
              <w:ind w:left="17"/>
            </w:pPr>
            <w:r>
              <w:rPr>
                <w:color w:val="212529"/>
                <w:spacing w:val="-2"/>
              </w:rPr>
              <w:t>31099</w:t>
            </w:r>
          </w:p>
        </w:tc>
        <w:tc>
          <w:tcPr>
            <w:tcW w:w="1813" w:type="dxa"/>
            <w:vAlign w:val="top"/>
          </w:tcPr>
          <w:p>
            <w:pPr>
              <w:pStyle w:val="6"/>
              <w:spacing w:before="178" w:line="218" w:lineRule="auto"/>
              <w:ind w:left="194"/>
            </w:pPr>
            <w:r>
              <w:rPr>
                <w:color w:val="212529"/>
                <w:spacing w:val="-1"/>
              </w:rPr>
              <w:t>其他资本性支出</w:t>
            </w:r>
          </w:p>
        </w:tc>
        <w:tc>
          <w:tcPr>
            <w:tcW w:w="1086"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pPr>
              <w:pStyle w:val="6"/>
              <w:spacing w:before="179" w:line="239" w:lineRule="auto"/>
              <w:ind w:left="10"/>
            </w:pPr>
            <w:r>
              <w:rPr>
                <w:color w:val="212529"/>
                <w:spacing w:val="-2"/>
              </w:rPr>
              <w:t>30109</w:t>
            </w:r>
          </w:p>
        </w:tc>
        <w:tc>
          <w:tcPr>
            <w:tcW w:w="1633" w:type="dxa"/>
            <w:vAlign w:val="top"/>
          </w:tcPr>
          <w:p>
            <w:pPr>
              <w:pStyle w:val="6"/>
              <w:spacing w:before="179" w:line="219" w:lineRule="auto"/>
              <w:ind w:left="181"/>
            </w:pPr>
            <w:r>
              <w:rPr>
                <w:color w:val="212529"/>
                <w:spacing w:val="-1"/>
              </w:rPr>
              <w:t>职业年金缴费</w:t>
            </w:r>
          </w:p>
        </w:tc>
        <w:tc>
          <w:tcPr>
            <w:tcW w:w="989" w:type="dxa"/>
            <w:vAlign w:val="top"/>
          </w:tcPr>
          <w:p>
            <w:pPr>
              <w:pStyle w:val="6"/>
              <w:spacing w:before="180" w:line="238" w:lineRule="auto"/>
              <w:ind w:right="27"/>
              <w:jc w:val="right"/>
            </w:pPr>
            <w:r>
              <w:rPr>
                <w:color w:val="212529"/>
                <w:spacing w:val="-3"/>
              </w:rPr>
              <w:t>152.60</w:t>
            </w:r>
          </w:p>
        </w:tc>
        <w:tc>
          <w:tcPr>
            <w:tcW w:w="839" w:type="dxa"/>
            <w:vAlign w:val="top"/>
          </w:tcPr>
          <w:p>
            <w:pPr>
              <w:pStyle w:val="6"/>
              <w:spacing w:before="179" w:line="239" w:lineRule="auto"/>
              <w:ind w:left="9"/>
            </w:pPr>
            <w:r>
              <w:rPr>
                <w:color w:val="212529"/>
                <w:spacing w:val="-2"/>
              </w:rPr>
              <w:t>30207</w:t>
            </w:r>
          </w:p>
        </w:tc>
        <w:tc>
          <w:tcPr>
            <w:tcW w:w="1319" w:type="dxa"/>
            <w:vAlign w:val="top"/>
          </w:tcPr>
          <w:p>
            <w:pPr>
              <w:pStyle w:val="6"/>
              <w:spacing w:before="180" w:line="219" w:lineRule="auto"/>
              <w:ind w:left="202"/>
            </w:pPr>
            <w:r>
              <w:rPr>
                <w:color w:val="212529"/>
                <w:spacing w:val="-5"/>
              </w:rPr>
              <w:t>邮电费</w:t>
            </w:r>
          </w:p>
        </w:tc>
        <w:tc>
          <w:tcPr>
            <w:tcW w:w="899" w:type="dxa"/>
            <w:vAlign w:val="top"/>
          </w:tcPr>
          <w:p>
            <w:pPr>
              <w:pStyle w:val="6"/>
              <w:spacing w:before="180" w:line="238" w:lineRule="auto"/>
              <w:ind w:right="30"/>
              <w:jc w:val="right"/>
            </w:pPr>
            <w:r>
              <w:rPr>
                <w:color w:val="212529"/>
                <w:spacing w:val="-4"/>
              </w:rPr>
              <w:t>1.07</w:t>
            </w:r>
          </w:p>
        </w:tc>
        <w:tc>
          <w:tcPr>
            <w:tcW w:w="839" w:type="dxa"/>
            <w:vAlign w:val="top"/>
          </w:tcPr>
          <w:p>
            <w:pPr>
              <w:pStyle w:val="6"/>
              <w:spacing w:before="179" w:line="239" w:lineRule="auto"/>
              <w:ind w:left="5"/>
            </w:pPr>
            <w:r>
              <w:rPr>
                <w:color w:val="212529"/>
                <w:spacing w:val="-2"/>
              </w:rPr>
              <w:t>30902</w:t>
            </w:r>
          </w:p>
        </w:tc>
        <w:tc>
          <w:tcPr>
            <w:tcW w:w="1244" w:type="dxa"/>
            <w:vAlign w:val="top"/>
          </w:tcPr>
          <w:p>
            <w:pPr>
              <w:pStyle w:val="6"/>
              <w:spacing w:before="75" w:line="220" w:lineRule="auto"/>
              <w:ind w:left="5" w:right="152" w:firstLine="181"/>
            </w:pPr>
            <w:r>
              <w:rPr>
                <w:color w:val="212529"/>
                <w:spacing w:val="-3"/>
              </w:rPr>
              <w:t>办公设备购</w:t>
            </w:r>
            <w:r>
              <w:rPr>
                <w:color w:val="212529"/>
              </w:rPr>
              <w:t>置</w:t>
            </w:r>
          </w:p>
        </w:tc>
        <w:tc>
          <w:tcPr>
            <w:tcW w:w="1079" w:type="dxa"/>
            <w:vAlign w:val="top"/>
          </w:tcPr>
          <w:p>
            <w:pPr>
              <w:pStyle w:val="6"/>
              <w:spacing w:before="180" w:line="289" w:lineRule="exact"/>
              <w:ind w:left="163"/>
            </w:pPr>
            <w:r>
              <w:rPr>
                <w:color w:val="212529"/>
                <w:position w:val="2"/>
              </w:rPr>
              <w:t>────</w:t>
            </w:r>
          </w:p>
        </w:tc>
        <w:tc>
          <w:tcPr>
            <w:tcW w:w="839" w:type="dxa"/>
            <w:vAlign w:val="top"/>
          </w:tcPr>
          <w:p>
            <w:pPr>
              <w:spacing w:before="201" w:line="211" w:lineRule="auto"/>
              <w:ind w:left="17"/>
              <w:rPr>
                <w:rFonts w:ascii="Arial" w:hAnsi="Arial" w:eastAsia="Arial" w:cs="Arial"/>
                <w:sz w:val="13"/>
                <w:szCs w:val="13"/>
              </w:rPr>
            </w:pPr>
            <w:r>
              <w:rPr>
                <w:rFonts w:ascii="Arial" w:hAnsi="Arial" w:eastAsia="Arial" w:cs="Arial"/>
                <w:color w:val="212529"/>
                <w:spacing w:val="10"/>
                <w:sz w:val="13"/>
                <w:szCs w:val="13"/>
              </w:rPr>
              <w:t>311</w:t>
            </w:r>
          </w:p>
        </w:tc>
        <w:tc>
          <w:tcPr>
            <w:tcW w:w="1813" w:type="dxa"/>
            <w:vAlign w:val="top"/>
          </w:tcPr>
          <w:p>
            <w:pPr>
              <w:spacing w:before="71" w:line="162" w:lineRule="auto"/>
              <w:ind w:left="13" w:right="166" w:firstLine="1"/>
              <w:rPr>
                <w:rFonts w:ascii="微软雅黑" w:hAnsi="微软雅黑" w:eastAsia="微软雅黑" w:cs="微软雅黑"/>
                <w:sz w:val="17"/>
                <w:szCs w:val="17"/>
              </w:rPr>
            </w:pPr>
            <w:r>
              <w:rPr>
                <w:rFonts w:ascii="微软雅黑" w:hAnsi="微软雅黑" w:eastAsia="微软雅黑" w:cs="微软雅黑"/>
                <w:color w:val="212529"/>
                <w:spacing w:val="11"/>
                <w:sz w:val="17"/>
                <w:szCs w:val="17"/>
              </w:rPr>
              <w:t>对企业补助</w:t>
            </w:r>
            <w:r>
              <w:rPr>
                <w:rFonts w:ascii="微软雅黑" w:hAnsi="微软雅黑" w:eastAsia="微软雅黑" w:cs="微软雅黑"/>
                <w:color w:val="212529"/>
                <w:sz w:val="17"/>
                <w:szCs w:val="17"/>
              </w:rPr>
              <w:t xml:space="preserve">  </w:t>
            </w:r>
            <w:r>
              <w:rPr>
                <w:rFonts w:ascii="微软雅黑" w:hAnsi="微软雅黑" w:eastAsia="微软雅黑" w:cs="微软雅黑"/>
                <w:color w:val="212529"/>
                <w:spacing w:val="11"/>
                <w:sz w:val="17"/>
                <w:szCs w:val="17"/>
              </w:rPr>
              <w:t>(基本建</w:t>
            </w:r>
            <w:r>
              <w:rPr>
                <w:rFonts w:ascii="微软雅黑" w:hAnsi="微软雅黑" w:eastAsia="微软雅黑" w:cs="微软雅黑"/>
                <w:color w:val="212529"/>
                <w:spacing w:val="17"/>
                <w:sz w:val="17"/>
                <w:szCs w:val="17"/>
              </w:rPr>
              <w:t>设)</w:t>
            </w:r>
          </w:p>
        </w:tc>
        <w:tc>
          <w:tcPr>
            <w:tcW w:w="1086" w:type="dxa"/>
            <w:vAlign w:val="top"/>
          </w:tcPr>
          <w:p>
            <w:pPr>
              <w:pStyle w:val="6"/>
              <w:spacing w:before="180" w:line="289" w:lineRule="exact"/>
              <w:ind w:left="163"/>
            </w:pPr>
            <w:r>
              <w:rPr>
                <w:color w:val="212529"/>
                <w:position w:val="2"/>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pPr>
              <w:pStyle w:val="6"/>
              <w:spacing w:before="180" w:line="239" w:lineRule="auto"/>
              <w:ind w:left="10"/>
            </w:pPr>
            <w:r>
              <w:rPr>
                <w:color w:val="212529"/>
                <w:spacing w:val="-2"/>
              </w:rPr>
              <w:t>30110</w:t>
            </w:r>
          </w:p>
        </w:tc>
        <w:tc>
          <w:tcPr>
            <w:tcW w:w="1633" w:type="dxa"/>
            <w:vAlign w:val="top"/>
          </w:tcPr>
          <w:p>
            <w:pPr>
              <w:pStyle w:val="6"/>
              <w:spacing w:before="75" w:line="218" w:lineRule="auto"/>
              <w:ind w:left="14" w:right="182" w:firstLine="167"/>
            </w:pPr>
            <w:r>
              <w:rPr>
                <w:color w:val="212529"/>
                <w:spacing w:val="-1"/>
              </w:rPr>
              <w:t>职工基本医疗保</w:t>
            </w:r>
            <w:r>
              <w:rPr>
                <w:color w:val="212529"/>
                <w:spacing w:val="-5"/>
              </w:rPr>
              <w:t>险缴费</w:t>
            </w:r>
          </w:p>
        </w:tc>
        <w:tc>
          <w:tcPr>
            <w:tcW w:w="989" w:type="dxa"/>
            <w:vAlign w:val="top"/>
          </w:tcPr>
          <w:p>
            <w:pPr>
              <w:pStyle w:val="6"/>
              <w:spacing w:before="181" w:line="238" w:lineRule="auto"/>
              <w:ind w:right="28"/>
              <w:jc w:val="right"/>
            </w:pPr>
            <w:r>
              <w:rPr>
                <w:color w:val="212529"/>
                <w:spacing w:val="-2"/>
              </w:rPr>
              <w:t>78.72</w:t>
            </w:r>
          </w:p>
        </w:tc>
        <w:tc>
          <w:tcPr>
            <w:tcW w:w="839" w:type="dxa"/>
            <w:vAlign w:val="top"/>
          </w:tcPr>
          <w:p>
            <w:pPr>
              <w:pStyle w:val="6"/>
              <w:spacing w:before="180" w:line="239" w:lineRule="auto"/>
              <w:ind w:left="9"/>
            </w:pPr>
            <w:r>
              <w:rPr>
                <w:color w:val="212529"/>
                <w:spacing w:val="-2"/>
              </w:rPr>
              <w:t>30208</w:t>
            </w:r>
          </w:p>
        </w:tc>
        <w:tc>
          <w:tcPr>
            <w:tcW w:w="1319" w:type="dxa"/>
            <w:vAlign w:val="top"/>
          </w:tcPr>
          <w:p>
            <w:pPr>
              <w:pStyle w:val="6"/>
              <w:spacing w:before="181" w:line="219" w:lineRule="auto"/>
              <w:ind w:left="188"/>
            </w:pPr>
            <w:r>
              <w:rPr>
                <w:color w:val="212529"/>
                <w:spacing w:val="-2"/>
              </w:rPr>
              <w:t>取暖费</w:t>
            </w:r>
          </w:p>
        </w:tc>
        <w:tc>
          <w:tcPr>
            <w:tcW w:w="899" w:type="dxa"/>
            <w:vAlign w:val="top"/>
          </w:tcPr>
          <w:p>
            <w:pPr>
              <w:rPr>
                <w:rFonts w:ascii="Arial"/>
                <w:sz w:val="21"/>
              </w:rPr>
            </w:pPr>
          </w:p>
        </w:tc>
        <w:tc>
          <w:tcPr>
            <w:tcW w:w="839" w:type="dxa"/>
            <w:vAlign w:val="top"/>
          </w:tcPr>
          <w:p>
            <w:pPr>
              <w:pStyle w:val="6"/>
              <w:spacing w:before="180" w:line="239" w:lineRule="auto"/>
              <w:ind w:left="5"/>
            </w:pPr>
            <w:r>
              <w:rPr>
                <w:color w:val="212529"/>
                <w:spacing w:val="-2"/>
              </w:rPr>
              <w:t>30903</w:t>
            </w:r>
          </w:p>
        </w:tc>
        <w:tc>
          <w:tcPr>
            <w:tcW w:w="1244" w:type="dxa"/>
            <w:vAlign w:val="top"/>
          </w:tcPr>
          <w:p>
            <w:pPr>
              <w:pStyle w:val="6"/>
              <w:spacing w:before="76" w:line="220" w:lineRule="auto"/>
              <w:ind w:left="5" w:right="152" w:firstLine="177"/>
            </w:pPr>
            <w:r>
              <w:rPr>
                <w:color w:val="212529"/>
                <w:spacing w:val="-2"/>
              </w:rPr>
              <w:t>专用设备购</w:t>
            </w:r>
            <w:r>
              <w:rPr>
                <w:color w:val="212529"/>
              </w:rPr>
              <w:t>置</w:t>
            </w:r>
          </w:p>
        </w:tc>
        <w:tc>
          <w:tcPr>
            <w:tcW w:w="1079" w:type="dxa"/>
            <w:vAlign w:val="top"/>
          </w:tcPr>
          <w:p>
            <w:pPr>
              <w:pStyle w:val="6"/>
              <w:spacing w:before="181" w:line="289" w:lineRule="exact"/>
              <w:ind w:left="163"/>
            </w:pPr>
            <w:r>
              <w:rPr>
                <w:color w:val="212529"/>
                <w:position w:val="2"/>
              </w:rPr>
              <w:t>────</w:t>
            </w:r>
          </w:p>
        </w:tc>
        <w:tc>
          <w:tcPr>
            <w:tcW w:w="839" w:type="dxa"/>
            <w:vAlign w:val="top"/>
          </w:tcPr>
          <w:p>
            <w:pPr>
              <w:pStyle w:val="6"/>
              <w:spacing w:before="180" w:line="239" w:lineRule="auto"/>
              <w:ind w:left="17"/>
            </w:pPr>
            <w:r>
              <w:rPr>
                <w:color w:val="212529"/>
                <w:spacing w:val="-2"/>
              </w:rPr>
              <w:t>31101</w:t>
            </w:r>
          </w:p>
        </w:tc>
        <w:tc>
          <w:tcPr>
            <w:tcW w:w="1813" w:type="dxa"/>
            <w:vAlign w:val="top"/>
          </w:tcPr>
          <w:p>
            <w:pPr>
              <w:pStyle w:val="6"/>
              <w:spacing w:before="76" w:line="218" w:lineRule="auto"/>
              <w:ind w:left="16" w:right="169" w:firstLine="185"/>
            </w:pPr>
            <w:r>
              <w:rPr>
                <w:color w:val="212529"/>
                <w:spacing w:val="-2"/>
              </w:rPr>
              <w:t>资本金注入（基本</w:t>
            </w:r>
            <w:r>
              <w:rPr>
                <w:color w:val="212529"/>
                <w:spacing w:val="-5"/>
              </w:rPr>
              <w:t>建设）</w:t>
            </w:r>
          </w:p>
        </w:tc>
        <w:tc>
          <w:tcPr>
            <w:tcW w:w="1086" w:type="dxa"/>
            <w:vAlign w:val="top"/>
          </w:tcPr>
          <w:p>
            <w:pPr>
              <w:pStyle w:val="6"/>
              <w:spacing w:before="181" w:line="289" w:lineRule="exact"/>
              <w:ind w:left="163"/>
            </w:pPr>
            <w:r>
              <w:rPr>
                <w:color w:val="212529"/>
                <w:position w:val="2"/>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pPr>
              <w:pStyle w:val="6"/>
              <w:spacing w:before="181" w:line="239" w:lineRule="auto"/>
              <w:ind w:left="10"/>
            </w:pPr>
            <w:r>
              <w:rPr>
                <w:color w:val="212529"/>
                <w:spacing w:val="-2"/>
              </w:rPr>
              <w:t>30111</w:t>
            </w:r>
          </w:p>
        </w:tc>
        <w:tc>
          <w:tcPr>
            <w:tcW w:w="1633" w:type="dxa"/>
            <w:vAlign w:val="top"/>
          </w:tcPr>
          <w:p>
            <w:pPr>
              <w:pStyle w:val="6"/>
              <w:spacing w:before="76" w:line="218" w:lineRule="auto"/>
              <w:ind w:left="2" w:right="182" w:firstLine="186"/>
            </w:pPr>
            <w:r>
              <w:rPr>
                <w:color w:val="212529"/>
                <w:spacing w:val="-2"/>
              </w:rPr>
              <w:t>公务员医疗补助缴费</w:t>
            </w:r>
          </w:p>
        </w:tc>
        <w:tc>
          <w:tcPr>
            <w:tcW w:w="989" w:type="dxa"/>
            <w:vAlign w:val="top"/>
          </w:tcPr>
          <w:p>
            <w:pPr>
              <w:rPr>
                <w:rFonts w:ascii="Arial"/>
                <w:sz w:val="21"/>
              </w:rPr>
            </w:pPr>
          </w:p>
        </w:tc>
        <w:tc>
          <w:tcPr>
            <w:tcW w:w="839" w:type="dxa"/>
            <w:vAlign w:val="top"/>
          </w:tcPr>
          <w:p>
            <w:pPr>
              <w:pStyle w:val="6"/>
              <w:spacing w:before="181" w:line="239" w:lineRule="auto"/>
              <w:ind w:left="9"/>
            </w:pPr>
            <w:r>
              <w:rPr>
                <w:color w:val="212529"/>
                <w:spacing w:val="-2"/>
              </w:rPr>
              <w:t>30209</w:t>
            </w:r>
          </w:p>
        </w:tc>
        <w:tc>
          <w:tcPr>
            <w:tcW w:w="1319" w:type="dxa"/>
            <w:vAlign w:val="top"/>
          </w:tcPr>
          <w:p>
            <w:pPr>
              <w:pStyle w:val="6"/>
              <w:spacing w:before="181" w:line="219" w:lineRule="auto"/>
              <w:ind w:left="188"/>
            </w:pPr>
            <w:r>
              <w:rPr>
                <w:color w:val="212529"/>
                <w:spacing w:val="-2"/>
              </w:rPr>
              <w:t>物业管理费</w:t>
            </w:r>
          </w:p>
        </w:tc>
        <w:tc>
          <w:tcPr>
            <w:tcW w:w="899" w:type="dxa"/>
            <w:vAlign w:val="top"/>
          </w:tcPr>
          <w:p>
            <w:pPr>
              <w:rPr>
                <w:rFonts w:ascii="Arial"/>
                <w:sz w:val="21"/>
              </w:rPr>
            </w:pPr>
          </w:p>
        </w:tc>
        <w:tc>
          <w:tcPr>
            <w:tcW w:w="839" w:type="dxa"/>
            <w:vAlign w:val="top"/>
          </w:tcPr>
          <w:p>
            <w:pPr>
              <w:pStyle w:val="6"/>
              <w:spacing w:before="181" w:line="239" w:lineRule="auto"/>
              <w:ind w:left="5"/>
            </w:pPr>
            <w:r>
              <w:rPr>
                <w:color w:val="212529"/>
                <w:spacing w:val="-2"/>
              </w:rPr>
              <w:t>30905</w:t>
            </w:r>
          </w:p>
        </w:tc>
        <w:tc>
          <w:tcPr>
            <w:tcW w:w="1244" w:type="dxa"/>
            <w:vAlign w:val="top"/>
          </w:tcPr>
          <w:p>
            <w:pPr>
              <w:pStyle w:val="6"/>
              <w:spacing w:before="77" w:line="218" w:lineRule="auto"/>
              <w:ind w:left="6" w:right="152" w:firstLine="176"/>
            </w:pPr>
            <w:r>
              <w:rPr>
                <w:color w:val="212529"/>
                <w:spacing w:val="-2"/>
              </w:rPr>
              <w:t>基础设施建</w:t>
            </w:r>
            <w:r>
              <w:rPr>
                <w:color w:val="212529"/>
              </w:rPr>
              <w:t>设</w:t>
            </w:r>
          </w:p>
        </w:tc>
        <w:tc>
          <w:tcPr>
            <w:tcW w:w="1079" w:type="dxa"/>
            <w:vAlign w:val="top"/>
          </w:tcPr>
          <w:p>
            <w:pPr>
              <w:pStyle w:val="6"/>
              <w:spacing w:before="182" w:line="289" w:lineRule="exact"/>
              <w:ind w:left="163"/>
            </w:pPr>
            <w:r>
              <w:rPr>
                <w:color w:val="212529"/>
                <w:position w:val="2"/>
              </w:rPr>
              <w:t>────</w:t>
            </w:r>
          </w:p>
        </w:tc>
        <w:tc>
          <w:tcPr>
            <w:tcW w:w="839" w:type="dxa"/>
            <w:vAlign w:val="top"/>
          </w:tcPr>
          <w:p>
            <w:pPr>
              <w:pStyle w:val="6"/>
              <w:spacing w:before="181" w:line="239" w:lineRule="auto"/>
              <w:ind w:left="17"/>
            </w:pPr>
            <w:r>
              <w:rPr>
                <w:color w:val="212529"/>
                <w:spacing w:val="-2"/>
              </w:rPr>
              <w:t>31199</w:t>
            </w:r>
          </w:p>
        </w:tc>
        <w:tc>
          <w:tcPr>
            <w:tcW w:w="1813" w:type="dxa"/>
            <w:vAlign w:val="top"/>
          </w:tcPr>
          <w:p>
            <w:pPr>
              <w:pStyle w:val="6"/>
              <w:spacing w:before="182" w:line="219" w:lineRule="auto"/>
              <w:ind w:left="194"/>
            </w:pPr>
            <w:r>
              <w:rPr>
                <w:color w:val="212529"/>
                <w:spacing w:val="-1"/>
              </w:rPr>
              <w:t>其他对企业补助</w:t>
            </w:r>
          </w:p>
        </w:tc>
        <w:tc>
          <w:tcPr>
            <w:tcW w:w="1086" w:type="dxa"/>
            <w:vAlign w:val="top"/>
          </w:tcPr>
          <w:p>
            <w:pPr>
              <w:pStyle w:val="6"/>
              <w:spacing w:before="182" w:line="289" w:lineRule="exact"/>
              <w:ind w:left="163"/>
            </w:pPr>
            <w:r>
              <w:rPr>
                <w:color w:val="212529"/>
                <w:position w:val="2"/>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pPr>
              <w:pStyle w:val="6"/>
              <w:spacing w:before="182" w:line="239" w:lineRule="auto"/>
              <w:ind w:left="10"/>
            </w:pPr>
            <w:r>
              <w:rPr>
                <w:color w:val="212529"/>
                <w:spacing w:val="-2"/>
              </w:rPr>
              <w:t>30112</w:t>
            </w:r>
          </w:p>
        </w:tc>
        <w:tc>
          <w:tcPr>
            <w:tcW w:w="1633" w:type="dxa"/>
            <w:vAlign w:val="top"/>
          </w:tcPr>
          <w:p>
            <w:pPr>
              <w:pStyle w:val="6"/>
              <w:spacing w:before="77" w:line="218" w:lineRule="auto"/>
              <w:ind w:left="12" w:right="182" w:firstLine="169"/>
            </w:pPr>
            <w:r>
              <w:rPr>
                <w:color w:val="212529"/>
                <w:spacing w:val="-1"/>
              </w:rPr>
              <w:t>其他社会保障缴</w:t>
            </w:r>
            <w:r>
              <w:rPr>
                <w:color w:val="212529"/>
              </w:rPr>
              <w:t>费</w:t>
            </w:r>
          </w:p>
        </w:tc>
        <w:tc>
          <w:tcPr>
            <w:tcW w:w="989" w:type="dxa"/>
            <w:vAlign w:val="top"/>
          </w:tcPr>
          <w:p>
            <w:pPr>
              <w:pStyle w:val="6"/>
              <w:spacing w:before="183" w:line="238" w:lineRule="auto"/>
              <w:ind w:right="29"/>
              <w:jc w:val="right"/>
            </w:pPr>
            <w:r>
              <w:rPr>
                <w:color w:val="212529"/>
                <w:spacing w:val="-2"/>
              </w:rPr>
              <w:t>4.68</w:t>
            </w:r>
          </w:p>
        </w:tc>
        <w:tc>
          <w:tcPr>
            <w:tcW w:w="839" w:type="dxa"/>
            <w:vAlign w:val="top"/>
          </w:tcPr>
          <w:p>
            <w:pPr>
              <w:pStyle w:val="6"/>
              <w:spacing w:before="182" w:line="239" w:lineRule="auto"/>
              <w:ind w:left="9"/>
            </w:pPr>
            <w:r>
              <w:rPr>
                <w:color w:val="212529"/>
                <w:spacing w:val="-2"/>
              </w:rPr>
              <w:t>30211</w:t>
            </w:r>
          </w:p>
        </w:tc>
        <w:tc>
          <w:tcPr>
            <w:tcW w:w="1319" w:type="dxa"/>
            <w:vAlign w:val="top"/>
          </w:tcPr>
          <w:p>
            <w:pPr>
              <w:pStyle w:val="6"/>
              <w:spacing w:before="183" w:line="219" w:lineRule="auto"/>
              <w:ind w:left="190"/>
            </w:pPr>
            <w:r>
              <w:rPr>
                <w:color w:val="212529"/>
                <w:spacing w:val="-3"/>
              </w:rPr>
              <w:t>差旅费</w:t>
            </w:r>
          </w:p>
        </w:tc>
        <w:tc>
          <w:tcPr>
            <w:tcW w:w="899" w:type="dxa"/>
            <w:vAlign w:val="top"/>
          </w:tcPr>
          <w:p>
            <w:pPr>
              <w:pStyle w:val="6"/>
              <w:spacing w:before="183" w:line="238" w:lineRule="auto"/>
              <w:ind w:right="31"/>
              <w:jc w:val="right"/>
            </w:pPr>
            <w:r>
              <w:rPr>
                <w:color w:val="212529"/>
                <w:spacing w:val="-4"/>
              </w:rPr>
              <w:t>11.57</w:t>
            </w:r>
          </w:p>
        </w:tc>
        <w:tc>
          <w:tcPr>
            <w:tcW w:w="839" w:type="dxa"/>
            <w:vAlign w:val="top"/>
          </w:tcPr>
          <w:p>
            <w:pPr>
              <w:pStyle w:val="6"/>
              <w:spacing w:before="182" w:line="239" w:lineRule="auto"/>
              <w:ind w:left="5"/>
            </w:pPr>
            <w:r>
              <w:rPr>
                <w:color w:val="212529"/>
                <w:spacing w:val="-2"/>
              </w:rPr>
              <w:t>30906</w:t>
            </w:r>
          </w:p>
        </w:tc>
        <w:tc>
          <w:tcPr>
            <w:tcW w:w="1244" w:type="dxa"/>
            <w:vAlign w:val="top"/>
          </w:tcPr>
          <w:p>
            <w:pPr>
              <w:pStyle w:val="6"/>
              <w:spacing w:before="182" w:line="219" w:lineRule="auto"/>
              <w:ind w:left="185"/>
            </w:pPr>
            <w:r>
              <w:rPr>
                <w:color w:val="212529"/>
                <w:spacing w:val="-2"/>
              </w:rPr>
              <w:t>大型修缮</w:t>
            </w:r>
          </w:p>
        </w:tc>
        <w:tc>
          <w:tcPr>
            <w:tcW w:w="1079" w:type="dxa"/>
            <w:vAlign w:val="top"/>
          </w:tcPr>
          <w:p>
            <w:pPr>
              <w:pStyle w:val="6"/>
              <w:spacing w:before="183" w:line="289" w:lineRule="exact"/>
              <w:ind w:left="163"/>
            </w:pPr>
            <w:r>
              <w:rPr>
                <w:color w:val="212529"/>
                <w:position w:val="2"/>
              </w:rPr>
              <w:t>────</w:t>
            </w:r>
          </w:p>
        </w:tc>
        <w:tc>
          <w:tcPr>
            <w:tcW w:w="839" w:type="dxa"/>
            <w:vAlign w:val="top"/>
          </w:tcPr>
          <w:p>
            <w:pPr>
              <w:spacing w:before="204" w:line="183" w:lineRule="auto"/>
              <w:ind w:left="17"/>
              <w:rPr>
                <w:rFonts w:ascii="Arial" w:hAnsi="Arial" w:eastAsia="Arial" w:cs="Arial"/>
                <w:sz w:val="15"/>
                <w:szCs w:val="15"/>
              </w:rPr>
            </w:pPr>
            <w:r>
              <w:rPr>
                <w:rFonts w:ascii="Arial" w:hAnsi="Arial" w:eastAsia="Arial" w:cs="Arial"/>
                <w:color w:val="212529"/>
                <w:spacing w:val="1"/>
                <w:sz w:val="15"/>
                <w:szCs w:val="15"/>
              </w:rPr>
              <w:t>312</w:t>
            </w:r>
          </w:p>
        </w:tc>
        <w:tc>
          <w:tcPr>
            <w:tcW w:w="1813" w:type="dxa"/>
            <w:vAlign w:val="top"/>
          </w:tcPr>
          <w:p>
            <w:pPr>
              <w:spacing w:before="181" w:line="176" w:lineRule="exact"/>
              <w:ind w:left="14"/>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对企业补助</w:t>
            </w:r>
          </w:p>
        </w:tc>
        <w:tc>
          <w:tcPr>
            <w:tcW w:w="1086"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891" w:type="dxa"/>
            <w:vAlign w:val="top"/>
          </w:tcPr>
          <w:p>
            <w:pPr>
              <w:pStyle w:val="6"/>
              <w:spacing w:before="183" w:line="239" w:lineRule="auto"/>
              <w:ind w:left="10"/>
            </w:pPr>
            <w:r>
              <w:rPr>
                <w:color w:val="212529"/>
                <w:spacing w:val="-2"/>
              </w:rPr>
              <w:t>30113</w:t>
            </w:r>
          </w:p>
        </w:tc>
        <w:tc>
          <w:tcPr>
            <w:tcW w:w="1633" w:type="dxa"/>
            <w:vAlign w:val="top"/>
          </w:tcPr>
          <w:p>
            <w:pPr>
              <w:pStyle w:val="6"/>
              <w:spacing w:before="184" w:line="219" w:lineRule="auto"/>
              <w:ind w:left="183"/>
            </w:pPr>
            <w:r>
              <w:rPr>
                <w:color w:val="212529"/>
                <w:spacing w:val="-2"/>
              </w:rPr>
              <w:t>住房公积金</w:t>
            </w:r>
          </w:p>
        </w:tc>
        <w:tc>
          <w:tcPr>
            <w:tcW w:w="989" w:type="dxa"/>
            <w:vAlign w:val="top"/>
          </w:tcPr>
          <w:p>
            <w:pPr>
              <w:pStyle w:val="6"/>
              <w:spacing w:before="184" w:line="238" w:lineRule="auto"/>
              <w:ind w:right="27"/>
              <w:jc w:val="right"/>
            </w:pPr>
            <w:r>
              <w:rPr>
                <w:color w:val="212529"/>
                <w:spacing w:val="-3"/>
              </w:rPr>
              <w:t>159.33</w:t>
            </w:r>
          </w:p>
        </w:tc>
        <w:tc>
          <w:tcPr>
            <w:tcW w:w="839" w:type="dxa"/>
            <w:vAlign w:val="top"/>
          </w:tcPr>
          <w:p>
            <w:pPr>
              <w:pStyle w:val="6"/>
              <w:spacing w:before="183" w:line="239" w:lineRule="auto"/>
              <w:ind w:left="9"/>
            </w:pPr>
            <w:r>
              <w:rPr>
                <w:color w:val="212529"/>
                <w:spacing w:val="-2"/>
              </w:rPr>
              <w:t>30212</w:t>
            </w:r>
          </w:p>
        </w:tc>
        <w:tc>
          <w:tcPr>
            <w:tcW w:w="1319" w:type="dxa"/>
            <w:vAlign w:val="top"/>
          </w:tcPr>
          <w:p>
            <w:pPr>
              <w:pStyle w:val="6"/>
              <w:spacing w:before="78" w:line="218" w:lineRule="auto"/>
              <w:ind w:left="12" w:right="402" w:firstLine="189"/>
            </w:pPr>
            <w:r>
              <w:rPr>
                <w:color w:val="212529"/>
                <w:spacing w:val="-6"/>
              </w:rPr>
              <w:t>因公出国（境）费用</w:t>
            </w:r>
          </w:p>
        </w:tc>
        <w:tc>
          <w:tcPr>
            <w:tcW w:w="899" w:type="dxa"/>
            <w:vAlign w:val="top"/>
          </w:tcPr>
          <w:p>
            <w:pPr>
              <w:rPr>
                <w:rFonts w:ascii="Arial"/>
                <w:sz w:val="21"/>
              </w:rPr>
            </w:pPr>
          </w:p>
        </w:tc>
        <w:tc>
          <w:tcPr>
            <w:tcW w:w="839" w:type="dxa"/>
            <w:vAlign w:val="top"/>
          </w:tcPr>
          <w:p>
            <w:pPr>
              <w:pStyle w:val="6"/>
              <w:spacing w:before="183" w:line="239" w:lineRule="auto"/>
              <w:ind w:left="5"/>
            </w:pPr>
            <w:r>
              <w:rPr>
                <w:color w:val="212529"/>
                <w:spacing w:val="-2"/>
              </w:rPr>
              <w:t>30907</w:t>
            </w:r>
          </w:p>
        </w:tc>
        <w:tc>
          <w:tcPr>
            <w:tcW w:w="1244" w:type="dxa"/>
            <w:vAlign w:val="top"/>
          </w:tcPr>
          <w:p>
            <w:pPr>
              <w:pStyle w:val="6"/>
              <w:spacing w:before="78" w:line="218" w:lineRule="auto"/>
              <w:ind w:left="5" w:right="152" w:firstLine="177"/>
            </w:pPr>
            <w:r>
              <w:rPr>
                <w:color w:val="212529"/>
                <w:spacing w:val="-2"/>
              </w:rPr>
              <w:t>信息网络及软件购置更新</w:t>
            </w:r>
          </w:p>
        </w:tc>
        <w:tc>
          <w:tcPr>
            <w:tcW w:w="1079" w:type="dxa"/>
            <w:vAlign w:val="top"/>
          </w:tcPr>
          <w:p>
            <w:pPr>
              <w:pStyle w:val="6"/>
              <w:spacing w:before="184" w:line="289" w:lineRule="exact"/>
              <w:ind w:left="163"/>
            </w:pPr>
            <w:r>
              <w:rPr>
                <w:color w:val="212529"/>
                <w:position w:val="2"/>
              </w:rPr>
              <w:t>────</w:t>
            </w:r>
          </w:p>
        </w:tc>
        <w:tc>
          <w:tcPr>
            <w:tcW w:w="839" w:type="dxa"/>
            <w:vAlign w:val="top"/>
          </w:tcPr>
          <w:p>
            <w:pPr>
              <w:pStyle w:val="6"/>
              <w:spacing w:before="183" w:line="239" w:lineRule="auto"/>
              <w:ind w:left="17"/>
            </w:pPr>
            <w:r>
              <w:rPr>
                <w:color w:val="212529"/>
                <w:spacing w:val="-2"/>
              </w:rPr>
              <w:t>31201</w:t>
            </w:r>
          </w:p>
        </w:tc>
        <w:tc>
          <w:tcPr>
            <w:tcW w:w="1813" w:type="dxa"/>
            <w:vAlign w:val="top"/>
          </w:tcPr>
          <w:p>
            <w:pPr>
              <w:pStyle w:val="6"/>
              <w:spacing w:before="183" w:line="218" w:lineRule="auto"/>
              <w:ind w:left="202"/>
            </w:pPr>
            <w:r>
              <w:rPr>
                <w:color w:val="212529"/>
                <w:spacing w:val="-3"/>
              </w:rPr>
              <w:t>资本金注入</w:t>
            </w:r>
          </w:p>
        </w:tc>
        <w:tc>
          <w:tcPr>
            <w:tcW w:w="1086" w:type="dxa"/>
            <w:vAlign w:val="top"/>
          </w:tcPr>
          <w:p>
            <w:pPr>
              <w:rPr>
                <w:rFonts w:ascii="Arial"/>
                <w:sz w:val="21"/>
              </w:rPr>
            </w:pPr>
          </w:p>
        </w:tc>
      </w:tr>
    </w:tbl>
    <w:p>
      <w:pPr>
        <w:pStyle w:val="2"/>
      </w:pPr>
    </w:p>
    <w:p>
      <w:pPr>
        <w:sectPr>
          <w:headerReference r:id="rId29" w:type="default"/>
          <w:footerReference r:id="rId30" w:type="default"/>
          <w:pgSz w:w="16840" w:h="11900"/>
          <w:pgMar w:top="642" w:right="600" w:bottom="340" w:left="600" w:header="326" w:footer="93" w:gutter="0"/>
          <w:cols w:space="720" w:num="1"/>
        </w:sectPr>
      </w:pPr>
    </w:p>
    <w:p>
      <w:pPr>
        <w:spacing w:before="28"/>
      </w:pPr>
    </w:p>
    <w:p>
      <w:pPr>
        <w:spacing w:before="28"/>
      </w:pPr>
    </w:p>
    <w:tbl>
      <w:tblPr>
        <w:tblStyle w:val="5"/>
        <w:tblW w:w="13470" w:type="dxa"/>
        <w:tblInd w:w="10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91"/>
        <w:gridCol w:w="1633"/>
        <w:gridCol w:w="989"/>
        <w:gridCol w:w="839"/>
        <w:gridCol w:w="1319"/>
        <w:gridCol w:w="899"/>
        <w:gridCol w:w="839"/>
        <w:gridCol w:w="1244"/>
        <w:gridCol w:w="1079"/>
        <w:gridCol w:w="839"/>
        <w:gridCol w:w="1813"/>
        <w:gridCol w:w="108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891" w:type="dxa"/>
            <w:vAlign w:val="top"/>
          </w:tcPr>
          <w:p>
            <w:pPr>
              <w:pStyle w:val="6"/>
              <w:spacing w:before="160" w:line="239" w:lineRule="auto"/>
              <w:ind w:left="10"/>
            </w:pPr>
            <w:bookmarkStart w:id="18" w:name="bookmark36"/>
            <w:bookmarkEnd w:id="18"/>
            <w:r>
              <w:rPr>
                <w:color w:val="212529"/>
                <w:spacing w:val="-2"/>
              </w:rPr>
              <w:t>30114</w:t>
            </w:r>
          </w:p>
        </w:tc>
        <w:tc>
          <w:tcPr>
            <w:tcW w:w="1633" w:type="dxa"/>
            <w:vAlign w:val="top"/>
          </w:tcPr>
          <w:p>
            <w:pPr>
              <w:pStyle w:val="6"/>
              <w:spacing w:before="161" w:line="219" w:lineRule="auto"/>
              <w:ind w:left="191"/>
            </w:pPr>
            <w:r>
              <w:rPr>
                <w:color w:val="212529"/>
                <w:spacing w:val="-4"/>
              </w:rPr>
              <w:t>医疗费</w:t>
            </w:r>
          </w:p>
        </w:tc>
        <w:tc>
          <w:tcPr>
            <w:tcW w:w="989" w:type="dxa"/>
            <w:vAlign w:val="top"/>
          </w:tcPr>
          <w:p>
            <w:pPr>
              <w:rPr>
                <w:rFonts w:ascii="Arial"/>
                <w:sz w:val="21"/>
              </w:rPr>
            </w:pPr>
          </w:p>
        </w:tc>
        <w:tc>
          <w:tcPr>
            <w:tcW w:w="839" w:type="dxa"/>
            <w:vAlign w:val="top"/>
          </w:tcPr>
          <w:p>
            <w:pPr>
              <w:pStyle w:val="6"/>
              <w:spacing w:before="160" w:line="239" w:lineRule="auto"/>
              <w:ind w:left="9"/>
            </w:pPr>
            <w:r>
              <w:rPr>
                <w:color w:val="212529"/>
                <w:spacing w:val="-2"/>
              </w:rPr>
              <w:t>30213</w:t>
            </w:r>
          </w:p>
        </w:tc>
        <w:tc>
          <w:tcPr>
            <w:tcW w:w="1319" w:type="dxa"/>
            <w:vAlign w:val="top"/>
          </w:tcPr>
          <w:p>
            <w:pPr>
              <w:pStyle w:val="6"/>
              <w:spacing w:before="160" w:line="219" w:lineRule="auto"/>
              <w:ind w:left="190"/>
            </w:pPr>
            <w:r>
              <w:rPr>
                <w:color w:val="212529"/>
                <w:spacing w:val="-2"/>
              </w:rPr>
              <w:t>维修（护）费</w:t>
            </w:r>
          </w:p>
        </w:tc>
        <w:tc>
          <w:tcPr>
            <w:tcW w:w="899" w:type="dxa"/>
            <w:vAlign w:val="top"/>
          </w:tcPr>
          <w:p>
            <w:pPr>
              <w:pStyle w:val="6"/>
              <w:spacing w:before="161" w:line="238" w:lineRule="auto"/>
              <w:ind w:right="33"/>
              <w:jc w:val="right"/>
            </w:pPr>
            <w:r>
              <w:rPr>
                <w:color w:val="212529"/>
                <w:spacing w:val="-2"/>
              </w:rPr>
              <w:t>2.23</w:t>
            </w:r>
          </w:p>
        </w:tc>
        <w:tc>
          <w:tcPr>
            <w:tcW w:w="839" w:type="dxa"/>
            <w:vAlign w:val="top"/>
          </w:tcPr>
          <w:p>
            <w:pPr>
              <w:pStyle w:val="6"/>
              <w:spacing w:before="160" w:line="239" w:lineRule="auto"/>
              <w:ind w:left="5"/>
            </w:pPr>
            <w:r>
              <w:rPr>
                <w:color w:val="212529"/>
                <w:spacing w:val="-2"/>
              </w:rPr>
              <w:t>30908</w:t>
            </w:r>
          </w:p>
        </w:tc>
        <w:tc>
          <w:tcPr>
            <w:tcW w:w="1244" w:type="dxa"/>
            <w:vAlign w:val="top"/>
          </w:tcPr>
          <w:p>
            <w:pPr>
              <w:pStyle w:val="6"/>
              <w:spacing w:before="161" w:line="219" w:lineRule="auto"/>
              <w:ind w:left="183"/>
            </w:pPr>
            <w:r>
              <w:rPr>
                <w:color w:val="212529"/>
                <w:spacing w:val="-2"/>
              </w:rPr>
              <w:t>物资储备</w:t>
            </w:r>
          </w:p>
        </w:tc>
        <w:tc>
          <w:tcPr>
            <w:tcW w:w="1079" w:type="dxa"/>
            <w:vAlign w:val="top"/>
          </w:tcPr>
          <w:p>
            <w:pPr>
              <w:pStyle w:val="6"/>
              <w:spacing w:before="161" w:line="289" w:lineRule="exact"/>
              <w:ind w:left="163"/>
            </w:pPr>
            <w:r>
              <w:rPr>
                <w:color w:val="212529"/>
                <w:position w:val="2"/>
              </w:rPr>
              <w:t>────</w:t>
            </w:r>
          </w:p>
        </w:tc>
        <w:tc>
          <w:tcPr>
            <w:tcW w:w="839" w:type="dxa"/>
            <w:vAlign w:val="top"/>
          </w:tcPr>
          <w:p>
            <w:pPr>
              <w:pStyle w:val="6"/>
              <w:spacing w:before="160" w:line="239" w:lineRule="auto"/>
              <w:ind w:left="17"/>
            </w:pPr>
            <w:r>
              <w:rPr>
                <w:color w:val="212529"/>
                <w:spacing w:val="-2"/>
              </w:rPr>
              <w:t>31203</w:t>
            </w:r>
          </w:p>
        </w:tc>
        <w:tc>
          <w:tcPr>
            <w:tcW w:w="1813" w:type="dxa"/>
            <w:vAlign w:val="top"/>
          </w:tcPr>
          <w:p>
            <w:pPr>
              <w:pStyle w:val="6"/>
              <w:spacing w:before="55" w:line="218" w:lineRule="auto"/>
              <w:ind w:left="14" w:right="169" w:firstLine="181"/>
            </w:pPr>
            <w:r>
              <w:rPr>
                <w:color w:val="212529"/>
                <w:spacing w:val="-1"/>
              </w:rPr>
              <w:t>政府投资基金股权</w:t>
            </w:r>
            <w:r>
              <w:rPr>
                <w:color w:val="212529"/>
                <w:spacing w:val="-2"/>
              </w:rPr>
              <w:t>投资</w:t>
            </w:r>
          </w:p>
        </w:tc>
        <w:tc>
          <w:tcPr>
            <w:tcW w:w="1086"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pPr>
              <w:pStyle w:val="6"/>
              <w:spacing w:before="153" w:line="239" w:lineRule="auto"/>
              <w:ind w:left="10"/>
            </w:pPr>
            <w:r>
              <w:rPr>
                <w:color w:val="212529"/>
                <w:spacing w:val="-2"/>
              </w:rPr>
              <w:t>30199</w:t>
            </w:r>
          </w:p>
        </w:tc>
        <w:tc>
          <w:tcPr>
            <w:tcW w:w="1633" w:type="dxa"/>
            <w:vAlign w:val="top"/>
          </w:tcPr>
          <w:p>
            <w:pPr>
              <w:pStyle w:val="6"/>
              <w:spacing w:before="49" w:line="219" w:lineRule="auto"/>
              <w:ind w:left="18" w:right="182" w:firstLine="163"/>
            </w:pPr>
            <w:r>
              <w:rPr>
                <w:color w:val="212529"/>
                <w:spacing w:val="-1"/>
              </w:rPr>
              <w:t>其他工资福利支</w:t>
            </w:r>
            <w:r>
              <w:rPr>
                <w:color w:val="212529"/>
              </w:rPr>
              <w:t>出</w:t>
            </w:r>
          </w:p>
        </w:tc>
        <w:tc>
          <w:tcPr>
            <w:tcW w:w="989" w:type="dxa"/>
            <w:vAlign w:val="top"/>
          </w:tcPr>
          <w:p>
            <w:pPr>
              <w:rPr>
                <w:rFonts w:ascii="Arial"/>
                <w:sz w:val="21"/>
              </w:rPr>
            </w:pPr>
          </w:p>
        </w:tc>
        <w:tc>
          <w:tcPr>
            <w:tcW w:w="839" w:type="dxa"/>
            <w:vAlign w:val="top"/>
          </w:tcPr>
          <w:p>
            <w:pPr>
              <w:pStyle w:val="6"/>
              <w:spacing w:before="153" w:line="239" w:lineRule="auto"/>
              <w:ind w:left="9"/>
            </w:pPr>
            <w:r>
              <w:rPr>
                <w:color w:val="212529"/>
                <w:spacing w:val="-2"/>
              </w:rPr>
              <w:t>30214</w:t>
            </w:r>
          </w:p>
        </w:tc>
        <w:tc>
          <w:tcPr>
            <w:tcW w:w="1319" w:type="dxa"/>
            <w:vAlign w:val="top"/>
          </w:tcPr>
          <w:p>
            <w:pPr>
              <w:pStyle w:val="6"/>
              <w:spacing w:before="154" w:line="219" w:lineRule="auto"/>
              <w:ind w:left="188"/>
            </w:pPr>
            <w:r>
              <w:rPr>
                <w:color w:val="212529"/>
                <w:spacing w:val="-2"/>
              </w:rPr>
              <w:t>租赁费</w:t>
            </w:r>
          </w:p>
        </w:tc>
        <w:tc>
          <w:tcPr>
            <w:tcW w:w="899" w:type="dxa"/>
            <w:vAlign w:val="top"/>
          </w:tcPr>
          <w:p>
            <w:pPr>
              <w:pStyle w:val="6"/>
              <w:spacing w:before="154" w:line="238" w:lineRule="auto"/>
              <w:ind w:right="30"/>
              <w:jc w:val="right"/>
            </w:pPr>
            <w:r>
              <w:rPr>
                <w:color w:val="212529"/>
                <w:spacing w:val="-4"/>
              </w:rPr>
              <w:t>1.70</w:t>
            </w:r>
          </w:p>
        </w:tc>
        <w:tc>
          <w:tcPr>
            <w:tcW w:w="839" w:type="dxa"/>
            <w:vAlign w:val="top"/>
          </w:tcPr>
          <w:p>
            <w:pPr>
              <w:pStyle w:val="6"/>
              <w:spacing w:before="153" w:line="239" w:lineRule="auto"/>
              <w:ind w:left="5"/>
            </w:pPr>
            <w:r>
              <w:rPr>
                <w:color w:val="212529"/>
                <w:spacing w:val="-2"/>
              </w:rPr>
              <w:t>30913</w:t>
            </w:r>
          </w:p>
        </w:tc>
        <w:tc>
          <w:tcPr>
            <w:tcW w:w="1244" w:type="dxa"/>
            <w:vAlign w:val="top"/>
          </w:tcPr>
          <w:p>
            <w:pPr>
              <w:pStyle w:val="6"/>
              <w:spacing w:before="49" w:line="220" w:lineRule="auto"/>
              <w:ind w:left="5" w:right="152" w:firstLine="183"/>
            </w:pPr>
            <w:r>
              <w:rPr>
                <w:color w:val="212529"/>
                <w:spacing w:val="-3"/>
              </w:rPr>
              <w:t>公务用车购</w:t>
            </w:r>
            <w:r>
              <w:rPr>
                <w:color w:val="212529"/>
              </w:rPr>
              <w:t>置</w:t>
            </w:r>
          </w:p>
        </w:tc>
        <w:tc>
          <w:tcPr>
            <w:tcW w:w="1079" w:type="dxa"/>
            <w:vAlign w:val="top"/>
          </w:tcPr>
          <w:p>
            <w:pPr>
              <w:pStyle w:val="6"/>
              <w:spacing w:before="154" w:line="289" w:lineRule="exact"/>
              <w:ind w:left="163"/>
            </w:pPr>
            <w:r>
              <w:rPr>
                <w:color w:val="212529"/>
                <w:position w:val="2"/>
              </w:rPr>
              <w:t>────</w:t>
            </w:r>
          </w:p>
        </w:tc>
        <w:tc>
          <w:tcPr>
            <w:tcW w:w="839" w:type="dxa"/>
            <w:vAlign w:val="top"/>
          </w:tcPr>
          <w:p>
            <w:pPr>
              <w:pStyle w:val="6"/>
              <w:spacing w:before="153" w:line="239" w:lineRule="auto"/>
              <w:ind w:left="17"/>
            </w:pPr>
            <w:r>
              <w:rPr>
                <w:color w:val="212529"/>
                <w:spacing w:val="-2"/>
              </w:rPr>
              <w:t>31204</w:t>
            </w:r>
          </w:p>
        </w:tc>
        <w:tc>
          <w:tcPr>
            <w:tcW w:w="1813" w:type="dxa"/>
            <w:vAlign w:val="top"/>
          </w:tcPr>
          <w:p>
            <w:pPr>
              <w:pStyle w:val="6"/>
              <w:spacing w:before="153" w:line="219" w:lineRule="auto"/>
              <w:ind w:left="205"/>
            </w:pPr>
            <w:r>
              <w:rPr>
                <w:color w:val="212529"/>
                <w:spacing w:val="-4"/>
              </w:rPr>
              <w:t>费用补贴</w:t>
            </w:r>
          </w:p>
        </w:tc>
        <w:tc>
          <w:tcPr>
            <w:tcW w:w="1086"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pPr>
              <w:spacing w:before="176" w:line="182" w:lineRule="auto"/>
              <w:ind w:left="10"/>
              <w:rPr>
                <w:rFonts w:ascii="Arial" w:hAnsi="Arial" w:eastAsia="Arial" w:cs="Arial"/>
                <w:sz w:val="15"/>
                <w:szCs w:val="15"/>
              </w:rPr>
            </w:pPr>
            <w:r>
              <w:rPr>
                <w:rFonts w:ascii="Arial" w:hAnsi="Arial" w:eastAsia="Arial" w:cs="Arial"/>
                <w:color w:val="212529"/>
                <w:spacing w:val="1"/>
                <w:sz w:val="15"/>
                <w:szCs w:val="15"/>
              </w:rPr>
              <w:t>303</w:t>
            </w:r>
          </w:p>
        </w:tc>
        <w:tc>
          <w:tcPr>
            <w:tcW w:w="1633" w:type="dxa"/>
            <w:vAlign w:val="top"/>
          </w:tcPr>
          <w:p>
            <w:pPr>
              <w:spacing w:before="47" w:line="161" w:lineRule="auto"/>
              <w:ind w:right="186"/>
              <w:rPr>
                <w:rFonts w:ascii="微软雅黑" w:hAnsi="微软雅黑" w:eastAsia="微软雅黑" w:cs="微软雅黑"/>
                <w:sz w:val="17"/>
                <w:szCs w:val="17"/>
              </w:rPr>
            </w:pPr>
            <w:r>
              <w:rPr>
                <w:rFonts w:ascii="微软雅黑" w:hAnsi="微软雅黑" w:eastAsia="微软雅黑" w:cs="微软雅黑"/>
                <w:color w:val="212529"/>
                <w:spacing w:val="8"/>
                <w:sz w:val="17"/>
                <w:szCs w:val="17"/>
              </w:rPr>
              <w:t>对个人和家庭的补</w:t>
            </w:r>
            <w:r>
              <w:rPr>
                <w:rFonts w:ascii="微软雅黑" w:hAnsi="微软雅黑" w:eastAsia="微软雅黑" w:cs="微软雅黑"/>
                <w:color w:val="212529"/>
                <w:sz w:val="17"/>
                <w:szCs w:val="17"/>
              </w:rPr>
              <w:t>助</w:t>
            </w:r>
          </w:p>
        </w:tc>
        <w:tc>
          <w:tcPr>
            <w:tcW w:w="989" w:type="dxa"/>
            <w:vAlign w:val="top"/>
          </w:tcPr>
          <w:p>
            <w:pPr>
              <w:pStyle w:val="6"/>
              <w:spacing w:before="155" w:line="238" w:lineRule="auto"/>
              <w:ind w:right="28"/>
              <w:jc w:val="right"/>
            </w:pPr>
            <w:r>
              <w:rPr>
                <w:color w:val="212529"/>
                <w:spacing w:val="-2"/>
              </w:rPr>
              <w:t>2.80</w:t>
            </w:r>
          </w:p>
        </w:tc>
        <w:tc>
          <w:tcPr>
            <w:tcW w:w="839" w:type="dxa"/>
            <w:vAlign w:val="top"/>
          </w:tcPr>
          <w:p>
            <w:pPr>
              <w:pStyle w:val="6"/>
              <w:spacing w:before="154" w:line="239" w:lineRule="auto"/>
              <w:ind w:left="9"/>
            </w:pPr>
            <w:r>
              <w:rPr>
                <w:color w:val="212529"/>
                <w:spacing w:val="-2"/>
              </w:rPr>
              <w:t>30215</w:t>
            </w:r>
          </w:p>
        </w:tc>
        <w:tc>
          <w:tcPr>
            <w:tcW w:w="1319" w:type="dxa"/>
            <w:vAlign w:val="top"/>
          </w:tcPr>
          <w:p>
            <w:pPr>
              <w:pStyle w:val="6"/>
              <w:spacing w:before="154" w:line="218" w:lineRule="auto"/>
              <w:ind w:left="187"/>
            </w:pPr>
            <w:r>
              <w:rPr>
                <w:color w:val="212529"/>
                <w:spacing w:val="-2"/>
              </w:rPr>
              <w:t>会议费</w:t>
            </w:r>
          </w:p>
        </w:tc>
        <w:tc>
          <w:tcPr>
            <w:tcW w:w="899" w:type="dxa"/>
            <w:vAlign w:val="top"/>
          </w:tcPr>
          <w:p>
            <w:pPr>
              <w:pStyle w:val="6"/>
              <w:spacing w:before="155" w:line="238" w:lineRule="auto"/>
              <w:ind w:right="33"/>
              <w:jc w:val="right"/>
            </w:pPr>
            <w:r>
              <w:rPr>
                <w:color w:val="212529"/>
                <w:spacing w:val="-2"/>
              </w:rPr>
              <w:t>0.40</w:t>
            </w:r>
          </w:p>
        </w:tc>
        <w:tc>
          <w:tcPr>
            <w:tcW w:w="839" w:type="dxa"/>
            <w:vAlign w:val="top"/>
          </w:tcPr>
          <w:p>
            <w:pPr>
              <w:pStyle w:val="6"/>
              <w:spacing w:before="154" w:line="239" w:lineRule="auto"/>
              <w:ind w:left="5"/>
            </w:pPr>
            <w:r>
              <w:rPr>
                <w:color w:val="212529"/>
                <w:spacing w:val="-2"/>
              </w:rPr>
              <w:t>30919</w:t>
            </w:r>
          </w:p>
        </w:tc>
        <w:tc>
          <w:tcPr>
            <w:tcW w:w="1244" w:type="dxa"/>
            <w:vAlign w:val="top"/>
          </w:tcPr>
          <w:p>
            <w:pPr>
              <w:pStyle w:val="6"/>
              <w:spacing w:before="49" w:line="218" w:lineRule="auto"/>
              <w:ind w:left="6" w:right="152" w:firstLine="175"/>
            </w:pPr>
            <w:r>
              <w:rPr>
                <w:color w:val="212529"/>
                <w:spacing w:val="-2"/>
              </w:rPr>
              <w:t>其他交通工</w:t>
            </w:r>
            <w:r>
              <w:rPr>
                <w:color w:val="212529"/>
                <w:spacing w:val="-3"/>
              </w:rPr>
              <w:t>具购置</w:t>
            </w:r>
          </w:p>
        </w:tc>
        <w:tc>
          <w:tcPr>
            <w:tcW w:w="1079" w:type="dxa"/>
            <w:vAlign w:val="top"/>
          </w:tcPr>
          <w:p>
            <w:pPr>
              <w:pStyle w:val="6"/>
              <w:spacing w:before="155" w:line="289" w:lineRule="exact"/>
              <w:ind w:left="163"/>
            </w:pPr>
            <w:r>
              <w:rPr>
                <w:color w:val="212529"/>
                <w:position w:val="2"/>
              </w:rPr>
              <w:t>────</w:t>
            </w:r>
          </w:p>
        </w:tc>
        <w:tc>
          <w:tcPr>
            <w:tcW w:w="839" w:type="dxa"/>
            <w:vAlign w:val="top"/>
          </w:tcPr>
          <w:p>
            <w:pPr>
              <w:pStyle w:val="6"/>
              <w:spacing w:before="154" w:line="239" w:lineRule="auto"/>
              <w:ind w:left="17"/>
            </w:pPr>
            <w:r>
              <w:rPr>
                <w:color w:val="212529"/>
                <w:spacing w:val="-2"/>
              </w:rPr>
              <w:t>31205</w:t>
            </w:r>
          </w:p>
        </w:tc>
        <w:tc>
          <w:tcPr>
            <w:tcW w:w="1813" w:type="dxa"/>
            <w:vAlign w:val="top"/>
          </w:tcPr>
          <w:p>
            <w:pPr>
              <w:pStyle w:val="6"/>
              <w:spacing w:before="154" w:line="219" w:lineRule="auto"/>
              <w:ind w:left="196"/>
            </w:pPr>
            <w:r>
              <w:rPr>
                <w:color w:val="212529"/>
                <w:spacing w:val="-2"/>
              </w:rPr>
              <w:t>利息补贴</w:t>
            </w:r>
          </w:p>
        </w:tc>
        <w:tc>
          <w:tcPr>
            <w:tcW w:w="1086"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pPr>
              <w:pStyle w:val="6"/>
              <w:spacing w:before="155" w:line="239" w:lineRule="auto"/>
              <w:ind w:left="10"/>
            </w:pPr>
            <w:r>
              <w:rPr>
                <w:color w:val="212529"/>
                <w:spacing w:val="-2"/>
              </w:rPr>
              <w:t>30301</w:t>
            </w:r>
          </w:p>
        </w:tc>
        <w:tc>
          <w:tcPr>
            <w:tcW w:w="1633" w:type="dxa"/>
            <w:vAlign w:val="top"/>
          </w:tcPr>
          <w:p>
            <w:pPr>
              <w:pStyle w:val="6"/>
              <w:spacing w:before="155" w:line="219" w:lineRule="auto"/>
              <w:ind w:left="185"/>
            </w:pPr>
            <w:r>
              <w:rPr>
                <w:color w:val="212529"/>
                <w:spacing w:val="-3"/>
              </w:rPr>
              <w:t>离休费</w:t>
            </w:r>
          </w:p>
        </w:tc>
        <w:tc>
          <w:tcPr>
            <w:tcW w:w="989" w:type="dxa"/>
            <w:vAlign w:val="top"/>
          </w:tcPr>
          <w:p>
            <w:pPr>
              <w:rPr>
                <w:rFonts w:ascii="Arial"/>
                <w:sz w:val="21"/>
              </w:rPr>
            </w:pPr>
          </w:p>
        </w:tc>
        <w:tc>
          <w:tcPr>
            <w:tcW w:w="839" w:type="dxa"/>
            <w:vAlign w:val="top"/>
          </w:tcPr>
          <w:p>
            <w:pPr>
              <w:pStyle w:val="6"/>
              <w:spacing w:before="155" w:line="239" w:lineRule="auto"/>
              <w:ind w:left="9"/>
            </w:pPr>
            <w:r>
              <w:rPr>
                <w:color w:val="212529"/>
                <w:spacing w:val="-2"/>
              </w:rPr>
              <w:t>30216</w:t>
            </w:r>
          </w:p>
        </w:tc>
        <w:tc>
          <w:tcPr>
            <w:tcW w:w="1319" w:type="dxa"/>
            <w:vAlign w:val="top"/>
          </w:tcPr>
          <w:p>
            <w:pPr>
              <w:pStyle w:val="6"/>
              <w:spacing w:before="156" w:line="219" w:lineRule="auto"/>
              <w:ind w:left="188"/>
            </w:pPr>
            <w:r>
              <w:rPr>
                <w:color w:val="212529"/>
                <w:spacing w:val="-2"/>
              </w:rPr>
              <w:t>培训费</w:t>
            </w:r>
          </w:p>
        </w:tc>
        <w:tc>
          <w:tcPr>
            <w:tcW w:w="899" w:type="dxa"/>
            <w:vAlign w:val="top"/>
          </w:tcPr>
          <w:p>
            <w:pPr>
              <w:rPr>
                <w:rFonts w:ascii="Arial"/>
                <w:sz w:val="21"/>
              </w:rPr>
            </w:pPr>
          </w:p>
        </w:tc>
        <w:tc>
          <w:tcPr>
            <w:tcW w:w="839" w:type="dxa"/>
            <w:vAlign w:val="top"/>
          </w:tcPr>
          <w:p>
            <w:pPr>
              <w:pStyle w:val="6"/>
              <w:spacing w:before="155" w:line="239" w:lineRule="auto"/>
              <w:ind w:left="5"/>
            </w:pPr>
            <w:r>
              <w:rPr>
                <w:color w:val="212529"/>
                <w:spacing w:val="-2"/>
              </w:rPr>
              <w:t>30921</w:t>
            </w:r>
          </w:p>
        </w:tc>
        <w:tc>
          <w:tcPr>
            <w:tcW w:w="1244" w:type="dxa"/>
            <w:vAlign w:val="top"/>
          </w:tcPr>
          <w:p>
            <w:pPr>
              <w:pStyle w:val="6"/>
              <w:spacing w:before="50" w:line="218" w:lineRule="auto"/>
              <w:ind w:left="18" w:right="152" w:firstLine="166"/>
            </w:pPr>
            <w:r>
              <w:rPr>
                <w:color w:val="212529"/>
                <w:spacing w:val="-2"/>
              </w:rPr>
              <w:t>文物和陈列</w:t>
            </w:r>
            <w:r>
              <w:rPr>
                <w:color w:val="212529"/>
                <w:spacing w:val="-5"/>
              </w:rPr>
              <w:t>品购置</w:t>
            </w:r>
          </w:p>
        </w:tc>
        <w:tc>
          <w:tcPr>
            <w:tcW w:w="1079" w:type="dxa"/>
            <w:vAlign w:val="top"/>
          </w:tcPr>
          <w:p>
            <w:pPr>
              <w:pStyle w:val="6"/>
              <w:spacing w:before="156" w:line="289" w:lineRule="exact"/>
              <w:ind w:left="163"/>
            </w:pPr>
            <w:r>
              <w:rPr>
                <w:color w:val="212529"/>
                <w:position w:val="2"/>
              </w:rPr>
              <w:t>────</w:t>
            </w:r>
          </w:p>
        </w:tc>
        <w:tc>
          <w:tcPr>
            <w:tcW w:w="839" w:type="dxa"/>
            <w:vAlign w:val="top"/>
          </w:tcPr>
          <w:p>
            <w:pPr>
              <w:pStyle w:val="6"/>
              <w:spacing w:before="155" w:line="239" w:lineRule="auto"/>
              <w:ind w:left="17"/>
            </w:pPr>
            <w:r>
              <w:rPr>
                <w:color w:val="212529"/>
                <w:spacing w:val="-2"/>
              </w:rPr>
              <w:t>31206</w:t>
            </w:r>
          </w:p>
        </w:tc>
        <w:tc>
          <w:tcPr>
            <w:tcW w:w="1813" w:type="dxa"/>
            <w:vAlign w:val="top"/>
          </w:tcPr>
          <w:p>
            <w:pPr>
              <w:pStyle w:val="6"/>
              <w:spacing w:before="155" w:line="218" w:lineRule="auto"/>
              <w:ind w:left="194"/>
            </w:pPr>
            <w:r>
              <w:rPr>
                <w:color w:val="212529"/>
                <w:spacing w:val="-1"/>
              </w:rPr>
              <w:t>其他资本性补助</w:t>
            </w:r>
          </w:p>
        </w:tc>
        <w:tc>
          <w:tcPr>
            <w:tcW w:w="1086"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pPr>
              <w:pStyle w:val="6"/>
              <w:spacing w:before="156" w:line="239" w:lineRule="auto"/>
              <w:ind w:left="10"/>
            </w:pPr>
            <w:r>
              <w:rPr>
                <w:color w:val="212529"/>
                <w:spacing w:val="-2"/>
              </w:rPr>
              <w:t>30302</w:t>
            </w:r>
          </w:p>
        </w:tc>
        <w:tc>
          <w:tcPr>
            <w:tcW w:w="1633" w:type="dxa"/>
            <w:vAlign w:val="top"/>
          </w:tcPr>
          <w:p>
            <w:pPr>
              <w:pStyle w:val="6"/>
              <w:spacing w:before="156" w:line="219" w:lineRule="auto"/>
              <w:ind w:left="183"/>
            </w:pPr>
            <w:r>
              <w:rPr>
                <w:color w:val="212529"/>
                <w:spacing w:val="-2"/>
              </w:rPr>
              <w:t>退休费</w:t>
            </w:r>
          </w:p>
        </w:tc>
        <w:tc>
          <w:tcPr>
            <w:tcW w:w="989" w:type="dxa"/>
            <w:vAlign w:val="top"/>
          </w:tcPr>
          <w:p>
            <w:pPr>
              <w:rPr>
                <w:rFonts w:ascii="Arial"/>
                <w:sz w:val="21"/>
              </w:rPr>
            </w:pPr>
          </w:p>
        </w:tc>
        <w:tc>
          <w:tcPr>
            <w:tcW w:w="839" w:type="dxa"/>
            <w:vAlign w:val="top"/>
          </w:tcPr>
          <w:p>
            <w:pPr>
              <w:pStyle w:val="6"/>
              <w:spacing w:before="156" w:line="239" w:lineRule="auto"/>
              <w:ind w:left="9"/>
            </w:pPr>
            <w:r>
              <w:rPr>
                <w:color w:val="212529"/>
                <w:spacing w:val="-2"/>
              </w:rPr>
              <w:t>30217</w:t>
            </w:r>
          </w:p>
        </w:tc>
        <w:tc>
          <w:tcPr>
            <w:tcW w:w="1319" w:type="dxa"/>
            <w:vAlign w:val="top"/>
          </w:tcPr>
          <w:p>
            <w:pPr>
              <w:pStyle w:val="6"/>
              <w:spacing w:before="156" w:line="219" w:lineRule="auto"/>
              <w:ind w:left="193"/>
            </w:pPr>
            <w:r>
              <w:rPr>
                <w:color w:val="212529"/>
                <w:spacing w:val="-3"/>
              </w:rPr>
              <w:t>公务接待费</w:t>
            </w:r>
          </w:p>
        </w:tc>
        <w:tc>
          <w:tcPr>
            <w:tcW w:w="899" w:type="dxa"/>
            <w:vAlign w:val="top"/>
          </w:tcPr>
          <w:p>
            <w:pPr>
              <w:rPr>
                <w:rFonts w:ascii="Arial"/>
                <w:sz w:val="21"/>
              </w:rPr>
            </w:pPr>
          </w:p>
        </w:tc>
        <w:tc>
          <w:tcPr>
            <w:tcW w:w="839" w:type="dxa"/>
            <w:vAlign w:val="top"/>
          </w:tcPr>
          <w:p>
            <w:pPr>
              <w:pStyle w:val="6"/>
              <w:spacing w:before="156" w:line="239" w:lineRule="auto"/>
              <w:ind w:left="5"/>
            </w:pPr>
            <w:r>
              <w:rPr>
                <w:color w:val="212529"/>
                <w:spacing w:val="-2"/>
              </w:rPr>
              <w:t>30922</w:t>
            </w:r>
          </w:p>
        </w:tc>
        <w:tc>
          <w:tcPr>
            <w:tcW w:w="1244" w:type="dxa"/>
            <w:vAlign w:val="top"/>
          </w:tcPr>
          <w:p>
            <w:pPr>
              <w:pStyle w:val="6"/>
              <w:spacing w:before="52" w:line="220" w:lineRule="auto"/>
              <w:ind w:left="5" w:right="152" w:firstLine="177"/>
            </w:pPr>
            <w:r>
              <w:rPr>
                <w:color w:val="212529"/>
                <w:spacing w:val="-2"/>
              </w:rPr>
              <w:t>无形资产购</w:t>
            </w:r>
            <w:r>
              <w:rPr>
                <w:color w:val="212529"/>
              </w:rPr>
              <w:t>置</w:t>
            </w:r>
          </w:p>
        </w:tc>
        <w:tc>
          <w:tcPr>
            <w:tcW w:w="1079" w:type="dxa"/>
            <w:vAlign w:val="top"/>
          </w:tcPr>
          <w:p>
            <w:pPr>
              <w:pStyle w:val="6"/>
              <w:spacing w:before="157" w:line="289" w:lineRule="exact"/>
              <w:ind w:left="163"/>
            </w:pPr>
            <w:r>
              <w:rPr>
                <w:color w:val="212529"/>
                <w:position w:val="2"/>
              </w:rPr>
              <w:t>────</w:t>
            </w:r>
          </w:p>
        </w:tc>
        <w:tc>
          <w:tcPr>
            <w:tcW w:w="839" w:type="dxa"/>
            <w:vAlign w:val="top"/>
          </w:tcPr>
          <w:p>
            <w:pPr>
              <w:pStyle w:val="6"/>
              <w:spacing w:before="156" w:line="239" w:lineRule="auto"/>
              <w:ind w:left="17"/>
            </w:pPr>
            <w:r>
              <w:rPr>
                <w:color w:val="212529"/>
                <w:spacing w:val="-2"/>
              </w:rPr>
              <w:t>31299</w:t>
            </w:r>
          </w:p>
        </w:tc>
        <w:tc>
          <w:tcPr>
            <w:tcW w:w="1813" w:type="dxa"/>
            <w:vAlign w:val="top"/>
          </w:tcPr>
          <w:p>
            <w:pPr>
              <w:pStyle w:val="6"/>
              <w:spacing w:before="157" w:line="219" w:lineRule="auto"/>
              <w:ind w:left="194"/>
            </w:pPr>
            <w:r>
              <w:rPr>
                <w:color w:val="212529"/>
                <w:spacing w:val="-1"/>
              </w:rPr>
              <w:t>其他对企业补助</w:t>
            </w:r>
          </w:p>
        </w:tc>
        <w:tc>
          <w:tcPr>
            <w:tcW w:w="1086"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pPr>
              <w:pStyle w:val="6"/>
              <w:spacing w:before="157" w:line="239" w:lineRule="auto"/>
              <w:ind w:left="10"/>
            </w:pPr>
            <w:r>
              <w:rPr>
                <w:color w:val="212529"/>
                <w:spacing w:val="-2"/>
              </w:rPr>
              <w:t>30303</w:t>
            </w:r>
          </w:p>
        </w:tc>
        <w:tc>
          <w:tcPr>
            <w:tcW w:w="1633" w:type="dxa"/>
            <w:vAlign w:val="top"/>
          </w:tcPr>
          <w:p>
            <w:pPr>
              <w:pStyle w:val="6"/>
              <w:spacing w:before="157" w:line="219" w:lineRule="auto"/>
              <w:ind w:left="183"/>
            </w:pPr>
            <w:r>
              <w:rPr>
                <w:color w:val="212529"/>
                <w:spacing w:val="-2"/>
              </w:rPr>
              <w:t>退职（役）费</w:t>
            </w:r>
          </w:p>
        </w:tc>
        <w:tc>
          <w:tcPr>
            <w:tcW w:w="989" w:type="dxa"/>
            <w:vAlign w:val="top"/>
          </w:tcPr>
          <w:p>
            <w:pPr>
              <w:rPr>
                <w:rFonts w:ascii="Arial"/>
                <w:sz w:val="21"/>
              </w:rPr>
            </w:pPr>
          </w:p>
        </w:tc>
        <w:tc>
          <w:tcPr>
            <w:tcW w:w="839" w:type="dxa"/>
            <w:vAlign w:val="top"/>
          </w:tcPr>
          <w:p>
            <w:pPr>
              <w:pStyle w:val="6"/>
              <w:spacing w:before="157" w:line="239" w:lineRule="auto"/>
              <w:ind w:left="9"/>
            </w:pPr>
            <w:r>
              <w:rPr>
                <w:color w:val="212529"/>
                <w:spacing w:val="-2"/>
              </w:rPr>
              <w:t>30218</w:t>
            </w:r>
          </w:p>
        </w:tc>
        <w:tc>
          <w:tcPr>
            <w:tcW w:w="1319" w:type="dxa"/>
            <w:vAlign w:val="top"/>
          </w:tcPr>
          <w:p>
            <w:pPr>
              <w:pStyle w:val="6"/>
              <w:spacing w:before="157" w:line="218" w:lineRule="auto"/>
              <w:ind w:left="188"/>
            </w:pPr>
            <w:r>
              <w:rPr>
                <w:color w:val="212529"/>
                <w:spacing w:val="-2"/>
              </w:rPr>
              <w:t>专用材料费</w:t>
            </w:r>
          </w:p>
        </w:tc>
        <w:tc>
          <w:tcPr>
            <w:tcW w:w="899" w:type="dxa"/>
            <w:vAlign w:val="top"/>
          </w:tcPr>
          <w:p>
            <w:pPr>
              <w:rPr>
                <w:rFonts w:ascii="Arial"/>
                <w:sz w:val="21"/>
              </w:rPr>
            </w:pPr>
          </w:p>
        </w:tc>
        <w:tc>
          <w:tcPr>
            <w:tcW w:w="839" w:type="dxa"/>
            <w:vAlign w:val="top"/>
          </w:tcPr>
          <w:p>
            <w:pPr>
              <w:pStyle w:val="6"/>
              <w:spacing w:before="157" w:line="239" w:lineRule="auto"/>
              <w:ind w:left="5"/>
            </w:pPr>
            <w:r>
              <w:rPr>
                <w:color w:val="212529"/>
                <w:spacing w:val="-2"/>
              </w:rPr>
              <w:t>30999</w:t>
            </w:r>
          </w:p>
        </w:tc>
        <w:tc>
          <w:tcPr>
            <w:tcW w:w="1244" w:type="dxa"/>
            <w:vAlign w:val="top"/>
          </w:tcPr>
          <w:p>
            <w:pPr>
              <w:pStyle w:val="6"/>
              <w:spacing w:before="52" w:line="218" w:lineRule="auto"/>
              <w:ind w:left="6" w:right="152" w:firstLine="176"/>
            </w:pPr>
            <w:r>
              <w:rPr>
                <w:color w:val="212529"/>
                <w:spacing w:val="-2"/>
              </w:rPr>
              <w:t>其他基本建</w:t>
            </w:r>
            <w:r>
              <w:rPr>
                <w:color w:val="212529"/>
                <w:spacing w:val="-3"/>
              </w:rPr>
              <w:t>设支出</w:t>
            </w:r>
          </w:p>
        </w:tc>
        <w:tc>
          <w:tcPr>
            <w:tcW w:w="1079" w:type="dxa"/>
            <w:vAlign w:val="top"/>
          </w:tcPr>
          <w:p>
            <w:pPr>
              <w:pStyle w:val="6"/>
              <w:spacing w:before="158" w:line="289" w:lineRule="exact"/>
              <w:ind w:left="163"/>
            </w:pPr>
            <w:r>
              <w:rPr>
                <w:color w:val="212529"/>
                <w:position w:val="2"/>
              </w:rPr>
              <w:t>────</w:t>
            </w:r>
          </w:p>
        </w:tc>
        <w:tc>
          <w:tcPr>
            <w:tcW w:w="839" w:type="dxa"/>
            <w:vAlign w:val="top"/>
          </w:tcPr>
          <w:p>
            <w:pPr>
              <w:spacing w:before="179" w:line="183" w:lineRule="auto"/>
              <w:ind w:left="17"/>
              <w:rPr>
                <w:rFonts w:ascii="Arial" w:hAnsi="Arial" w:eastAsia="Arial" w:cs="Arial"/>
                <w:sz w:val="15"/>
                <w:szCs w:val="15"/>
              </w:rPr>
            </w:pPr>
            <w:r>
              <w:rPr>
                <w:rFonts w:ascii="Arial" w:hAnsi="Arial" w:eastAsia="Arial" w:cs="Arial"/>
                <w:color w:val="212529"/>
                <w:spacing w:val="1"/>
                <w:sz w:val="15"/>
                <w:szCs w:val="15"/>
              </w:rPr>
              <w:t>313</w:t>
            </w:r>
          </w:p>
        </w:tc>
        <w:tc>
          <w:tcPr>
            <w:tcW w:w="1813" w:type="dxa"/>
            <w:vAlign w:val="top"/>
          </w:tcPr>
          <w:p>
            <w:pPr>
              <w:spacing w:before="154" w:line="179" w:lineRule="exact"/>
              <w:ind w:left="14"/>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对社会保障基金补助</w:t>
            </w:r>
          </w:p>
        </w:tc>
        <w:tc>
          <w:tcPr>
            <w:tcW w:w="1086"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pPr>
              <w:pStyle w:val="6"/>
              <w:spacing w:before="158" w:line="239" w:lineRule="auto"/>
              <w:ind w:left="10"/>
            </w:pPr>
            <w:r>
              <w:rPr>
                <w:color w:val="212529"/>
                <w:spacing w:val="-2"/>
              </w:rPr>
              <w:t>30304</w:t>
            </w:r>
          </w:p>
        </w:tc>
        <w:tc>
          <w:tcPr>
            <w:tcW w:w="1633" w:type="dxa"/>
            <w:vAlign w:val="top"/>
          </w:tcPr>
          <w:p>
            <w:pPr>
              <w:pStyle w:val="6"/>
              <w:spacing w:before="158" w:line="219" w:lineRule="auto"/>
              <w:ind w:left="181"/>
            </w:pPr>
            <w:r>
              <w:rPr>
                <w:color w:val="212529"/>
                <w:spacing w:val="-2"/>
              </w:rPr>
              <w:t>抚恤金</w:t>
            </w:r>
          </w:p>
        </w:tc>
        <w:tc>
          <w:tcPr>
            <w:tcW w:w="989" w:type="dxa"/>
            <w:vAlign w:val="top"/>
          </w:tcPr>
          <w:p>
            <w:pPr>
              <w:rPr>
                <w:rFonts w:ascii="Arial"/>
                <w:sz w:val="21"/>
              </w:rPr>
            </w:pPr>
          </w:p>
        </w:tc>
        <w:tc>
          <w:tcPr>
            <w:tcW w:w="839" w:type="dxa"/>
            <w:vAlign w:val="top"/>
          </w:tcPr>
          <w:p>
            <w:pPr>
              <w:pStyle w:val="6"/>
              <w:spacing w:before="158" w:line="239" w:lineRule="auto"/>
              <w:ind w:left="9"/>
            </w:pPr>
            <w:r>
              <w:rPr>
                <w:color w:val="212529"/>
                <w:spacing w:val="-2"/>
              </w:rPr>
              <w:t>30224</w:t>
            </w:r>
          </w:p>
        </w:tc>
        <w:tc>
          <w:tcPr>
            <w:tcW w:w="1319" w:type="dxa"/>
            <w:vAlign w:val="top"/>
          </w:tcPr>
          <w:p>
            <w:pPr>
              <w:pStyle w:val="6"/>
              <w:spacing w:before="158" w:line="219" w:lineRule="auto"/>
              <w:ind w:left="188"/>
            </w:pPr>
            <w:r>
              <w:rPr>
                <w:color w:val="212529"/>
                <w:spacing w:val="-2"/>
              </w:rPr>
              <w:t>被装购置费</w:t>
            </w:r>
          </w:p>
        </w:tc>
        <w:tc>
          <w:tcPr>
            <w:tcW w:w="899" w:type="dxa"/>
            <w:vAlign w:val="top"/>
          </w:tcPr>
          <w:p>
            <w:pPr>
              <w:rPr>
                <w:rFonts w:ascii="Arial"/>
                <w:sz w:val="21"/>
              </w:rPr>
            </w:pPr>
          </w:p>
        </w:tc>
        <w:tc>
          <w:tcPr>
            <w:tcW w:w="839" w:type="dxa"/>
            <w:vAlign w:val="top"/>
          </w:tcPr>
          <w:p>
            <w:pPr>
              <w:spacing w:before="180" w:line="183" w:lineRule="auto"/>
              <w:ind w:left="5"/>
              <w:rPr>
                <w:rFonts w:ascii="Arial" w:hAnsi="Arial" w:eastAsia="Arial" w:cs="Arial"/>
                <w:sz w:val="15"/>
                <w:szCs w:val="15"/>
              </w:rPr>
            </w:pPr>
            <w:r>
              <w:rPr>
                <w:rFonts w:ascii="Arial" w:hAnsi="Arial" w:eastAsia="Arial" w:cs="Arial"/>
                <w:color w:val="212529"/>
                <w:spacing w:val="2"/>
                <w:sz w:val="15"/>
                <w:szCs w:val="15"/>
              </w:rPr>
              <w:t>310</w:t>
            </w:r>
          </w:p>
        </w:tc>
        <w:tc>
          <w:tcPr>
            <w:tcW w:w="1244" w:type="dxa"/>
            <w:vAlign w:val="top"/>
          </w:tcPr>
          <w:p>
            <w:pPr>
              <w:spacing w:before="155" w:line="178" w:lineRule="exact"/>
              <w:ind w:left="9"/>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资本性支出</w:t>
            </w:r>
          </w:p>
        </w:tc>
        <w:tc>
          <w:tcPr>
            <w:tcW w:w="1079" w:type="dxa"/>
            <w:vAlign w:val="top"/>
          </w:tcPr>
          <w:p>
            <w:pPr>
              <w:rPr>
                <w:rFonts w:ascii="Arial"/>
                <w:sz w:val="21"/>
              </w:rPr>
            </w:pPr>
          </w:p>
        </w:tc>
        <w:tc>
          <w:tcPr>
            <w:tcW w:w="839" w:type="dxa"/>
            <w:vAlign w:val="top"/>
          </w:tcPr>
          <w:p>
            <w:pPr>
              <w:pStyle w:val="6"/>
              <w:spacing w:before="158" w:line="239" w:lineRule="auto"/>
              <w:ind w:left="17"/>
            </w:pPr>
            <w:r>
              <w:rPr>
                <w:color w:val="212529"/>
                <w:spacing w:val="-2"/>
              </w:rPr>
              <w:t>31302</w:t>
            </w:r>
          </w:p>
        </w:tc>
        <w:tc>
          <w:tcPr>
            <w:tcW w:w="1813" w:type="dxa"/>
            <w:vAlign w:val="top"/>
          </w:tcPr>
          <w:p>
            <w:pPr>
              <w:pStyle w:val="6"/>
              <w:spacing w:before="53" w:line="218" w:lineRule="auto"/>
              <w:ind w:left="15" w:right="169" w:firstLine="179"/>
            </w:pPr>
            <w:r>
              <w:rPr>
                <w:color w:val="212529"/>
                <w:spacing w:val="-1"/>
              </w:rPr>
              <w:t>对社会保险基金补</w:t>
            </w:r>
            <w:r>
              <w:rPr>
                <w:color w:val="212529"/>
              </w:rPr>
              <w:t>助</w:t>
            </w:r>
          </w:p>
        </w:tc>
        <w:tc>
          <w:tcPr>
            <w:tcW w:w="1086"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pPr>
              <w:pStyle w:val="6"/>
              <w:spacing w:before="159" w:line="239" w:lineRule="auto"/>
              <w:ind w:left="10"/>
            </w:pPr>
            <w:r>
              <w:rPr>
                <w:color w:val="212529"/>
                <w:spacing w:val="-2"/>
              </w:rPr>
              <w:t>30305</w:t>
            </w:r>
          </w:p>
        </w:tc>
        <w:tc>
          <w:tcPr>
            <w:tcW w:w="1633" w:type="dxa"/>
            <w:vAlign w:val="top"/>
          </w:tcPr>
          <w:p>
            <w:pPr>
              <w:pStyle w:val="6"/>
              <w:spacing w:before="160" w:line="219" w:lineRule="auto"/>
              <w:ind w:left="188"/>
            </w:pPr>
            <w:r>
              <w:rPr>
                <w:color w:val="212529"/>
                <w:spacing w:val="-3"/>
              </w:rPr>
              <w:t>生活补助</w:t>
            </w:r>
          </w:p>
        </w:tc>
        <w:tc>
          <w:tcPr>
            <w:tcW w:w="989" w:type="dxa"/>
            <w:vAlign w:val="top"/>
          </w:tcPr>
          <w:p>
            <w:pPr>
              <w:pStyle w:val="6"/>
              <w:spacing w:before="160" w:line="238" w:lineRule="auto"/>
              <w:ind w:right="25"/>
              <w:jc w:val="right"/>
            </w:pPr>
            <w:r>
              <w:rPr>
                <w:color w:val="212529"/>
                <w:spacing w:val="-4"/>
              </w:rPr>
              <w:t>1.42</w:t>
            </w:r>
          </w:p>
        </w:tc>
        <w:tc>
          <w:tcPr>
            <w:tcW w:w="839" w:type="dxa"/>
            <w:vAlign w:val="top"/>
          </w:tcPr>
          <w:p>
            <w:pPr>
              <w:pStyle w:val="6"/>
              <w:spacing w:before="159" w:line="239" w:lineRule="auto"/>
              <w:ind w:left="9"/>
            </w:pPr>
            <w:r>
              <w:rPr>
                <w:color w:val="212529"/>
                <w:spacing w:val="-2"/>
              </w:rPr>
              <w:t>30225</w:t>
            </w:r>
          </w:p>
        </w:tc>
        <w:tc>
          <w:tcPr>
            <w:tcW w:w="1319" w:type="dxa"/>
            <w:vAlign w:val="top"/>
          </w:tcPr>
          <w:p>
            <w:pPr>
              <w:pStyle w:val="6"/>
              <w:spacing w:before="160" w:line="219" w:lineRule="auto"/>
              <w:ind w:left="188"/>
            </w:pPr>
            <w:r>
              <w:rPr>
                <w:color w:val="212529"/>
                <w:spacing w:val="-2"/>
              </w:rPr>
              <w:t>专用燃料费</w:t>
            </w:r>
          </w:p>
        </w:tc>
        <w:tc>
          <w:tcPr>
            <w:tcW w:w="899" w:type="dxa"/>
            <w:vAlign w:val="top"/>
          </w:tcPr>
          <w:p>
            <w:pPr>
              <w:rPr>
                <w:rFonts w:ascii="Arial"/>
                <w:sz w:val="21"/>
              </w:rPr>
            </w:pPr>
          </w:p>
        </w:tc>
        <w:tc>
          <w:tcPr>
            <w:tcW w:w="839" w:type="dxa"/>
            <w:vAlign w:val="top"/>
          </w:tcPr>
          <w:p>
            <w:pPr>
              <w:pStyle w:val="6"/>
              <w:spacing w:before="159" w:line="239" w:lineRule="auto"/>
              <w:ind w:left="5"/>
            </w:pPr>
            <w:r>
              <w:rPr>
                <w:color w:val="212529"/>
                <w:spacing w:val="-2"/>
              </w:rPr>
              <w:t>31001</w:t>
            </w:r>
          </w:p>
        </w:tc>
        <w:tc>
          <w:tcPr>
            <w:tcW w:w="1244" w:type="dxa"/>
            <w:vAlign w:val="top"/>
          </w:tcPr>
          <w:p>
            <w:pPr>
              <w:pStyle w:val="6"/>
              <w:spacing w:before="54" w:line="218" w:lineRule="auto"/>
              <w:ind w:left="1" w:right="152" w:firstLine="182"/>
            </w:pPr>
            <w:r>
              <w:rPr>
                <w:color w:val="212529"/>
                <w:spacing w:val="-2"/>
              </w:rPr>
              <w:t>房屋建筑物购建</w:t>
            </w:r>
          </w:p>
        </w:tc>
        <w:tc>
          <w:tcPr>
            <w:tcW w:w="1079" w:type="dxa"/>
            <w:vAlign w:val="top"/>
          </w:tcPr>
          <w:p>
            <w:pPr>
              <w:rPr>
                <w:rFonts w:ascii="Arial"/>
                <w:sz w:val="21"/>
              </w:rPr>
            </w:pPr>
          </w:p>
        </w:tc>
        <w:tc>
          <w:tcPr>
            <w:tcW w:w="839" w:type="dxa"/>
            <w:vAlign w:val="top"/>
          </w:tcPr>
          <w:p>
            <w:pPr>
              <w:pStyle w:val="6"/>
              <w:spacing w:before="159" w:line="239" w:lineRule="auto"/>
              <w:ind w:left="17"/>
            </w:pPr>
            <w:r>
              <w:rPr>
                <w:color w:val="212529"/>
                <w:spacing w:val="-2"/>
              </w:rPr>
              <w:t>31303</w:t>
            </w:r>
          </w:p>
        </w:tc>
        <w:tc>
          <w:tcPr>
            <w:tcW w:w="1813" w:type="dxa"/>
            <w:vAlign w:val="top"/>
          </w:tcPr>
          <w:p>
            <w:pPr>
              <w:pStyle w:val="6"/>
              <w:spacing w:before="54" w:line="221" w:lineRule="auto"/>
              <w:ind w:left="14" w:right="169" w:firstLine="180"/>
            </w:pPr>
            <w:r>
              <w:rPr>
                <w:color w:val="212529"/>
                <w:spacing w:val="-1"/>
              </w:rPr>
              <w:t>补充全国社会保障</w:t>
            </w:r>
            <w:r>
              <w:rPr>
                <w:color w:val="212529"/>
                <w:spacing w:val="-2"/>
              </w:rPr>
              <w:t>基金</w:t>
            </w:r>
          </w:p>
        </w:tc>
        <w:tc>
          <w:tcPr>
            <w:tcW w:w="1086"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pPr>
              <w:pStyle w:val="6"/>
              <w:spacing w:before="160" w:line="239" w:lineRule="auto"/>
              <w:ind w:left="10"/>
            </w:pPr>
            <w:r>
              <w:rPr>
                <w:color w:val="212529"/>
                <w:spacing w:val="-2"/>
              </w:rPr>
              <w:t>30306</w:t>
            </w:r>
          </w:p>
        </w:tc>
        <w:tc>
          <w:tcPr>
            <w:tcW w:w="1633" w:type="dxa"/>
            <w:vAlign w:val="top"/>
          </w:tcPr>
          <w:p>
            <w:pPr>
              <w:pStyle w:val="6"/>
              <w:spacing w:before="160" w:line="219" w:lineRule="auto"/>
              <w:ind w:left="183"/>
            </w:pPr>
            <w:r>
              <w:rPr>
                <w:color w:val="212529"/>
                <w:spacing w:val="-2"/>
              </w:rPr>
              <w:t>救济费</w:t>
            </w:r>
          </w:p>
        </w:tc>
        <w:tc>
          <w:tcPr>
            <w:tcW w:w="989" w:type="dxa"/>
            <w:vAlign w:val="top"/>
          </w:tcPr>
          <w:p>
            <w:pPr>
              <w:rPr>
                <w:rFonts w:ascii="Arial"/>
                <w:sz w:val="21"/>
              </w:rPr>
            </w:pPr>
          </w:p>
        </w:tc>
        <w:tc>
          <w:tcPr>
            <w:tcW w:w="839" w:type="dxa"/>
            <w:vAlign w:val="top"/>
          </w:tcPr>
          <w:p>
            <w:pPr>
              <w:pStyle w:val="6"/>
              <w:spacing w:before="160" w:line="239" w:lineRule="auto"/>
              <w:ind w:left="9"/>
            </w:pPr>
            <w:r>
              <w:rPr>
                <w:color w:val="212529"/>
                <w:spacing w:val="-2"/>
              </w:rPr>
              <w:t>30226</w:t>
            </w:r>
          </w:p>
        </w:tc>
        <w:tc>
          <w:tcPr>
            <w:tcW w:w="1319" w:type="dxa"/>
            <w:vAlign w:val="top"/>
          </w:tcPr>
          <w:p>
            <w:pPr>
              <w:pStyle w:val="6"/>
              <w:spacing w:before="160" w:line="219" w:lineRule="auto"/>
              <w:ind w:left="192"/>
            </w:pPr>
            <w:r>
              <w:rPr>
                <w:color w:val="212529"/>
                <w:spacing w:val="-3"/>
              </w:rPr>
              <w:t>劳务费</w:t>
            </w:r>
          </w:p>
        </w:tc>
        <w:tc>
          <w:tcPr>
            <w:tcW w:w="899" w:type="dxa"/>
            <w:vAlign w:val="top"/>
          </w:tcPr>
          <w:p>
            <w:pPr>
              <w:pStyle w:val="6"/>
              <w:spacing w:before="161" w:line="238" w:lineRule="auto"/>
              <w:ind w:right="31"/>
              <w:jc w:val="right"/>
            </w:pPr>
            <w:r>
              <w:rPr>
                <w:color w:val="212529"/>
                <w:spacing w:val="-4"/>
              </w:rPr>
              <w:t>12.55</w:t>
            </w:r>
          </w:p>
        </w:tc>
        <w:tc>
          <w:tcPr>
            <w:tcW w:w="839" w:type="dxa"/>
            <w:vAlign w:val="top"/>
          </w:tcPr>
          <w:p>
            <w:pPr>
              <w:pStyle w:val="6"/>
              <w:spacing w:before="160" w:line="239" w:lineRule="auto"/>
              <w:ind w:left="5"/>
            </w:pPr>
            <w:r>
              <w:rPr>
                <w:color w:val="212529"/>
                <w:spacing w:val="-2"/>
              </w:rPr>
              <w:t>31002</w:t>
            </w:r>
          </w:p>
        </w:tc>
        <w:tc>
          <w:tcPr>
            <w:tcW w:w="1244" w:type="dxa"/>
            <w:vAlign w:val="top"/>
          </w:tcPr>
          <w:p>
            <w:pPr>
              <w:pStyle w:val="6"/>
              <w:spacing w:before="56" w:line="220" w:lineRule="auto"/>
              <w:ind w:left="5" w:right="152" w:firstLine="181"/>
            </w:pPr>
            <w:r>
              <w:rPr>
                <w:color w:val="212529"/>
                <w:spacing w:val="-3"/>
              </w:rPr>
              <w:t>办公设备购</w:t>
            </w:r>
            <w:r>
              <w:rPr>
                <w:color w:val="212529"/>
              </w:rPr>
              <w:t>置</w:t>
            </w:r>
          </w:p>
        </w:tc>
        <w:tc>
          <w:tcPr>
            <w:tcW w:w="1079" w:type="dxa"/>
            <w:vAlign w:val="top"/>
          </w:tcPr>
          <w:p>
            <w:pPr>
              <w:rPr>
                <w:rFonts w:ascii="Arial"/>
                <w:sz w:val="21"/>
              </w:rPr>
            </w:pPr>
          </w:p>
        </w:tc>
        <w:tc>
          <w:tcPr>
            <w:tcW w:w="839" w:type="dxa"/>
            <w:vAlign w:val="top"/>
          </w:tcPr>
          <w:p>
            <w:pPr>
              <w:pStyle w:val="6"/>
              <w:spacing w:before="160" w:line="239" w:lineRule="auto"/>
              <w:ind w:left="17"/>
            </w:pPr>
            <w:r>
              <w:rPr>
                <w:color w:val="212529"/>
                <w:spacing w:val="-2"/>
              </w:rPr>
              <w:t>31304</w:t>
            </w:r>
          </w:p>
        </w:tc>
        <w:tc>
          <w:tcPr>
            <w:tcW w:w="1813" w:type="dxa"/>
            <w:vAlign w:val="top"/>
          </w:tcPr>
          <w:p>
            <w:pPr>
              <w:pStyle w:val="6"/>
              <w:spacing w:before="55" w:line="218" w:lineRule="auto"/>
              <w:ind w:left="14" w:right="169" w:firstLine="180"/>
            </w:pPr>
            <w:r>
              <w:rPr>
                <w:color w:val="212529"/>
                <w:spacing w:val="-1"/>
              </w:rPr>
              <w:t>对机关事业单位职业年金的补助</w:t>
            </w:r>
          </w:p>
        </w:tc>
        <w:tc>
          <w:tcPr>
            <w:tcW w:w="1086"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pPr>
              <w:pStyle w:val="6"/>
              <w:spacing w:before="161" w:line="239" w:lineRule="auto"/>
              <w:ind w:left="10"/>
            </w:pPr>
            <w:r>
              <w:rPr>
                <w:color w:val="212529"/>
                <w:spacing w:val="-2"/>
              </w:rPr>
              <w:t>30307</w:t>
            </w:r>
          </w:p>
        </w:tc>
        <w:tc>
          <w:tcPr>
            <w:tcW w:w="1633" w:type="dxa"/>
            <w:vAlign w:val="top"/>
          </w:tcPr>
          <w:p>
            <w:pPr>
              <w:pStyle w:val="6"/>
              <w:spacing w:before="162" w:line="219" w:lineRule="auto"/>
              <w:ind w:left="191"/>
            </w:pPr>
            <w:r>
              <w:rPr>
                <w:color w:val="212529"/>
                <w:spacing w:val="-3"/>
              </w:rPr>
              <w:t>医疗费补助</w:t>
            </w:r>
          </w:p>
        </w:tc>
        <w:tc>
          <w:tcPr>
            <w:tcW w:w="989" w:type="dxa"/>
            <w:vAlign w:val="top"/>
          </w:tcPr>
          <w:p>
            <w:pPr>
              <w:rPr>
                <w:rFonts w:ascii="Arial"/>
                <w:sz w:val="21"/>
              </w:rPr>
            </w:pPr>
          </w:p>
        </w:tc>
        <w:tc>
          <w:tcPr>
            <w:tcW w:w="839" w:type="dxa"/>
            <w:vAlign w:val="top"/>
          </w:tcPr>
          <w:p>
            <w:pPr>
              <w:pStyle w:val="6"/>
              <w:spacing w:before="161" w:line="239" w:lineRule="auto"/>
              <w:ind w:left="9"/>
            </w:pPr>
            <w:r>
              <w:rPr>
                <w:color w:val="212529"/>
                <w:spacing w:val="-2"/>
              </w:rPr>
              <w:t>30227</w:t>
            </w:r>
          </w:p>
        </w:tc>
        <w:tc>
          <w:tcPr>
            <w:tcW w:w="1319" w:type="dxa"/>
            <w:vAlign w:val="top"/>
          </w:tcPr>
          <w:p>
            <w:pPr>
              <w:pStyle w:val="6"/>
              <w:spacing w:before="161" w:line="219" w:lineRule="auto"/>
              <w:ind w:left="187"/>
            </w:pPr>
            <w:r>
              <w:rPr>
                <w:color w:val="212529"/>
                <w:spacing w:val="-2"/>
              </w:rPr>
              <w:t>委托业务费</w:t>
            </w:r>
          </w:p>
        </w:tc>
        <w:tc>
          <w:tcPr>
            <w:tcW w:w="899" w:type="dxa"/>
            <w:vAlign w:val="top"/>
          </w:tcPr>
          <w:p>
            <w:pPr>
              <w:rPr>
                <w:rFonts w:ascii="Arial"/>
                <w:sz w:val="21"/>
              </w:rPr>
            </w:pPr>
          </w:p>
        </w:tc>
        <w:tc>
          <w:tcPr>
            <w:tcW w:w="839" w:type="dxa"/>
            <w:vAlign w:val="top"/>
          </w:tcPr>
          <w:p>
            <w:pPr>
              <w:pStyle w:val="6"/>
              <w:spacing w:before="161" w:line="239" w:lineRule="auto"/>
              <w:ind w:left="5"/>
            </w:pPr>
            <w:r>
              <w:rPr>
                <w:color w:val="212529"/>
                <w:spacing w:val="-2"/>
              </w:rPr>
              <w:t>31003</w:t>
            </w:r>
          </w:p>
        </w:tc>
        <w:tc>
          <w:tcPr>
            <w:tcW w:w="1244" w:type="dxa"/>
            <w:vAlign w:val="top"/>
          </w:tcPr>
          <w:p>
            <w:pPr>
              <w:pStyle w:val="6"/>
              <w:spacing w:before="57" w:line="220" w:lineRule="auto"/>
              <w:ind w:left="5" w:right="152" w:firstLine="177"/>
            </w:pPr>
            <w:r>
              <w:rPr>
                <w:color w:val="212529"/>
                <w:spacing w:val="-2"/>
              </w:rPr>
              <w:t>专用设备购</w:t>
            </w:r>
            <w:r>
              <w:rPr>
                <w:color w:val="212529"/>
              </w:rPr>
              <w:t>置</w:t>
            </w:r>
          </w:p>
        </w:tc>
        <w:tc>
          <w:tcPr>
            <w:tcW w:w="1079" w:type="dxa"/>
            <w:vAlign w:val="top"/>
          </w:tcPr>
          <w:p>
            <w:pPr>
              <w:rPr>
                <w:rFonts w:ascii="Arial"/>
                <w:sz w:val="21"/>
              </w:rPr>
            </w:pPr>
          </w:p>
        </w:tc>
        <w:tc>
          <w:tcPr>
            <w:tcW w:w="839" w:type="dxa"/>
            <w:vAlign w:val="top"/>
          </w:tcPr>
          <w:p>
            <w:pPr>
              <w:spacing w:before="183" w:line="182" w:lineRule="auto"/>
              <w:ind w:left="17"/>
              <w:rPr>
                <w:rFonts w:ascii="Arial" w:hAnsi="Arial" w:eastAsia="Arial" w:cs="Arial"/>
                <w:sz w:val="15"/>
                <w:szCs w:val="15"/>
              </w:rPr>
            </w:pPr>
            <w:r>
              <w:rPr>
                <w:rFonts w:ascii="Arial" w:hAnsi="Arial" w:eastAsia="Arial" w:cs="Arial"/>
                <w:color w:val="212529"/>
                <w:spacing w:val="2"/>
                <w:sz w:val="15"/>
                <w:szCs w:val="15"/>
              </w:rPr>
              <w:t>399</w:t>
            </w:r>
          </w:p>
        </w:tc>
        <w:tc>
          <w:tcPr>
            <w:tcW w:w="1813" w:type="dxa"/>
            <w:vAlign w:val="top"/>
          </w:tcPr>
          <w:p>
            <w:pPr>
              <w:spacing w:before="159" w:line="177" w:lineRule="exact"/>
              <w:ind w:left="9"/>
              <w:rPr>
                <w:rFonts w:ascii="微软雅黑" w:hAnsi="微软雅黑" w:eastAsia="微软雅黑" w:cs="微软雅黑"/>
                <w:sz w:val="17"/>
                <w:szCs w:val="17"/>
              </w:rPr>
            </w:pPr>
            <w:r>
              <w:rPr>
                <w:rFonts w:ascii="微软雅黑" w:hAnsi="微软雅黑" w:eastAsia="微软雅黑" w:cs="微软雅黑"/>
                <w:color w:val="212529"/>
                <w:spacing w:val="6"/>
                <w:position w:val="-1"/>
                <w:sz w:val="17"/>
                <w:szCs w:val="17"/>
              </w:rPr>
              <w:t>其他支出</w:t>
            </w:r>
          </w:p>
        </w:tc>
        <w:tc>
          <w:tcPr>
            <w:tcW w:w="1086"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pPr>
              <w:pStyle w:val="6"/>
              <w:spacing w:before="162" w:line="239" w:lineRule="auto"/>
              <w:ind w:left="10"/>
            </w:pPr>
            <w:r>
              <w:rPr>
                <w:color w:val="212529"/>
                <w:spacing w:val="-2"/>
              </w:rPr>
              <w:t>30308</w:t>
            </w:r>
          </w:p>
        </w:tc>
        <w:tc>
          <w:tcPr>
            <w:tcW w:w="1633" w:type="dxa"/>
            <w:vAlign w:val="top"/>
          </w:tcPr>
          <w:p>
            <w:pPr>
              <w:pStyle w:val="6"/>
              <w:spacing w:before="163" w:line="219" w:lineRule="auto"/>
              <w:ind w:left="182"/>
            </w:pPr>
            <w:r>
              <w:rPr>
                <w:color w:val="212529"/>
                <w:spacing w:val="-2"/>
              </w:rPr>
              <w:t>助学金</w:t>
            </w:r>
          </w:p>
        </w:tc>
        <w:tc>
          <w:tcPr>
            <w:tcW w:w="989" w:type="dxa"/>
            <w:vAlign w:val="top"/>
          </w:tcPr>
          <w:p>
            <w:pPr>
              <w:rPr>
                <w:rFonts w:ascii="Arial"/>
                <w:sz w:val="21"/>
              </w:rPr>
            </w:pPr>
          </w:p>
        </w:tc>
        <w:tc>
          <w:tcPr>
            <w:tcW w:w="839" w:type="dxa"/>
            <w:vAlign w:val="top"/>
          </w:tcPr>
          <w:p>
            <w:pPr>
              <w:pStyle w:val="6"/>
              <w:spacing w:before="162" w:line="239" w:lineRule="auto"/>
              <w:ind w:left="9"/>
            </w:pPr>
            <w:r>
              <w:rPr>
                <w:color w:val="212529"/>
                <w:spacing w:val="-2"/>
              </w:rPr>
              <w:t>30228</w:t>
            </w:r>
          </w:p>
        </w:tc>
        <w:tc>
          <w:tcPr>
            <w:tcW w:w="1319" w:type="dxa"/>
            <w:vAlign w:val="top"/>
          </w:tcPr>
          <w:p>
            <w:pPr>
              <w:pStyle w:val="6"/>
              <w:spacing w:before="162" w:line="218" w:lineRule="auto"/>
              <w:ind w:left="190"/>
            </w:pPr>
            <w:r>
              <w:rPr>
                <w:color w:val="212529"/>
                <w:spacing w:val="-2"/>
              </w:rPr>
              <w:t>工会经费</w:t>
            </w:r>
          </w:p>
        </w:tc>
        <w:tc>
          <w:tcPr>
            <w:tcW w:w="899" w:type="dxa"/>
            <w:vAlign w:val="top"/>
          </w:tcPr>
          <w:p>
            <w:pPr>
              <w:pStyle w:val="6"/>
              <w:spacing w:before="163" w:line="238" w:lineRule="auto"/>
              <w:ind w:right="33"/>
              <w:jc w:val="right"/>
            </w:pPr>
            <w:r>
              <w:rPr>
                <w:color w:val="212529"/>
                <w:spacing w:val="-2"/>
              </w:rPr>
              <w:t>21.97</w:t>
            </w:r>
          </w:p>
        </w:tc>
        <w:tc>
          <w:tcPr>
            <w:tcW w:w="839" w:type="dxa"/>
            <w:vAlign w:val="top"/>
          </w:tcPr>
          <w:p>
            <w:pPr>
              <w:pStyle w:val="6"/>
              <w:spacing w:before="162" w:line="239" w:lineRule="auto"/>
              <w:ind w:left="5"/>
            </w:pPr>
            <w:r>
              <w:rPr>
                <w:color w:val="212529"/>
                <w:spacing w:val="-2"/>
              </w:rPr>
              <w:t>31005</w:t>
            </w:r>
          </w:p>
        </w:tc>
        <w:tc>
          <w:tcPr>
            <w:tcW w:w="1244" w:type="dxa"/>
            <w:vAlign w:val="top"/>
          </w:tcPr>
          <w:p>
            <w:pPr>
              <w:pStyle w:val="6"/>
              <w:spacing w:before="58" w:line="218" w:lineRule="auto"/>
              <w:ind w:left="6" w:right="152" w:firstLine="176"/>
            </w:pPr>
            <w:r>
              <w:rPr>
                <w:color w:val="212529"/>
                <w:spacing w:val="-2"/>
              </w:rPr>
              <w:t>基础设施建</w:t>
            </w:r>
            <w:r>
              <w:rPr>
                <w:color w:val="212529"/>
              </w:rPr>
              <w:t>设</w:t>
            </w:r>
          </w:p>
        </w:tc>
        <w:tc>
          <w:tcPr>
            <w:tcW w:w="1079" w:type="dxa"/>
            <w:vAlign w:val="top"/>
          </w:tcPr>
          <w:p>
            <w:pPr>
              <w:rPr>
                <w:rFonts w:ascii="Arial"/>
                <w:sz w:val="21"/>
              </w:rPr>
            </w:pPr>
          </w:p>
        </w:tc>
        <w:tc>
          <w:tcPr>
            <w:tcW w:w="839" w:type="dxa"/>
            <w:vAlign w:val="top"/>
          </w:tcPr>
          <w:p>
            <w:pPr>
              <w:pStyle w:val="6"/>
              <w:spacing w:before="162" w:line="239" w:lineRule="auto"/>
              <w:ind w:left="17"/>
            </w:pPr>
            <w:r>
              <w:rPr>
                <w:color w:val="212529"/>
                <w:spacing w:val="-2"/>
              </w:rPr>
              <w:t>39907</w:t>
            </w:r>
          </w:p>
        </w:tc>
        <w:tc>
          <w:tcPr>
            <w:tcW w:w="1813" w:type="dxa"/>
            <w:vAlign w:val="top"/>
          </w:tcPr>
          <w:p>
            <w:pPr>
              <w:pStyle w:val="6"/>
              <w:spacing w:before="162" w:line="219" w:lineRule="auto"/>
              <w:ind w:left="213"/>
            </w:pPr>
            <w:r>
              <w:rPr>
                <w:color w:val="212529"/>
                <w:spacing w:val="-3"/>
              </w:rPr>
              <w:t>国家赔偿费用支出</w:t>
            </w:r>
          </w:p>
        </w:tc>
        <w:tc>
          <w:tcPr>
            <w:tcW w:w="1086"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891" w:type="dxa"/>
            <w:vAlign w:val="top"/>
          </w:tcPr>
          <w:p>
            <w:pPr>
              <w:pStyle w:val="6"/>
              <w:spacing w:before="223" w:line="239" w:lineRule="auto"/>
              <w:ind w:left="10"/>
            </w:pPr>
            <w:r>
              <w:rPr>
                <w:color w:val="212529"/>
                <w:spacing w:val="-2"/>
              </w:rPr>
              <w:t>30309</w:t>
            </w:r>
          </w:p>
        </w:tc>
        <w:tc>
          <w:tcPr>
            <w:tcW w:w="1633" w:type="dxa"/>
            <w:vAlign w:val="top"/>
          </w:tcPr>
          <w:p>
            <w:pPr>
              <w:pStyle w:val="6"/>
              <w:spacing w:before="223" w:line="219" w:lineRule="auto"/>
              <w:ind w:left="184"/>
            </w:pPr>
            <w:r>
              <w:rPr>
                <w:color w:val="212529"/>
                <w:spacing w:val="-2"/>
              </w:rPr>
              <w:t>奖励金</w:t>
            </w:r>
          </w:p>
        </w:tc>
        <w:tc>
          <w:tcPr>
            <w:tcW w:w="989" w:type="dxa"/>
            <w:vAlign w:val="top"/>
          </w:tcPr>
          <w:p>
            <w:pPr>
              <w:pStyle w:val="6"/>
              <w:spacing w:before="224" w:line="238" w:lineRule="auto"/>
              <w:ind w:right="25"/>
              <w:jc w:val="right"/>
            </w:pPr>
            <w:r>
              <w:rPr>
                <w:color w:val="212529"/>
                <w:spacing w:val="-4"/>
              </w:rPr>
              <w:t>1.38</w:t>
            </w:r>
          </w:p>
        </w:tc>
        <w:tc>
          <w:tcPr>
            <w:tcW w:w="839" w:type="dxa"/>
            <w:vAlign w:val="top"/>
          </w:tcPr>
          <w:p>
            <w:pPr>
              <w:pStyle w:val="6"/>
              <w:spacing w:before="223" w:line="239" w:lineRule="auto"/>
              <w:ind w:left="9"/>
            </w:pPr>
            <w:r>
              <w:rPr>
                <w:color w:val="212529"/>
                <w:spacing w:val="-2"/>
              </w:rPr>
              <w:t>30229</w:t>
            </w:r>
          </w:p>
        </w:tc>
        <w:tc>
          <w:tcPr>
            <w:tcW w:w="1319" w:type="dxa"/>
            <w:vAlign w:val="top"/>
          </w:tcPr>
          <w:p>
            <w:pPr>
              <w:pStyle w:val="6"/>
              <w:spacing w:before="224" w:line="219" w:lineRule="auto"/>
              <w:ind w:left="187"/>
            </w:pPr>
            <w:r>
              <w:rPr>
                <w:color w:val="212529"/>
                <w:spacing w:val="-2"/>
              </w:rPr>
              <w:t>福利费</w:t>
            </w:r>
          </w:p>
        </w:tc>
        <w:tc>
          <w:tcPr>
            <w:tcW w:w="899" w:type="dxa"/>
            <w:vAlign w:val="top"/>
          </w:tcPr>
          <w:p>
            <w:pPr>
              <w:pStyle w:val="6"/>
              <w:spacing w:before="224" w:line="238" w:lineRule="auto"/>
              <w:ind w:right="33"/>
              <w:jc w:val="right"/>
            </w:pPr>
            <w:r>
              <w:rPr>
                <w:color w:val="212529"/>
                <w:spacing w:val="-2"/>
              </w:rPr>
              <w:t>32.27</w:t>
            </w:r>
          </w:p>
        </w:tc>
        <w:tc>
          <w:tcPr>
            <w:tcW w:w="839" w:type="dxa"/>
            <w:vAlign w:val="top"/>
          </w:tcPr>
          <w:p>
            <w:pPr>
              <w:pStyle w:val="6"/>
              <w:spacing w:before="223" w:line="239" w:lineRule="auto"/>
              <w:ind w:left="5"/>
            </w:pPr>
            <w:r>
              <w:rPr>
                <w:color w:val="212529"/>
                <w:spacing w:val="-2"/>
              </w:rPr>
              <w:t>31006</w:t>
            </w:r>
          </w:p>
        </w:tc>
        <w:tc>
          <w:tcPr>
            <w:tcW w:w="1244" w:type="dxa"/>
            <w:vAlign w:val="top"/>
          </w:tcPr>
          <w:p>
            <w:pPr>
              <w:pStyle w:val="6"/>
              <w:spacing w:before="223" w:line="219" w:lineRule="auto"/>
              <w:ind w:left="185"/>
            </w:pPr>
            <w:r>
              <w:rPr>
                <w:color w:val="212529"/>
                <w:spacing w:val="-2"/>
              </w:rPr>
              <w:t>大型修缮</w:t>
            </w:r>
          </w:p>
        </w:tc>
        <w:tc>
          <w:tcPr>
            <w:tcW w:w="1079" w:type="dxa"/>
            <w:vAlign w:val="top"/>
          </w:tcPr>
          <w:p>
            <w:pPr>
              <w:rPr>
                <w:rFonts w:ascii="Arial"/>
                <w:sz w:val="21"/>
              </w:rPr>
            </w:pPr>
          </w:p>
        </w:tc>
        <w:tc>
          <w:tcPr>
            <w:tcW w:w="839" w:type="dxa"/>
            <w:vAlign w:val="top"/>
          </w:tcPr>
          <w:p>
            <w:pPr>
              <w:pStyle w:val="6"/>
              <w:spacing w:before="223" w:line="239" w:lineRule="auto"/>
              <w:ind w:left="17"/>
            </w:pPr>
            <w:r>
              <w:rPr>
                <w:color w:val="212529"/>
                <w:spacing w:val="-2"/>
              </w:rPr>
              <w:t>39908</w:t>
            </w:r>
          </w:p>
        </w:tc>
        <w:tc>
          <w:tcPr>
            <w:tcW w:w="1813" w:type="dxa"/>
            <w:vAlign w:val="top"/>
          </w:tcPr>
          <w:p>
            <w:pPr>
              <w:pStyle w:val="6"/>
              <w:spacing w:before="13" w:line="207" w:lineRule="auto"/>
              <w:ind w:left="15" w:right="169" w:firstLine="179"/>
              <w:jc w:val="both"/>
            </w:pPr>
            <w:r>
              <w:rPr>
                <w:color w:val="212529"/>
                <w:spacing w:val="-1"/>
              </w:rPr>
              <w:t>对民间非营利组织和群众性自治组织补</w:t>
            </w:r>
            <w:r>
              <w:rPr>
                <w:color w:val="212529"/>
              </w:rPr>
              <w:t>贴</w:t>
            </w:r>
          </w:p>
        </w:tc>
        <w:tc>
          <w:tcPr>
            <w:tcW w:w="1086"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pPr>
              <w:pStyle w:val="6"/>
              <w:spacing w:before="164" w:line="239" w:lineRule="auto"/>
              <w:ind w:left="10"/>
            </w:pPr>
            <w:r>
              <w:rPr>
                <w:color w:val="212529"/>
                <w:spacing w:val="-2"/>
              </w:rPr>
              <w:t>30310</w:t>
            </w:r>
          </w:p>
        </w:tc>
        <w:tc>
          <w:tcPr>
            <w:tcW w:w="1633" w:type="dxa"/>
            <w:vAlign w:val="top"/>
          </w:tcPr>
          <w:p>
            <w:pPr>
              <w:pStyle w:val="6"/>
              <w:spacing w:before="59" w:line="218" w:lineRule="auto"/>
              <w:ind w:left="5" w:right="182" w:firstLine="177"/>
            </w:pPr>
            <w:r>
              <w:rPr>
                <w:color w:val="212529"/>
                <w:spacing w:val="-2"/>
              </w:rPr>
              <w:t>个人农业生产补</w:t>
            </w:r>
            <w:r>
              <w:rPr>
                <w:color w:val="212529"/>
              </w:rPr>
              <w:t>贴</w:t>
            </w:r>
          </w:p>
        </w:tc>
        <w:tc>
          <w:tcPr>
            <w:tcW w:w="989" w:type="dxa"/>
            <w:vAlign w:val="top"/>
          </w:tcPr>
          <w:p>
            <w:pPr>
              <w:rPr>
                <w:rFonts w:ascii="Arial"/>
                <w:sz w:val="21"/>
              </w:rPr>
            </w:pPr>
          </w:p>
        </w:tc>
        <w:tc>
          <w:tcPr>
            <w:tcW w:w="839" w:type="dxa"/>
            <w:vAlign w:val="top"/>
          </w:tcPr>
          <w:p>
            <w:pPr>
              <w:pStyle w:val="6"/>
              <w:spacing w:before="164" w:line="239" w:lineRule="auto"/>
              <w:ind w:left="9"/>
            </w:pPr>
            <w:r>
              <w:rPr>
                <w:color w:val="212529"/>
                <w:spacing w:val="-2"/>
              </w:rPr>
              <w:t>30231</w:t>
            </w:r>
          </w:p>
        </w:tc>
        <w:tc>
          <w:tcPr>
            <w:tcW w:w="1319" w:type="dxa"/>
            <w:vAlign w:val="top"/>
          </w:tcPr>
          <w:p>
            <w:pPr>
              <w:pStyle w:val="6"/>
              <w:spacing w:before="59" w:line="218" w:lineRule="auto"/>
              <w:ind w:left="10" w:right="42" w:firstLine="182"/>
            </w:pPr>
            <w:r>
              <w:rPr>
                <w:color w:val="212529"/>
                <w:spacing w:val="-3"/>
              </w:rPr>
              <w:t>公务用车运行维护费</w:t>
            </w:r>
          </w:p>
        </w:tc>
        <w:tc>
          <w:tcPr>
            <w:tcW w:w="899" w:type="dxa"/>
            <w:vAlign w:val="top"/>
          </w:tcPr>
          <w:p>
            <w:pPr>
              <w:rPr>
                <w:rFonts w:ascii="Arial"/>
                <w:sz w:val="21"/>
              </w:rPr>
            </w:pPr>
          </w:p>
        </w:tc>
        <w:tc>
          <w:tcPr>
            <w:tcW w:w="839" w:type="dxa"/>
            <w:vAlign w:val="top"/>
          </w:tcPr>
          <w:p>
            <w:pPr>
              <w:pStyle w:val="6"/>
              <w:spacing w:before="164" w:line="239" w:lineRule="auto"/>
              <w:ind w:left="5"/>
            </w:pPr>
            <w:r>
              <w:rPr>
                <w:color w:val="212529"/>
                <w:spacing w:val="-2"/>
              </w:rPr>
              <w:t>31007</w:t>
            </w:r>
          </w:p>
        </w:tc>
        <w:tc>
          <w:tcPr>
            <w:tcW w:w="1244" w:type="dxa"/>
            <w:vAlign w:val="top"/>
          </w:tcPr>
          <w:p>
            <w:pPr>
              <w:pStyle w:val="6"/>
              <w:spacing w:before="59" w:line="218" w:lineRule="auto"/>
              <w:ind w:left="5" w:right="152" w:firstLine="177"/>
            </w:pPr>
            <w:r>
              <w:rPr>
                <w:color w:val="212529"/>
                <w:spacing w:val="-2"/>
              </w:rPr>
              <w:t>信息网络及软件购置更新</w:t>
            </w:r>
          </w:p>
        </w:tc>
        <w:tc>
          <w:tcPr>
            <w:tcW w:w="1079" w:type="dxa"/>
            <w:vAlign w:val="top"/>
          </w:tcPr>
          <w:p>
            <w:pPr>
              <w:rPr>
                <w:rFonts w:ascii="Arial"/>
                <w:sz w:val="21"/>
              </w:rPr>
            </w:pPr>
          </w:p>
        </w:tc>
        <w:tc>
          <w:tcPr>
            <w:tcW w:w="839" w:type="dxa"/>
            <w:vAlign w:val="top"/>
          </w:tcPr>
          <w:p>
            <w:pPr>
              <w:pStyle w:val="6"/>
              <w:spacing w:before="164" w:line="239" w:lineRule="auto"/>
              <w:ind w:left="17"/>
            </w:pPr>
            <w:r>
              <w:rPr>
                <w:color w:val="212529"/>
                <w:spacing w:val="-2"/>
              </w:rPr>
              <w:t>39909</w:t>
            </w:r>
          </w:p>
        </w:tc>
        <w:tc>
          <w:tcPr>
            <w:tcW w:w="1813" w:type="dxa"/>
            <w:vAlign w:val="top"/>
          </w:tcPr>
          <w:p>
            <w:pPr>
              <w:pStyle w:val="6"/>
              <w:spacing w:before="165" w:line="219" w:lineRule="auto"/>
              <w:ind w:left="196"/>
            </w:pPr>
            <w:r>
              <w:rPr>
                <w:color w:val="212529"/>
                <w:spacing w:val="-2"/>
              </w:rPr>
              <w:t>经常性赠与</w:t>
            </w:r>
          </w:p>
        </w:tc>
        <w:tc>
          <w:tcPr>
            <w:tcW w:w="1086"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pPr>
              <w:pStyle w:val="6"/>
              <w:spacing w:before="165" w:line="239" w:lineRule="auto"/>
              <w:ind w:left="10"/>
            </w:pPr>
            <w:r>
              <w:rPr>
                <w:color w:val="212529"/>
                <w:spacing w:val="-2"/>
              </w:rPr>
              <w:t>30311</w:t>
            </w:r>
          </w:p>
        </w:tc>
        <w:tc>
          <w:tcPr>
            <w:tcW w:w="1633" w:type="dxa"/>
            <w:vAlign w:val="top"/>
          </w:tcPr>
          <w:p>
            <w:pPr>
              <w:pStyle w:val="6"/>
              <w:spacing w:before="165" w:line="218" w:lineRule="auto"/>
              <w:ind w:left="182"/>
            </w:pPr>
            <w:r>
              <w:rPr>
                <w:color w:val="212529"/>
                <w:spacing w:val="-1"/>
              </w:rPr>
              <w:t>代缴社会保险费</w:t>
            </w:r>
          </w:p>
        </w:tc>
        <w:tc>
          <w:tcPr>
            <w:tcW w:w="989" w:type="dxa"/>
            <w:vAlign w:val="top"/>
          </w:tcPr>
          <w:p>
            <w:pPr>
              <w:rPr>
                <w:rFonts w:ascii="Arial"/>
                <w:sz w:val="21"/>
              </w:rPr>
            </w:pPr>
          </w:p>
        </w:tc>
        <w:tc>
          <w:tcPr>
            <w:tcW w:w="839" w:type="dxa"/>
            <w:vAlign w:val="top"/>
          </w:tcPr>
          <w:p>
            <w:pPr>
              <w:pStyle w:val="6"/>
              <w:spacing w:before="165" w:line="239" w:lineRule="auto"/>
              <w:ind w:left="9"/>
            </w:pPr>
            <w:r>
              <w:rPr>
                <w:color w:val="212529"/>
                <w:spacing w:val="-2"/>
              </w:rPr>
              <w:t>30239</w:t>
            </w:r>
          </w:p>
        </w:tc>
        <w:tc>
          <w:tcPr>
            <w:tcW w:w="1319" w:type="dxa"/>
            <w:vAlign w:val="top"/>
          </w:tcPr>
          <w:p>
            <w:pPr>
              <w:pStyle w:val="6"/>
              <w:spacing w:before="166" w:line="219" w:lineRule="auto"/>
              <w:ind w:left="187"/>
            </w:pPr>
            <w:r>
              <w:rPr>
                <w:color w:val="212529"/>
                <w:spacing w:val="-1"/>
              </w:rPr>
              <w:t>其他交通费用</w:t>
            </w:r>
          </w:p>
        </w:tc>
        <w:tc>
          <w:tcPr>
            <w:tcW w:w="899" w:type="dxa"/>
            <w:vAlign w:val="top"/>
          </w:tcPr>
          <w:p>
            <w:pPr>
              <w:pStyle w:val="6"/>
              <w:spacing w:before="166" w:line="238" w:lineRule="auto"/>
              <w:ind w:right="31"/>
              <w:jc w:val="right"/>
            </w:pPr>
            <w:r>
              <w:rPr>
                <w:color w:val="212529"/>
                <w:spacing w:val="-4"/>
              </w:rPr>
              <w:t>12.43</w:t>
            </w:r>
          </w:p>
        </w:tc>
        <w:tc>
          <w:tcPr>
            <w:tcW w:w="839" w:type="dxa"/>
            <w:vAlign w:val="top"/>
          </w:tcPr>
          <w:p>
            <w:pPr>
              <w:pStyle w:val="6"/>
              <w:spacing w:before="165" w:line="239" w:lineRule="auto"/>
              <w:ind w:left="5"/>
            </w:pPr>
            <w:r>
              <w:rPr>
                <w:color w:val="212529"/>
                <w:spacing w:val="-2"/>
              </w:rPr>
              <w:t>31008</w:t>
            </w:r>
          </w:p>
        </w:tc>
        <w:tc>
          <w:tcPr>
            <w:tcW w:w="1244" w:type="dxa"/>
            <w:vAlign w:val="top"/>
          </w:tcPr>
          <w:p>
            <w:pPr>
              <w:pStyle w:val="6"/>
              <w:spacing w:before="166" w:line="219" w:lineRule="auto"/>
              <w:ind w:left="183"/>
            </w:pPr>
            <w:r>
              <w:rPr>
                <w:color w:val="212529"/>
                <w:spacing w:val="-2"/>
              </w:rPr>
              <w:t>物资储备</w:t>
            </w:r>
          </w:p>
        </w:tc>
        <w:tc>
          <w:tcPr>
            <w:tcW w:w="1079" w:type="dxa"/>
            <w:vAlign w:val="top"/>
          </w:tcPr>
          <w:p>
            <w:pPr>
              <w:rPr>
                <w:rFonts w:ascii="Arial"/>
                <w:sz w:val="21"/>
              </w:rPr>
            </w:pPr>
          </w:p>
        </w:tc>
        <w:tc>
          <w:tcPr>
            <w:tcW w:w="839" w:type="dxa"/>
            <w:vAlign w:val="top"/>
          </w:tcPr>
          <w:p>
            <w:pPr>
              <w:pStyle w:val="6"/>
              <w:spacing w:before="165" w:line="239" w:lineRule="auto"/>
              <w:ind w:left="17"/>
            </w:pPr>
            <w:r>
              <w:rPr>
                <w:color w:val="212529"/>
                <w:spacing w:val="-2"/>
              </w:rPr>
              <w:t>39910</w:t>
            </w:r>
          </w:p>
        </w:tc>
        <w:tc>
          <w:tcPr>
            <w:tcW w:w="1813" w:type="dxa"/>
            <w:vAlign w:val="top"/>
          </w:tcPr>
          <w:p>
            <w:pPr>
              <w:pStyle w:val="6"/>
              <w:spacing w:before="165" w:line="218" w:lineRule="auto"/>
              <w:ind w:left="202"/>
            </w:pPr>
            <w:r>
              <w:rPr>
                <w:color w:val="212529"/>
                <w:spacing w:val="-3"/>
              </w:rPr>
              <w:t>资本性赠与</w:t>
            </w:r>
          </w:p>
        </w:tc>
        <w:tc>
          <w:tcPr>
            <w:tcW w:w="1086"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pPr>
              <w:pStyle w:val="6"/>
              <w:spacing w:before="166" w:line="239" w:lineRule="auto"/>
              <w:ind w:left="10"/>
            </w:pPr>
            <w:r>
              <w:rPr>
                <w:color w:val="212529"/>
                <w:spacing w:val="-2"/>
              </w:rPr>
              <w:t>30399</w:t>
            </w:r>
          </w:p>
        </w:tc>
        <w:tc>
          <w:tcPr>
            <w:tcW w:w="1633" w:type="dxa"/>
            <w:vAlign w:val="top"/>
          </w:tcPr>
          <w:p>
            <w:pPr>
              <w:pStyle w:val="6"/>
              <w:spacing w:before="61" w:line="218" w:lineRule="auto"/>
              <w:ind w:left="2" w:right="182" w:firstLine="180"/>
            </w:pPr>
            <w:r>
              <w:rPr>
                <w:color w:val="212529"/>
                <w:spacing w:val="-1"/>
              </w:rPr>
              <w:t>其他对个人和家</w:t>
            </w:r>
            <w:r>
              <w:rPr>
                <w:color w:val="212529"/>
                <w:spacing w:val="-2"/>
              </w:rPr>
              <w:t>庭的补助</w:t>
            </w:r>
          </w:p>
        </w:tc>
        <w:tc>
          <w:tcPr>
            <w:tcW w:w="989" w:type="dxa"/>
            <w:vAlign w:val="top"/>
          </w:tcPr>
          <w:p>
            <w:pPr>
              <w:rPr>
                <w:rFonts w:ascii="Arial"/>
                <w:sz w:val="21"/>
              </w:rPr>
            </w:pPr>
          </w:p>
        </w:tc>
        <w:tc>
          <w:tcPr>
            <w:tcW w:w="839" w:type="dxa"/>
            <w:vAlign w:val="top"/>
          </w:tcPr>
          <w:p>
            <w:pPr>
              <w:pStyle w:val="6"/>
              <w:spacing w:before="166" w:line="239" w:lineRule="auto"/>
              <w:ind w:left="9"/>
            </w:pPr>
            <w:r>
              <w:rPr>
                <w:color w:val="212529"/>
                <w:spacing w:val="-2"/>
              </w:rPr>
              <w:t>30240</w:t>
            </w:r>
          </w:p>
        </w:tc>
        <w:tc>
          <w:tcPr>
            <w:tcW w:w="1319" w:type="dxa"/>
            <w:vAlign w:val="top"/>
          </w:tcPr>
          <w:p>
            <w:pPr>
              <w:pStyle w:val="6"/>
              <w:spacing w:before="62" w:line="218" w:lineRule="auto"/>
              <w:ind w:left="8" w:right="42" w:firstLine="178"/>
            </w:pPr>
            <w:r>
              <w:rPr>
                <w:color w:val="212529"/>
                <w:spacing w:val="-1"/>
              </w:rPr>
              <w:t>税金及附加费</w:t>
            </w:r>
            <w:r>
              <w:rPr>
                <w:color w:val="212529"/>
              </w:rPr>
              <w:t>用</w:t>
            </w:r>
          </w:p>
        </w:tc>
        <w:tc>
          <w:tcPr>
            <w:tcW w:w="899" w:type="dxa"/>
            <w:vAlign w:val="top"/>
          </w:tcPr>
          <w:p>
            <w:pPr>
              <w:rPr>
                <w:rFonts w:ascii="Arial"/>
                <w:sz w:val="21"/>
              </w:rPr>
            </w:pPr>
          </w:p>
        </w:tc>
        <w:tc>
          <w:tcPr>
            <w:tcW w:w="839" w:type="dxa"/>
            <w:vAlign w:val="top"/>
          </w:tcPr>
          <w:p>
            <w:pPr>
              <w:pStyle w:val="6"/>
              <w:spacing w:before="166" w:line="239" w:lineRule="auto"/>
              <w:ind w:left="5"/>
            </w:pPr>
            <w:r>
              <w:rPr>
                <w:color w:val="212529"/>
                <w:spacing w:val="-2"/>
              </w:rPr>
              <w:t>31009</w:t>
            </w:r>
          </w:p>
        </w:tc>
        <w:tc>
          <w:tcPr>
            <w:tcW w:w="1244" w:type="dxa"/>
            <w:vAlign w:val="top"/>
          </w:tcPr>
          <w:p>
            <w:pPr>
              <w:pStyle w:val="6"/>
              <w:spacing w:before="167" w:line="219" w:lineRule="auto"/>
              <w:ind w:left="184"/>
            </w:pPr>
            <w:r>
              <w:rPr>
                <w:color w:val="212529"/>
                <w:spacing w:val="-2"/>
              </w:rPr>
              <w:t>土地补偿</w:t>
            </w:r>
          </w:p>
        </w:tc>
        <w:tc>
          <w:tcPr>
            <w:tcW w:w="1079" w:type="dxa"/>
            <w:vAlign w:val="top"/>
          </w:tcPr>
          <w:p>
            <w:pPr>
              <w:rPr>
                <w:rFonts w:ascii="Arial"/>
                <w:sz w:val="21"/>
              </w:rPr>
            </w:pPr>
          </w:p>
        </w:tc>
        <w:tc>
          <w:tcPr>
            <w:tcW w:w="839" w:type="dxa"/>
            <w:vAlign w:val="top"/>
          </w:tcPr>
          <w:p>
            <w:pPr>
              <w:pStyle w:val="6"/>
              <w:spacing w:before="166" w:line="239" w:lineRule="auto"/>
              <w:ind w:left="17"/>
            </w:pPr>
            <w:r>
              <w:rPr>
                <w:color w:val="212529"/>
                <w:spacing w:val="-2"/>
              </w:rPr>
              <w:t>39999</w:t>
            </w:r>
          </w:p>
        </w:tc>
        <w:tc>
          <w:tcPr>
            <w:tcW w:w="1813" w:type="dxa"/>
            <w:vAlign w:val="top"/>
          </w:tcPr>
          <w:p>
            <w:pPr>
              <w:pStyle w:val="6"/>
              <w:spacing w:before="167" w:line="219" w:lineRule="auto"/>
              <w:ind w:left="194"/>
            </w:pPr>
            <w:r>
              <w:rPr>
                <w:color w:val="212529"/>
                <w:spacing w:val="-2"/>
              </w:rPr>
              <w:t>其他支出</w:t>
            </w:r>
          </w:p>
        </w:tc>
        <w:tc>
          <w:tcPr>
            <w:tcW w:w="1086"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pPr>
              <w:rPr>
                <w:rFonts w:ascii="Arial"/>
                <w:sz w:val="21"/>
              </w:rPr>
            </w:pPr>
          </w:p>
        </w:tc>
        <w:tc>
          <w:tcPr>
            <w:tcW w:w="1633" w:type="dxa"/>
            <w:vAlign w:val="top"/>
          </w:tcPr>
          <w:p>
            <w:pPr>
              <w:rPr>
                <w:rFonts w:ascii="Arial"/>
                <w:sz w:val="21"/>
              </w:rPr>
            </w:pPr>
          </w:p>
        </w:tc>
        <w:tc>
          <w:tcPr>
            <w:tcW w:w="989" w:type="dxa"/>
            <w:vAlign w:val="top"/>
          </w:tcPr>
          <w:p>
            <w:pPr>
              <w:rPr>
                <w:rFonts w:ascii="Arial"/>
                <w:sz w:val="21"/>
              </w:rPr>
            </w:pPr>
          </w:p>
        </w:tc>
        <w:tc>
          <w:tcPr>
            <w:tcW w:w="839" w:type="dxa"/>
            <w:vAlign w:val="top"/>
          </w:tcPr>
          <w:p>
            <w:pPr>
              <w:pStyle w:val="6"/>
              <w:spacing w:before="167" w:line="239" w:lineRule="auto"/>
              <w:ind w:left="9"/>
            </w:pPr>
            <w:r>
              <w:rPr>
                <w:color w:val="212529"/>
                <w:spacing w:val="-2"/>
              </w:rPr>
              <w:t>30299</w:t>
            </w:r>
          </w:p>
        </w:tc>
        <w:tc>
          <w:tcPr>
            <w:tcW w:w="1319" w:type="dxa"/>
            <w:vAlign w:val="top"/>
          </w:tcPr>
          <w:p>
            <w:pPr>
              <w:pStyle w:val="6"/>
              <w:spacing w:before="62" w:line="218" w:lineRule="auto"/>
              <w:ind w:left="11" w:right="42" w:firstLine="175"/>
            </w:pPr>
            <w:r>
              <w:rPr>
                <w:color w:val="212529"/>
                <w:spacing w:val="-2"/>
              </w:rPr>
              <w:t>其他商品和服</w:t>
            </w:r>
            <w:r>
              <w:rPr>
                <w:color w:val="212529"/>
                <w:spacing w:val="-3"/>
              </w:rPr>
              <w:t>务支出</w:t>
            </w:r>
          </w:p>
        </w:tc>
        <w:tc>
          <w:tcPr>
            <w:tcW w:w="899" w:type="dxa"/>
            <w:vAlign w:val="top"/>
          </w:tcPr>
          <w:p>
            <w:pPr>
              <w:pStyle w:val="6"/>
              <w:spacing w:before="168" w:line="238" w:lineRule="auto"/>
              <w:ind w:right="33"/>
              <w:jc w:val="right"/>
            </w:pPr>
            <w:r>
              <w:rPr>
                <w:color w:val="212529"/>
                <w:spacing w:val="-2"/>
              </w:rPr>
              <w:t>0.42</w:t>
            </w:r>
          </w:p>
        </w:tc>
        <w:tc>
          <w:tcPr>
            <w:tcW w:w="839" w:type="dxa"/>
            <w:vAlign w:val="top"/>
          </w:tcPr>
          <w:p>
            <w:pPr>
              <w:pStyle w:val="6"/>
              <w:spacing w:before="167" w:line="239" w:lineRule="auto"/>
              <w:ind w:left="5"/>
            </w:pPr>
            <w:r>
              <w:rPr>
                <w:color w:val="212529"/>
                <w:spacing w:val="-2"/>
              </w:rPr>
              <w:t>31010</w:t>
            </w:r>
          </w:p>
        </w:tc>
        <w:tc>
          <w:tcPr>
            <w:tcW w:w="1244" w:type="dxa"/>
            <w:vAlign w:val="top"/>
          </w:tcPr>
          <w:p>
            <w:pPr>
              <w:pStyle w:val="6"/>
              <w:spacing w:before="168" w:line="219" w:lineRule="auto"/>
              <w:ind w:left="186"/>
            </w:pPr>
            <w:r>
              <w:rPr>
                <w:color w:val="212529"/>
                <w:spacing w:val="-2"/>
              </w:rPr>
              <w:t>安置补助</w:t>
            </w:r>
          </w:p>
        </w:tc>
        <w:tc>
          <w:tcPr>
            <w:tcW w:w="1079" w:type="dxa"/>
            <w:vAlign w:val="top"/>
          </w:tcPr>
          <w:p>
            <w:pPr>
              <w:rPr>
                <w:rFonts w:ascii="Arial"/>
                <w:sz w:val="21"/>
              </w:rPr>
            </w:pPr>
          </w:p>
        </w:tc>
        <w:tc>
          <w:tcPr>
            <w:tcW w:w="839" w:type="dxa"/>
            <w:vAlign w:val="top"/>
          </w:tcPr>
          <w:p>
            <w:pPr>
              <w:rPr>
                <w:rFonts w:ascii="Arial"/>
                <w:sz w:val="21"/>
              </w:rPr>
            </w:pPr>
          </w:p>
        </w:tc>
        <w:tc>
          <w:tcPr>
            <w:tcW w:w="1813" w:type="dxa"/>
            <w:vAlign w:val="top"/>
          </w:tcPr>
          <w:p>
            <w:pPr>
              <w:rPr>
                <w:rFonts w:ascii="Arial"/>
                <w:sz w:val="21"/>
              </w:rPr>
            </w:pPr>
          </w:p>
        </w:tc>
        <w:tc>
          <w:tcPr>
            <w:tcW w:w="1086"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524" w:type="dxa"/>
            <w:gridSpan w:val="2"/>
            <w:vAlign w:val="top"/>
          </w:tcPr>
          <w:p>
            <w:pPr>
              <w:spacing w:before="165" w:line="178" w:lineRule="exact"/>
              <w:ind w:left="704"/>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人员经费合计</w:t>
            </w:r>
          </w:p>
        </w:tc>
        <w:tc>
          <w:tcPr>
            <w:tcW w:w="989" w:type="dxa"/>
            <w:vAlign w:val="top"/>
          </w:tcPr>
          <w:p>
            <w:pPr>
              <w:pStyle w:val="6"/>
              <w:spacing w:before="169" w:line="238" w:lineRule="auto"/>
              <w:ind w:right="27"/>
              <w:jc w:val="right"/>
            </w:pPr>
            <w:r>
              <w:rPr>
                <w:color w:val="212529"/>
                <w:spacing w:val="-3"/>
              </w:rPr>
              <w:t>1889.50</w:t>
            </w:r>
          </w:p>
        </w:tc>
        <w:tc>
          <w:tcPr>
            <w:tcW w:w="8871" w:type="dxa"/>
            <w:gridSpan w:val="8"/>
            <w:vAlign w:val="top"/>
          </w:tcPr>
          <w:p>
            <w:pPr>
              <w:spacing w:before="165" w:line="177" w:lineRule="exact"/>
              <w:ind w:left="3886"/>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公用经费合计</w:t>
            </w:r>
          </w:p>
        </w:tc>
        <w:tc>
          <w:tcPr>
            <w:tcW w:w="1086" w:type="dxa"/>
            <w:vAlign w:val="top"/>
          </w:tcPr>
          <w:p>
            <w:pPr>
              <w:pStyle w:val="6"/>
              <w:spacing w:before="169" w:line="238" w:lineRule="auto"/>
              <w:ind w:right="26"/>
              <w:jc w:val="right"/>
            </w:pPr>
            <w:r>
              <w:rPr>
                <w:color w:val="212529"/>
                <w:spacing w:val="-3"/>
              </w:rPr>
              <w:t>114.68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13470" w:type="dxa"/>
            <w:gridSpan w:val="12"/>
            <w:tcBorders>
              <w:left w:val="single" w:color="FFFFFF" w:sz="2" w:space="0"/>
              <w:bottom w:val="single" w:color="FFFFFF" w:sz="6" w:space="0"/>
              <w:right w:val="single" w:color="FFFFFF" w:sz="2" w:space="0"/>
            </w:tcBorders>
            <w:vAlign w:val="top"/>
          </w:tcPr>
          <w:p>
            <w:pPr>
              <w:spacing w:before="148" w:line="231" w:lineRule="auto"/>
              <w:ind w:left="25"/>
              <w:rPr>
                <w:rFonts w:ascii="仿宋" w:hAnsi="仿宋" w:eastAsia="仿宋" w:cs="仿宋"/>
                <w:sz w:val="21"/>
                <w:szCs w:val="21"/>
              </w:rPr>
            </w:pPr>
            <w:r>
              <w:rPr>
                <w:rFonts w:ascii="仿宋" w:hAnsi="仿宋" w:eastAsia="仿宋" w:cs="仿宋"/>
                <w:color w:val="212529"/>
                <w:spacing w:val="9"/>
                <w:sz w:val="21"/>
                <w:szCs w:val="21"/>
              </w:rPr>
              <w:t>注：本表反映部门本年度一般公共预算财政拨款基本</w:t>
            </w:r>
            <w:r>
              <w:rPr>
                <w:rFonts w:ascii="仿宋" w:hAnsi="仿宋" w:eastAsia="仿宋" w:cs="仿宋"/>
                <w:color w:val="212529"/>
                <w:spacing w:val="8"/>
                <w:sz w:val="21"/>
                <w:szCs w:val="21"/>
              </w:rPr>
              <w:t>支出明细情况。</w:t>
            </w:r>
          </w:p>
        </w:tc>
      </w:tr>
    </w:tbl>
    <w:p>
      <w:pPr>
        <w:pStyle w:val="2"/>
      </w:pPr>
    </w:p>
    <w:p>
      <w:pPr>
        <w:sectPr>
          <w:footerReference r:id="rId31" w:type="default"/>
          <w:pgSz w:w="16840" w:h="11900"/>
          <w:pgMar w:top="642" w:right="600" w:bottom="340" w:left="600" w:header="326" w:footer="93" w:gutter="0"/>
          <w:cols w:space="720" w:num="1"/>
        </w:sectPr>
      </w:pPr>
    </w:p>
    <w:p>
      <w:pPr>
        <w:spacing w:before="103"/>
      </w:pPr>
    </w:p>
    <w:p>
      <w:pPr>
        <w:spacing w:before="103"/>
      </w:pPr>
    </w:p>
    <w:tbl>
      <w:tblPr>
        <w:tblStyle w:val="5"/>
        <w:tblW w:w="9158" w:type="dxa"/>
        <w:tblInd w:w="7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71"/>
        <w:gridCol w:w="1922"/>
        <w:gridCol w:w="918"/>
        <w:gridCol w:w="907"/>
        <w:gridCol w:w="1156"/>
        <w:gridCol w:w="713"/>
        <w:gridCol w:w="1156"/>
        <w:gridCol w:w="8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9158" w:type="dxa"/>
            <w:gridSpan w:val="8"/>
            <w:tcBorders>
              <w:top w:val="single" w:color="FFFFFF" w:sz="4" w:space="0"/>
              <w:left w:val="single" w:color="FFFFFF" w:sz="4" w:space="0"/>
              <w:bottom w:val="single" w:color="FFFFFF" w:sz="4" w:space="0"/>
              <w:right w:val="single" w:color="FFFFFF" w:sz="4" w:space="0"/>
            </w:tcBorders>
            <w:vAlign w:val="top"/>
          </w:tcPr>
          <w:p>
            <w:pPr>
              <w:spacing w:before="83" w:line="201" w:lineRule="exact"/>
              <w:ind w:left="2750"/>
              <w:outlineLvl w:val="1"/>
              <w:rPr>
                <w:rFonts w:ascii="微软雅黑" w:hAnsi="微软雅黑" w:eastAsia="微软雅黑" w:cs="微软雅黑"/>
                <w:sz w:val="20"/>
                <w:szCs w:val="20"/>
              </w:rPr>
            </w:pPr>
            <w:bookmarkStart w:id="19" w:name="bookmark37"/>
            <w:bookmarkEnd w:id="19"/>
            <w:bookmarkStart w:id="20" w:name="bookmark11"/>
            <w:bookmarkEnd w:id="20"/>
            <w:r>
              <w:rPr>
                <w:rFonts w:ascii="微软雅黑" w:hAnsi="微软雅黑" w:eastAsia="微软雅黑" w:cs="微软雅黑"/>
                <w:color w:val="212529"/>
                <w:spacing w:val="1"/>
                <w:position w:val="-1"/>
                <w:sz w:val="20"/>
                <w:szCs w:val="20"/>
              </w:rPr>
              <w:t>政府性基金预算财政拨款收入支出决算表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571" w:type="dxa"/>
            <w:tcBorders>
              <w:top w:val="single" w:color="FFFFFF" w:sz="4" w:space="0"/>
              <w:left w:val="single" w:color="FFFFFF" w:sz="2" w:space="0"/>
              <w:bottom w:val="single" w:color="FFFFFF" w:sz="4" w:space="0"/>
              <w:right w:val="single" w:color="FFFFFF" w:sz="2" w:space="0"/>
            </w:tcBorders>
            <w:vAlign w:val="top"/>
          </w:tcPr>
          <w:p>
            <w:pPr>
              <w:rPr>
                <w:rFonts w:ascii="Arial"/>
                <w:sz w:val="21"/>
              </w:rPr>
            </w:pPr>
          </w:p>
        </w:tc>
        <w:tc>
          <w:tcPr>
            <w:tcW w:w="1922" w:type="dxa"/>
            <w:tcBorders>
              <w:top w:val="single" w:color="FFFFFF" w:sz="4" w:space="0"/>
              <w:left w:val="single" w:color="FFFFFF" w:sz="2" w:space="0"/>
              <w:bottom w:val="single" w:color="FFFFFF" w:sz="4" w:space="0"/>
              <w:right w:val="single" w:color="FFFFFF" w:sz="2" w:space="0"/>
            </w:tcBorders>
            <w:vAlign w:val="top"/>
          </w:tcPr>
          <w:p>
            <w:pPr>
              <w:rPr>
                <w:rFonts w:ascii="Arial"/>
                <w:sz w:val="21"/>
              </w:rPr>
            </w:pPr>
          </w:p>
        </w:tc>
        <w:tc>
          <w:tcPr>
            <w:tcW w:w="918" w:type="dxa"/>
            <w:tcBorders>
              <w:top w:val="single" w:color="FFFFFF" w:sz="4" w:space="0"/>
              <w:left w:val="single" w:color="FFFFFF" w:sz="2" w:space="0"/>
              <w:bottom w:val="single" w:color="FFFFFF" w:sz="4" w:space="0"/>
              <w:right w:val="single" w:color="FFFFFF" w:sz="2" w:space="0"/>
            </w:tcBorders>
            <w:vAlign w:val="top"/>
          </w:tcPr>
          <w:p>
            <w:pPr>
              <w:rPr>
                <w:rFonts w:ascii="Arial"/>
                <w:sz w:val="21"/>
              </w:rPr>
            </w:pPr>
          </w:p>
        </w:tc>
        <w:tc>
          <w:tcPr>
            <w:tcW w:w="907" w:type="dxa"/>
            <w:tcBorders>
              <w:top w:val="single" w:color="FFFFFF" w:sz="4" w:space="0"/>
              <w:left w:val="single" w:color="FFFFFF" w:sz="2" w:space="0"/>
              <w:bottom w:val="single" w:color="FFFFFF" w:sz="4" w:space="0"/>
              <w:right w:val="single" w:color="FFFFFF" w:sz="2" w:space="0"/>
            </w:tcBorders>
            <w:vAlign w:val="top"/>
          </w:tcPr>
          <w:p>
            <w:pPr>
              <w:rPr>
                <w:rFonts w:ascii="Arial"/>
                <w:sz w:val="21"/>
              </w:rPr>
            </w:pPr>
          </w:p>
        </w:tc>
        <w:tc>
          <w:tcPr>
            <w:tcW w:w="1156" w:type="dxa"/>
            <w:tcBorders>
              <w:top w:val="single" w:color="FFFFFF" w:sz="4" w:space="0"/>
              <w:left w:val="single" w:color="FFFFFF" w:sz="2" w:space="0"/>
              <w:bottom w:val="single" w:color="FFFFFF" w:sz="4" w:space="0"/>
              <w:right w:val="single" w:color="FFFFFF" w:sz="2" w:space="0"/>
            </w:tcBorders>
            <w:vAlign w:val="top"/>
          </w:tcPr>
          <w:p>
            <w:pPr>
              <w:rPr>
                <w:rFonts w:ascii="Arial"/>
                <w:sz w:val="21"/>
              </w:rPr>
            </w:pPr>
          </w:p>
        </w:tc>
        <w:tc>
          <w:tcPr>
            <w:tcW w:w="713" w:type="dxa"/>
            <w:tcBorders>
              <w:top w:val="single" w:color="FFFFFF" w:sz="4" w:space="0"/>
              <w:left w:val="single" w:color="FFFFFF" w:sz="2" w:space="0"/>
              <w:bottom w:val="single" w:color="FFFFFF" w:sz="4" w:space="0"/>
              <w:right w:val="single" w:color="FFFFFF" w:sz="2" w:space="0"/>
            </w:tcBorders>
            <w:vAlign w:val="top"/>
          </w:tcPr>
          <w:p>
            <w:pPr>
              <w:rPr>
                <w:rFonts w:ascii="Arial"/>
                <w:sz w:val="21"/>
              </w:rPr>
            </w:pPr>
          </w:p>
        </w:tc>
        <w:tc>
          <w:tcPr>
            <w:tcW w:w="1156" w:type="dxa"/>
            <w:tcBorders>
              <w:top w:val="single" w:color="FFFFFF" w:sz="4" w:space="0"/>
              <w:left w:val="single" w:color="FFFFFF" w:sz="2" w:space="0"/>
              <w:bottom w:val="single" w:color="FFFFFF" w:sz="4" w:space="0"/>
              <w:right w:val="single" w:color="FFFFFF" w:sz="2" w:space="0"/>
            </w:tcBorders>
            <w:vAlign w:val="top"/>
          </w:tcPr>
          <w:p>
            <w:pPr>
              <w:rPr>
                <w:rFonts w:ascii="Arial"/>
                <w:sz w:val="21"/>
              </w:rPr>
            </w:pPr>
          </w:p>
        </w:tc>
        <w:tc>
          <w:tcPr>
            <w:tcW w:w="815" w:type="dxa"/>
            <w:tcBorders>
              <w:top w:val="single" w:color="FFFFFF" w:sz="4" w:space="0"/>
              <w:left w:val="single" w:color="FFFFFF" w:sz="2" w:space="0"/>
              <w:bottom w:val="single" w:color="FFFFFF" w:sz="4" w:space="0"/>
              <w:right w:val="single" w:color="FFFFFF" w:sz="2" w:space="0"/>
            </w:tcBorders>
            <w:vAlign w:val="top"/>
          </w:tcPr>
          <w:p>
            <w:pPr>
              <w:pStyle w:val="6"/>
              <w:spacing w:before="122" w:line="235" w:lineRule="auto"/>
              <w:ind w:left="275"/>
              <w:rPr>
                <w:sz w:val="12"/>
                <w:szCs w:val="12"/>
              </w:rPr>
            </w:pPr>
            <w:r>
              <w:rPr>
                <w:color w:val="212529"/>
                <w:spacing w:val="5"/>
                <w:sz w:val="12"/>
                <w:szCs w:val="12"/>
              </w:rPr>
              <w:t>公开07表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493" w:type="dxa"/>
            <w:gridSpan w:val="2"/>
            <w:tcBorders>
              <w:top w:val="single" w:color="FFFFFF" w:sz="4" w:space="0"/>
              <w:left w:val="single" w:color="FFFFFF" w:sz="2" w:space="0"/>
              <w:right w:val="single" w:color="FFFFFF" w:sz="2" w:space="0"/>
            </w:tcBorders>
            <w:vAlign w:val="top"/>
          </w:tcPr>
          <w:p>
            <w:pPr>
              <w:pStyle w:val="6"/>
              <w:spacing w:before="123" w:line="234" w:lineRule="auto"/>
              <w:ind w:left="9"/>
              <w:rPr>
                <w:sz w:val="12"/>
                <w:szCs w:val="12"/>
              </w:rPr>
            </w:pPr>
            <w:r>
              <w:rPr>
                <w:color w:val="212529"/>
                <w:spacing w:val="9"/>
                <w:sz w:val="12"/>
                <w:szCs w:val="12"/>
              </w:rPr>
              <w:t>部门名称：阳城县自然资源局</w:t>
            </w:r>
          </w:p>
        </w:tc>
        <w:tc>
          <w:tcPr>
            <w:tcW w:w="918" w:type="dxa"/>
            <w:tcBorders>
              <w:top w:val="single" w:color="FFFFFF" w:sz="4" w:space="0"/>
              <w:left w:val="single" w:color="FFFFFF" w:sz="2" w:space="0"/>
              <w:right w:val="single" w:color="FFFFFF" w:sz="2" w:space="0"/>
            </w:tcBorders>
            <w:vAlign w:val="top"/>
          </w:tcPr>
          <w:p>
            <w:pPr>
              <w:pStyle w:val="6"/>
              <w:spacing w:before="199" w:line="234" w:lineRule="auto"/>
              <w:ind w:left="12"/>
              <w:rPr>
                <w:sz w:val="12"/>
                <w:szCs w:val="12"/>
              </w:rPr>
            </w:pPr>
            <w:r>
              <w:rPr>
                <w:color w:val="212529"/>
                <w:spacing w:val="5"/>
                <w:sz w:val="12"/>
                <w:szCs w:val="12"/>
              </w:rPr>
              <w:t>2024年度</w:t>
            </w:r>
          </w:p>
        </w:tc>
        <w:tc>
          <w:tcPr>
            <w:tcW w:w="907" w:type="dxa"/>
            <w:tcBorders>
              <w:top w:val="single" w:color="FFFFFF" w:sz="4" w:space="0"/>
              <w:left w:val="single" w:color="FFFFFF" w:sz="2" w:space="0"/>
              <w:right w:val="single" w:color="FFFFFF" w:sz="2" w:space="0"/>
            </w:tcBorders>
            <w:vAlign w:val="top"/>
          </w:tcPr>
          <w:p>
            <w:pPr>
              <w:rPr>
                <w:rFonts w:ascii="Arial"/>
                <w:sz w:val="21"/>
              </w:rPr>
            </w:pPr>
          </w:p>
        </w:tc>
        <w:tc>
          <w:tcPr>
            <w:tcW w:w="1156" w:type="dxa"/>
            <w:tcBorders>
              <w:top w:val="single" w:color="FFFFFF" w:sz="4" w:space="0"/>
              <w:left w:val="single" w:color="FFFFFF" w:sz="2" w:space="0"/>
              <w:right w:val="single" w:color="FFFFFF" w:sz="2" w:space="0"/>
            </w:tcBorders>
            <w:vAlign w:val="top"/>
          </w:tcPr>
          <w:p>
            <w:pPr>
              <w:rPr>
                <w:rFonts w:ascii="Arial"/>
                <w:sz w:val="21"/>
              </w:rPr>
            </w:pPr>
          </w:p>
        </w:tc>
        <w:tc>
          <w:tcPr>
            <w:tcW w:w="713" w:type="dxa"/>
            <w:tcBorders>
              <w:top w:val="single" w:color="FFFFFF" w:sz="4" w:space="0"/>
              <w:left w:val="single" w:color="FFFFFF" w:sz="2" w:space="0"/>
              <w:right w:val="single" w:color="FFFFFF" w:sz="2" w:space="0"/>
            </w:tcBorders>
            <w:vAlign w:val="top"/>
          </w:tcPr>
          <w:p>
            <w:pPr>
              <w:rPr>
                <w:rFonts w:ascii="Arial"/>
                <w:sz w:val="21"/>
              </w:rPr>
            </w:pPr>
          </w:p>
        </w:tc>
        <w:tc>
          <w:tcPr>
            <w:tcW w:w="1156" w:type="dxa"/>
            <w:tcBorders>
              <w:top w:val="single" w:color="FFFFFF" w:sz="4" w:space="0"/>
              <w:left w:val="single" w:color="FFFFFF" w:sz="2" w:space="0"/>
              <w:right w:val="single" w:color="FFFFFF" w:sz="2" w:space="0"/>
            </w:tcBorders>
            <w:vAlign w:val="top"/>
          </w:tcPr>
          <w:p>
            <w:pPr>
              <w:rPr>
                <w:rFonts w:ascii="Arial"/>
                <w:sz w:val="21"/>
              </w:rPr>
            </w:pPr>
          </w:p>
        </w:tc>
        <w:tc>
          <w:tcPr>
            <w:tcW w:w="815" w:type="dxa"/>
            <w:tcBorders>
              <w:top w:val="single" w:color="FFFFFF" w:sz="4" w:space="0"/>
              <w:left w:val="single" w:color="FFFFFF" w:sz="2" w:space="0"/>
              <w:right w:val="single" w:color="FFFFFF" w:sz="2" w:space="0"/>
            </w:tcBorders>
            <w:vAlign w:val="top"/>
          </w:tcPr>
          <w:p>
            <w:pPr>
              <w:pStyle w:val="6"/>
              <w:spacing w:before="123" w:line="235" w:lineRule="auto"/>
              <w:ind w:left="207"/>
              <w:rPr>
                <w:sz w:val="12"/>
                <w:szCs w:val="12"/>
              </w:rPr>
            </w:pPr>
            <w:r>
              <w:rPr>
                <w:color w:val="212529"/>
                <w:spacing w:val="7"/>
                <w:sz w:val="12"/>
                <w:szCs w:val="12"/>
              </w:rPr>
              <w:t>单位:万元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493" w:type="dxa"/>
            <w:gridSpan w:val="2"/>
            <w:vAlign w:val="top"/>
          </w:tcPr>
          <w:p>
            <w:pPr>
              <w:spacing w:before="111" w:line="154" w:lineRule="exact"/>
              <w:ind w:left="1574"/>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918" w:type="dxa"/>
            <w:vMerge w:val="restart"/>
            <w:tcBorders>
              <w:bottom w:val="nil"/>
            </w:tcBorders>
            <w:vAlign w:val="top"/>
          </w:tcPr>
          <w:p>
            <w:pPr>
              <w:spacing w:before="217" w:line="159" w:lineRule="auto"/>
              <w:ind w:left="290" w:right="66" w:hanging="249"/>
              <w:rPr>
                <w:rFonts w:ascii="微软雅黑" w:hAnsi="微软雅黑" w:eastAsia="微软雅黑" w:cs="微软雅黑"/>
                <w:sz w:val="15"/>
                <w:szCs w:val="15"/>
              </w:rPr>
            </w:pPr>
            <w:r>
              <w:rPr>
                <w:rFonts w:ascii="微软雅黑" w:hAnsi="微软雅黑" w:eastAsia="微软雅黑" w:cs="微软雅黑"/>
                <w:color w:val="212529"/>
                <w:spacing w:val="10"/>
                <w:sz w:val="15"/>
                <w:szCs w:val="15"/>
              </w:rPr>
              <w:t>年初结转和</w:t>
            </w:r>
            <w:r>
              <w:rPr>
                <w:rFonts w:ascii="微软雅黑" w:hAnsi="微软雅黑" w:eastAsia="微软雅黑" w:cs="微软雅黑"/>
                <w:color w:val="212529"/>
                <w:spacing w:val="6"/>
                <w:sz w:val="15"/>
                <w:szCs w:val="15"/>
              </w:rPr>
              <w:t>结余</w:t>
            </w:r>
          </w:p>
        </w:tc>
        <w:tc>
          <w:tcPr>
            <w:tcW w:w="907" w:type="dxa"/>
            <w:vMerge w:val="restart"/>
            <w:tcBorders>
              <w:bottom w:val="nil"/>
            </w:tcBorders>
            <w:vAlign w:val="top"/>
          </w:tcPr>
          <w:p>
            <w:pPr>
              <w:spacing w:before="303" w:line="158" w:lineRule="exact"/>
              <w:ind w:left="118"/>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本年收入</w:t>
            </w:r>
          </w:p>
        </w:tc>
        <w:tc>
          <w:tcPr>
            <w:tcW w:w="3025" w:type="dxa"/>
            <w:gridSpan w:val="3"/>
            <w:vAlign w:val="top"/>
          </w:tcPr>
          <w:p>
            <w:pPr>
              <w:spacing w:before="108" w:line="157" w:lineRule="exact"/>
              <w:ind w:left="1178"/>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本年支出</w:t>
            </w:r>
          </w:p>
        </w:tc>
        <w:tc>
          <w:tcPr>
            <w:tcW w:w="815" w:type="dxa"/>
            <w:vMerge w:val="restart"/>
            <w:tcBorders>
              <w:bottom w:val="nil"/>
            </w:tcBorders>
            <w:vAlign w:val="top"/>
          </w:tcPr>
          <w:p>
            <w:pPr>
              <w:spacing w:before="217" w:line="159" w:lineRule="auto"/>
              <w:ind w:left="153" w:right="86" w:hanging="83"/>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年末结转</w:t>
            </w:r>
            <w:r>
              <w:rPr>
                <w:rFonts w:ascii="微软雅黑" w:hAnsi="微软雅黑" w:eastAsia="微软雅黑" w:cs="微软雅黑"/>
                <w:color w:val="212529"/>
                <w:spacing w:val="9"/>
                <w:sz w:val="15"/>
                <w:szCs w:val="15"/>
              </w:rPr>
              <w:t>和结余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571" w:type="dxa"/>
            <w:vAlign w:val="top"/>
          </w:tcPr>
          <w:p>
            <w:pPr>
              <w:spacing w:before="110" w:line="156" w:lineRule="exact"/>
              <w:ind w:left="445"/>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科目代码</w:t>
            </w:r>
          </w:p>
        </w:tc>
        <w:tc>
          <w:tcPr>
            <w:tcW w:w="1922" w:type="dxa"/>
            <w:vAlign w:val="top"/>
          </w:tcPr>
          <w:p>
            <w:pPr>
              <w:spacing w:before="110" w:line="156" w:lineRule="exact"/>
              <w:ind w:left="622"/>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918" w:type="dxa"/>
            <w:vMerge w:val="continue"/>
            <w:tcBorders>
              <w:top w:val="nil"/>
            </w:tcBorders>
            <w:vAlign w:val="top"/>
          </w:tcPr>
          <w:p>
            <w:pPr>
              <w:rPr>
                <w:rFonts w:ascii="Arial"/>
                <w:sz w:val="21"/>
              </w:rPr>
            </w:pPr>
          </w:p>
        </w:tc>
        <w:tc>
          <w:tcPr>
            <w:tcW w:w="907" w:type="dxa"/>
            <w:vMerge w:val="continue"/>
            <w:tcBorders>
              <w:top w:val="nil"/>
            </w:tcBorders>
            <w:vAlign w:val="top"/>
          </w:tcPr>
          <w:p>
            <w:pPr>
              <w:rPr>
                <w:rFonts w:ascii="Arial"/>
                <w:sz w:val="21"/>
              </w:rPr>
            </w:pPr>
          </w:p>
        </w:tc>
        <w:tc>
          <w:tcPr>
            <w:tcW w:w="1156" w:type="dxa"/>
            <w:vAlign w:val="top"/>
          </w:tcPr>
          <w:p>
            <w:pPr>
              <w:spacing w:before="111" w:line="154" w:lineRule="exact"/>
              <w:ind w:left="407"/>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小计</w:t>
            </w:r>
          </w:p>
        </w:tc>
        <w:tc>
          <w:tcPr>
            <w:tcW w:w="713" w:type="dxa"/>
            <w:vAlign w:val="top"/>
          </w:tcPr>
          <w:p>
            <w:pPr>
              <w:spacing w:before="109" w:line="157" w:lineRule="exact"/>
              <w:ind w:left="17"/>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基本支出</w:t>
            </w:r>
          </w:p>
        </w:tc>
        <w:tc>
          <w:tcPr>
            <w:tcW w:w="1156" w:type="dxa"/>
            <w:vAlign w:val="top"/>
          </w:tcPr>
          <w:p>
            <w:pPr>
              <w:spacing w:before="110" w:line="156" w:lineRule="exact"/>
              <w:ind w:left="244"/>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项目支出</w:t>
            </w:r>
          </w:p>
        </w:tc>
        <w:tc>
          <w:tcPr>
            <w:tcW w:w="815" w:type="dxa"/>
            <w:vMerge w:val="continue"/>
            <w:tcBorders>
              <w:top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493" w:type="dxa"/>
            <w:gridSpan w:val="2"/>
            <w:vAlign w:val="top"/>
          </w:tcPr>
          <w:p>
            <w:pPr>
              <w:spacing w:before="111" w:line="155" w:lineRule="exact"/>
              <w:ind w:left="1573"/>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栏次</w:t>
            </w:r>
          </w:p>
        </w:tc>
        <w:tc>
          <w:tcPr>
            <w:tcW w:w="918" w:type="dxa"/>
            <w:vAlign w:val="top"/>
          </w:tcPr>
          <w:p>
            <w:pPr>
              <w:spacing w:before="132" w:line="217" w:lineRule="auto"/>
              <w:ind w:left="422"/>
              <w:rPr>
                <w:rFonts w:ascii="Arial" w:hAnsi="Arial" w:eastAsia="Arial" w:cs="Arial"/>
                <w:sz w:val="11"/>
                <w:szCs w:val="11"/>
              </w:rPr>
            </w:pPr>
            <w:r>
              <w:rPr>
                <w:rFonts w:ascii="Arial" w:hAnsi="Arial" w:eastAsia="Arial" w:cs="Arial"/>
                <w:color w:val="212529"/>
                <w:sz w:val="11"/>
                <w:szCs w:val="11"/>
              </w:rPr>
              <w:t>1</w:t>
            </w:r>
          </w:p>
        </w:tc>
        <w:tc>
          <w:tcPr>
            <w:tcW w:w="907" w:type="dxa"/>
            <w:vAlign w:val="top"/>
          </w:tcPr>
          <w:p>
            <w:pPr>
              <w:spacing w:before="133" w:line="216" w:lineRule="auto"/>
              <w:ind w:left="404"/>
              <w:rPr>
                <w:rFonts w:ascii="Arial" w:hAnsi="Arial" w:eastAsia="Arial" w:cs="Arial"/>
                <w:sz w:val="11"/>
                <w:szCs w:val="11"/>
              </w:rPr>
            </w:pPr>
            <w:r>
              <w:rPr>
                <w:rFonts w:ascii="Arial" w:hAnsi="Arial" w:eastAsia="Arial" w:cs="Arial"/>
                <w:color w:val="212529"/>
                <w:spacing w:val="7"/>
                <w:sz w:val="11"/>
                <w:szCs w:val="11"/>
              </w:rPr>
              <w:t>2</w:t>
            </w:r>
          </w:p>
        </w:tc>
        <w:tc>
          <w:tcPr>
            <w:tcW w:w="1156" w:type="dxa"/>
            <w:vAlign w:val="top"/>
          </w:tcPr>
          <w:p>
            <w:pPr>
              <w:spacing w:before="133" w:line="218" w:lineRule="auto"/>
              <w:ind w:left="529"/>
              <w:rPr>
                <w:rFonts w:ascii="Arial" w:hAnsi="Arial" w:eastAsia="Arial" w:cs="Arial"/>
                <w:sz w:val="11"/>
                <w:szCs w:val="11"/>
              </w:rPr>
            </w:pPr>
            <w:r>
              <w:rPr>
                <w:rFonts w:ascii="Arial" w:hAnsi="Arial" w:eastAsia="Arial" w:cs="Arial"/>
                <w:color w:val="212529"/>
                <w:spacing w:val="5"/>
                <w:sz w:val="11"/>
                <w:szCs w:val="11"/>
              </w:rPr>
              <w:t>3</w:t>
            </w:r>
          </w:p>
        </w:tc>
        <w:tc>
          <w:tcPr>
            <w:tcW w:w="713" w:type="dxa"/>
            <w:vAlign w:val="top"/>
          </w:tcPr>
          <w:p>
            <w:pPr>
              <w:spacing w:before="133" w:line="183" w:lineRule="auto"/>
              <w:ind w:left="305"/>
              <w:rPr>
                <w:rFonts w:ascii="Arial" w:hAnsi="Arial" w:eastAsia="Arial" w:cs="Arial"/>
                <w:sz w:val="13"/>
                <w:szCs w:val="13"/>
              </w:rPr>
            </w:pPr>
            <w:r>
              <w:rPr>
                <w:rFonts w:ascii="Arial" w:hAnsi="Arial" w:eastAsia="Arial" w:cs="Arial"/>
                <w:color w:val="212529"/>
                <w:spacing w:val="2"/>
                <w:sz w:val="13"/>
                <w:szCs w:val="13"/>
              </w:rPr>
              <w:t>4</w:t>
            </w:r>
          </w:p>
        </w:tc>
        <w:tc>
          <w:tcPr>
            <w:tcW w:w="1156" w:type="dxa"/>
            <w:vAlign w:val="top"/>
          </w:tcPr>
          <w:p>
            <w:pPr>
              <w:spacing w:before="134" w:line="216" w:lineRule="auto"/>
              <w:ind w:left="533"/>
              <w:rPr>
                <w:rFonts w:ascii="Arial" w:hAnsi="Arial" w:eastAsia="Arial" w:cs="Arial"/>
                <w:sz w:val="11"/>
                <w:szCs w:val="11"/>
              </w:rPr>
            </w:pPr>
            <w:r>
              <w:rPr>
                <w:rFonts w:ascii="Arial" w:hAnsi="Arial" w:eastAsia="Arial" w:cs="Arial"/>
                <w:color w:val="212529"/>
                <w:spacing w:val="5"/>
                <w:sz w:val="11"/>
                <w:szCs w:val="11"/>
              </w:rPr>
              <w:t>5</w:t>
            </w:r>
          </w:p>
        </w:tc>
        <w:tc>
          <w:tcPr>
            <w:tcW w:w="815" w:type="dxa"/>
            <w:vAlign w:val="top"/>
          </w:tcPr>
          <w:p>
            <w:pPr>
              <w:spacing w:before="133" w:line="218" w:lineRule="auto"/>
              <w:ind w:left="360"/>
              <w:rPr>
                <w:rFonts w:ascii="Arial" w:hAnsi="Arial" w:eastAsia="Arial" w:cs="Arial"/>
                <w:sz w:val="11"/>
                <w:szCs w:val="11"/>
              </w:rPr>
            </w:pPr>
            <w:r>
              <w:rPr>
                <w:rFonts w:ascii="Arial" w:hAnsi="Arial" w:eastAsia="Arial" w:cs="Arial"/>
                <w:color w:val="212529"/>
                <w:spacing w:val="9"/>
                <w:sz w:val="11"/>
                <w:szCs w:val="11"/>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3493" w:type="dxa"/>
            <w:gridSpan w:val="2"/>
            <w:vAlign w:val="top"/>
          </w:tcPr>
          <w:p>
            <w:pPr>
              <w:spacing w:before="113" w:line="154" w:lineRule="exact"/>
              <w:ind w:left="1576"/>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918" w:type="dxa"/>
            <w:vAlign w:val="top"/>
          </w:tcPr>
          <w:p>
            <w:pPr>
              <w:rPr>
                <w:rFonts w:ascii="Arial"/>
                <w:sz w:val="21"/>
              </w:rPr>
            </w:pPr>
          </w:p>
        </w:tc>
        <w:tc>
          <w:tcPr>
            <w:tcW w:w="907" w:type="dxa"/>
            <w:vAlign w:val="top"/>
          </w:tcPr>
          <w:p>
            <w:pPr>
              <w:pStyle w:val="6"/>
              <w:spacing w:before="115" w:line="202" w:lineRule="exact"/>
              <w:ind w:right="26"/>
              <w:jc w:val="right"/>
              <w:rPr>
                <w:sz w:val="15"/>
                <w:szCs w:val="15"/>
              </w:rPr>
            </w:pPr>
            <w:r>
              <w:rPr>
                <w:color w:val="212529"/>
                <w:spacing w:val="4"/>
                <w:position w:val="1"/>
                <w:sz w:val="15"/>
                <w:szCs w:val="15"/>
              </w:rPr>
              <w:t>23481.75</w:t>
            </w:r>
          </w:p>
        </w:tc>
        <w:tc>
          <w:tcPr>
            <w:tcW w:w="1156" w:type="dxa"/>
            <w:vAlign w:val="top"/>
          </w:tcPr>
          <w:p>
            <w:pPr>
              <w:pStyle w:val="6"/>
              <w:spacing w:before="115" w:line="202" w:lineRule="exact"/>
              <w:ind w:right="24"/>
              <w:jc w:val="right"/>
              <w:rPr>
                <w:sz w:val="15"/>
                <w:szCs w:val="15"/>
              </w:rPr>
            </w:pPr>
            <w:r>
              <w:rPr>
                <w:color w:val="212529"/>
                <w:spacing w:val="4"/>
                <w:position w:val="1"/>
                <w:sz w:val="15"/>
                <w:szCs w:val="15"/>
              </w:rPr>
              <w:t>23481.75</w:t>
            </w:r>
          </w:p>
        </w:tc>
        <w:tc>
          <w:tcPr>
            <w:tcW w:w="713" w:type="dxa"/>
            <w:vAlign w:val="top"/>
          </w:tcPr>
          <w:p>
            <w:pPr>
              <w:rPr>
                <w:rFonts w:ascii="Arial"/>
                <w:sz w:val="21"/>
              </w:rPr>
            </w:pPr>
          </w:p>
        </w:tc>
        <w:tc>
          <w:tcPr>
            <w:tcW w:w="1156" w:type="dxa"/>
            <w:vAlign w:val="top"/>
          </w:tcPr>
          <w:p>
            <w:pPr>
              <w:pStyle w:val="6"/>
              <w:spacing w:before="115" w:line="202" w:lineRule="exact"/>
              <w:ind w:right="20"/>
              <w:jc w:val="right"/>
              <w:rPr>
                <w:sz w:val="15"/>
                <w:szCs w:val="15"/>
              </w:rPr>
            </w:pPr>
            <w:r>
              <w:rPr>
                <w:color w:val="212529"/>
                <w:spacing w:val="4"/>
                <w:position w:val="1"/>
                <w:sz w:val="15"/>
                <w:szCs w:val="15"/>
              </w:rPr>
              <w:t>23481.75</w:t>
            </w:r>
          </w:p>
        </w:tc>
        <w:tc>
          <w:tcPr>
            <w:tcW w:w="815"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571" w:type="dxa"/>
            <w:vAlign w:val="top"/>
          </w:tcPr>
          <w:p>
            <w:pPr>
              <w:pStyle w:val="6"/>
              <w:spacing w:before="115" w:line="204" w:lineRule="exact"/>
              <w:ind w:left="8"/>
              <w:rPr>
                <w:sz w:val="15"/>
                <w:szCs w:val="15"/>
              </w:rPr>
            </w:pPr>
            <w:r>
              <w:rPr>
                <w:color w:val="212529"/>
                <w:spacing w:val="2"/>
                <w:position w:val="1"/>
                <w:sz w:val="15"/>
                <w:szCs w:val="15"/>
              </w:rPr>
              <w:t>212</w:t>
            </w:r>
          </w:p>
        </w:tc>
        <w:tc>
          <w:tcPr>
            <w:tcW w:w="1922" w:type="dxa"/>
            <w:vAlign w:val="top"/>
          </w:tcPr>
          <w:p>
            <w:pPr>
              <w:pStyle w:val="6"/>
              <w:spacing w:before="115" w:line="229" w:lineRule="auto"/>
              <w:ind w:left="1"/>
              <w:rPr>
                <w:sz w:val="15"/>
                <w:szCs w:val="15"/>
              </w:rPr>
            </w:pPr>
            <w:r>
              <w:rPr>
                <w:color w:val="212529"/>
                <w:spacing w:val="10"/>
                <w:sz w:val="15"/>
                <w:szCs w:val="15"/>
              </w:rPr>
              <w:t>城乡社区支出</w:t>
            </w:r>
          </w:p>
        </w:tc>
        <w:tc>
          <w:tcPr>
            <w:tcW w:w="918" w:type="dxa"/>
            <w:vAlign w:val="top"/>
          </w:tcPr>
          <w:p>
            <w:pPr>
              <w:rPr>
                <w:rFonts w:ascii="Arial"/>
                <w:sz w:val="21"/>
              </w:rPr>
            </w:pPr>
          </w:p>
        </w:tc>
        <w:tc>
          <w:tcPr>
            <w:tcW w:w="907" w:type="dxa"/>
            <w:vAlign w:val="top"/>
          </w:tcPr>
          <w:p>
            <w:pPr>
              <w:pStyle w:val="6"/>
              <w:spacing w:before="115" w:line="202" w:lineRule="exact"/>
              <w:ind w:right="26"/>
              <w:jc w:val="right"/>
              <w:rPr>
                <w:sz w:val="15"/>
                <w:szCs w:val="15"/>
              </w:rPr>
            </w:pPr>
            <w:r>
              <w:rPr>
                <w:color w:val="212529"/>
                <w:spacing w:val="4"/>
                <w:position w:val="1"/>
                <w:sz w:val="15"/>
                <w:szCs w:val="15"/>
              </w:rPr>
              <w:t>23481.75</w:t>
            </w:r>
          </w:p>
        </w:tc>
        <w:tc>
          <w:tcPr>
            <w:tcW w:w="1156" w:type="dxa"/>
            <w:vAlign w:val="top"/>
          </w:tcPr>
          <w:p>
            <w:pPr>
              <w:pStyle w:val="6"/>
              <w:spacing w:before="115" w:line="202" w:lineRule="exact"/>
              <w:ind w:right="24"/>
              <w:jc w:val="right"/>
              <w:rPr>
                <w:sz w:val="15"/>
                <w:szCs w:val="15"/>
              </w:rPr>
            </w:pPr>
            <w:r>
              <w:rPr>
                <w:color w:val="212529"/>
                <w:spacing w:val="4"/>
                <w:position w:val="1"/>
                <w:sz w:val="15"/>
                <w:szCs w:val="15"/>
              </w:rPr>
              <w:t>23481.75</w:t>
            </w:r>
          </w:p>
        </w:tc>
        <w:tc>
          <w:tcPr>
            <w:tcW w:w="713" w:type="dxa"/>
            <w:vAlign w:val="top"/>
          </w:tcPr>
          <w:p>
            <w:pPr>
              <w:rPr>
                <w:rFonts w:ascii="Arial"/>
                <w:sz w:val="21"/>
              </w:rPr>
            </w:pPr>
          </w:p>
        </w:tc>
        <w:tc>
          <w:tcPr>
            <w:tcW w:w="1156" w:type="dxa"/>
            <w:vAlign w:val="top"/>
          </w:tcPr>
          <w:p>
            <w:pPr>
              <w:pStyle w:val="6"/>
              <w:spacing w:before="115" w:line="202" w:lineRule="exact"/>
              <w:ind w:right="20"/>
              <w:jc w:val="right"/>
              <w:rPr>
                <w:sz w:val="15"/>
                <w:szCs w:val="15"/>
              </w:rPr>
            </w:pPr>
            <w:r>
              <w:rPr>
                <w:color w:val="212529"/>
                <w:spacing w:val="4"/>
                <w:position w:val="1"/>
                <w:sz w:val="15"/>
                <w:szCs w:val="15"/>
              </w:rPr>
              <w:t>23481.75</w:t>
            </w:r>
          </w:p>
        </w:tc>
        <w:tc>
          <w:tcPr>
            <w:tcW w:w="815"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571" w:type="dxa"/>
            <w:vAlign w:val="top"/>
          </w:tcPr>
          <w:p>
            <w:pPr>
              <w:pStyle w:val="6"/>
              <w:spacing w:before="115" w:line="203" w:lineRule="exact"/>
              <w:ind w:left="8"/>
              <w:rPr>
                <w:sz w:val="15"/>
                <w:szCs w:val="15"/>
              </w:rPr>
            </w:pPr>
            <w:r>
              <w:rPr>
                <w:color w:val="212529"/>
                <w:spacing w:val="4"/>
                <w:position w:val="1"/>
                <w:sz w:val="15"/>
                <w:szCs w:val="15"/>
              </w:rPr>
              <w:t>21208</w:t>
            </w:r>
          </w:p>
        </w:tc>
        <w:tc>
          <w:tcPr>
            <w:tcW w:w="1922" w:type="dxa"/>
            <w:vAlign w:val="top"/>
          </w:tcPr>
          <w:p>
            <w:pPr>
              <w:pStyle w:val="6"/>
              <w:spacing w:before="29" w:line="209" w:lineRule="auto"/>
              <w:ind w:left="4" w:right="136" w:firstLine="12"/>
              <w:rPr>
                <w:sz w:val="15"/>
                <w:szCs w:val="15"/>
              </w:rPr>
            </w:pPr>
            <w:r>
              <w:rPr>
                <w:color w:val="212529"/>
                <w:spacing w:val="9"/>
                <w:sz w:val="15"/>
                <w:szCs w:val="15"/>
              </w:rPr>
              <w:t>国有土地使用权出让收入安排的支出</w:t>
            </w:r>
          </w:p>
        </w:tc>
        <w:tc>
          <w:tcPr>
            <w:tcW w:w="918" w:type="dxa"/>
            <w:vAlign w:val="top"/>
          </w:tcPr>
          <w:p>
            <w:pPr>
              <w:rPr>
                <w:rFonts w:ascii="Arial"/>
                <w:sz w:val="21"/>
              </w:rPr>
            </w:pPr>
          </w:p>
        </w:tc>
        <w:tc>
          <w:tcPr>
            <w:tcW w:w="907" w:type="dxa"/>
            <w:vAlign w:val="top"/>
          </w:tcPr>
          <w:p>
            <w:pPr>
              <w:pStyle w:val="6"/>
              <w:spacing w:before="115" w:line="202" w:lineRule="exact"/>
              <w:ind w:right="26"/>
              <w:jc w:val="right"/>
              <w:rPr>
                <w:sz w:val="15"/>
                <w:szCs w:val="15"/>
              </w:rPr>
            </w:pPr>
            <w:r>
              <w:rPr>
                <w:color w:val="212529"/>
                <w:spacing w:val="4"/>
                <w:position w:val="1"/>
                <w:sz w:val="15"/>
                <w:szCs w:val="15"/>
              </w:rPr>
              <w:t>20981.75</w:t>
            </w:r>
          </w:p>
        </w:tc>
        <w:tc>
          <w:tcPr>
            <w:tcW w:w="1156" w:type="dxa"/>
            <w:vAlign w:val="top"/>
          </w:tcPr>
          <w:p>
            <w:pPr>
              <w:pStyle w:val="6"/>
              <w:spacing w:before="115" w:line="202" w:lineRule="exact"/>
              <w:ind w:right="24"/>
              <w:jc w:val="right"/>
              <w:rPr>
                <w:sz w:val="15"/>
                <w:szCs w:val="15"/>
              </w:rPr>
            </w:pPr>
            <w:r>
              <w:rPr>
                <w:color w:val="212529"/>
                <w:spacing w:val="4"/>
                <w:position w:val="1"/>
                <w:sz w:val="15"/>
                <w:szCs w:val="15"/>
              </w:rPr>
              <w:t>20981.75</w:t>
            </w:r>
          </w:p>
        </w:tc>
        <w:tc>
          <w:tcPr>
            <w:tcW w:w="713" w:type="dxa"/>
            <w:vAlign w:val="top"/>
          </w:tcPr>
          <w:p>
            <w:pPr>
              <w:rPr>
                <w:rFonts w:ascii="Arial"/>
                <w:sz w:val="21"/>
              </w:rPr>
            </w:pPr>
          </w:p>
        </w:tc>
        <w:tc>
          <w:tcPr>
            <w:tcW w:w="1156" w:type="dxa"/>
            <w:vAlign w:val="top"/>
          </w:tcPr>
          <w:p>
            <w:pPr>
              <w:pStyle w:val="6"/>
              <w:spacing w:before="115" w:line="202" w:lineRule="exact"/>
              <w:ind w:right="20"/>
              <w:jc w:val="right"/>
              <w:rPr>
                <w:sz w:val="15"/>
                <w:szCs w:val="15"/>
              </w:rPr>
            </w:pPr>
            <w:r>
              <w:rPr>
                <w:color w:val="212529"/>
                <w:spacing w:val="4"/>
                <w:position w:val="1"/>
                <w:sz w:val="15"/>
                <w:szCs w:val="15"/>
              </w:rPr>
              <w:t>20981.75</w:t>
            </w:r>
          </w:p>
        </w:tc>
        <w:tc>
          <w:tcPr>
            <w:tcW w:w="815"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571" w:type="dxa"/>
            <w:vAlign w:val="top"/>
          </w:tcPr>
          <w:p>
            <w:pPr>
              <w:pStyle w:val="6"/>
              <w:spacing w:before="115" w:line="203" w:lineRule="exact"/>
              <w:ind w:left="8"/>
              <w:rPr>
                <w:sz w:val="15"/>
                <w:szCs w:val="15"/>
              </w:rPr>
            </w:pPr>
            <w:r>
              <w:rPr>
                <w:color w:val="212529"/>
                <w:spacing w:val="4"/>
                <w:position w:val="1"/>
                <w:sz w:val="15"/>
                <w:szCs w:val="15"/>
              </w:rPr>
              <w:t>2120801</w:t>
            </w:r>
          </w:p>
        </w:tc>
        <w:tc>
          <w:tcPr>
            <w:tcW w:w="1922" w:type="dxa"/>
            <w:vAlign w:val="top"/>
          </w:tcPr>
          <w:p>
            <w:pPr>
              <w:pStyle w:val="6"/>
              <w:spacing w:before="115" w:line="229" w:lineRule="auto"/>
              <w:ind w:left="4"/>
              <w:rPr>
                <w:sz w:val="15"/>
                <w:szCs w:val="15"/>
              </w:rPr>
            </w:pPr>
            <w:r>
              <w:rPr>
                <w:color w:val="212529"/>
                <w:spacing w:val="10"/>
                <w:sz w:val="15"/>
                <w:szCs w:val="15"/>
              </w:rPr>
              <w:t>征地和拆迁补偿支出</w:t>
            </w:r>
          </w:p>
        </w:tc>
        <w:tc>
          <w:tcPr>
            <w:tcW w:w="918" w:type="dxa"/>
            <w:vAlign w:val="top"/>
          </w:tcPr>
          <w:p>
            <w:pPr>
              <w:rPr>
                <w:rFonts w:ascii="Arial"/>
                <w:sz w:val="21"/>
              </w:rPr>
            </w:pPr>
          </w:p>
        </w:tc>
        <w:tc>
          <w:tcPr>
            <w:tcW w:w="907" w:type="dxa"/>
            <w:vAlign w:val="top"/>
          </w:tcPr>
          <w:p>
            <w:pPr>
              <w:pStyle w:val="6"/>
              <w:spacing w:before="115" w:line="202" w:lineRule="exact"/>
              <w:ind w:right="26"/>
              <w:jc w:val="right"/>
              <w:rPr>
                <w:sz w:val="15"/>
                <w:szCs w:val="15"/>
              </w:rPr>
            </w:pPr>
            <w:r>
              <w:rPr>
                <w:color w:val="212529"/>
                <w:spacing w:val="4"/>
                <w:position w:val="1"/>
                <w:sz w:val="15"/>
                <w:szCs w:val="15"/>
              </w:rPr>
              <w:t>7954.63</w:t>
            </w:r>
          </w:p>
        </w:tc>
        <w:tc>
          <w:tcPr>
            <w:tcW w:w="1156" w:type="dxa"/>
            <w:vAlign w:val="top"/>
          </w:tcPr>
          <w:p>
            <w:pPr>
              <w:pStyle w:val="6"/>
              <w:spacing w:before="115" w:line="202" w:lineRule="exact"/>
              <w:ind w:right="24"/>
              <w:jc w:val="right"/>
              <w:rPr>
                <w:sz w:val="15"/>
                <w:szCs w:val="15"/>
              </w:rPr>
            </w:pPr>
            <w:r>
              <w:rPr>
                <w:color w:val="212529"/>
                <w:spacing w:val="4"/>
                <w:position w:val="1"/>
                <w:sz w:val="15"/>
                <w:szCs w:val="15"/>
              </w:rPr>
              <w:t>7954.63</w:t>
            </w:r>
          </w:p>
        </w:tc>
        <w:tc>
          <w:tcPr>
            <w:tcW w:w="713" w:type="dxa"/>
            <w:vAlign w:val="top"/>
          </w:tcPr>
          <w:p>
            <w:pPr>
              <w:rPr>
                <w:rFonts w:ascii="Arial"/>
                <w:sz w:val="21"/>
              </w:rPr>
            </w:pPr>
          </w:p>
        </w:tc>
        <w:tc>
          <w:tcPr>
            <w:tcW w:w="1156" w:type="dxa"/>
            <w:vAlign w:val="top"/>
          </w:tcPr>
          <w:p>
            <w:pPr>
              <w:pStyle w:val="6"/>
              <w:spacing w:before="115" w:line="202" w:lineRule="exact"/>
              <w:ind w:right="20"/>
              <w:jc w:val="right"/>
              <w:rPr>
                <w:sz w:val="15"/>
                <w:szCs w:val="15"/>
              </w:rPr>
            </w:pPr>
            <w:r>
              <w:rPr>
                <w:color w:val="212529"/>
                <w:spacing w:val="4"/>
                <w:position w:val="1"/>
                <w:sz w:val="15"/>
                <w:szCs w:val="15"/>
              </w:rPr>
              <w:t>7954.63</w:t>
            </w:r>
          </w:p>
        </w:tc>
        <w:tc>
          <w:tcPr>
            <w:tcW w:w="815"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571" w:type="dxa"/>
            <w:vAlign w:val="top"/>
          </w:tcPr>
          <w:p>
            <w:pPr>
              <w:pStyle w:val="6"/>
              <w:spacing w:before="116" w:line="202" w:lineRule="exact"/>
              <w:ind w:left="8"/>
              <w:rPr>
                <w:sz w:val="15"/>
                <w:szCs w:val="15"/>
              </w:rPr>
            </w:pPr>
            <w:r>
              <w:rPr>
                <w:color w:val="212529"/>
                <w:spacing w:val="4"/>
                <w:position w:val="1"/>
                <w:sz w:val="15"/>
                <w:szCs w:val="15"/>
              </w:rPr>
              <w:t>2120802</w:t>
            </w:r>
          </w:p>
        </w:tc>
        <w:tc>
          <w:tcPr>
            <w:tcW w:w="1922" w:type="dxa"/>
            <w:vAlign w:val="top"/>
          </w:tcPr>
          <w:p>
            <w:pPr>
              <w:pStyle w:val="6"/>
              <w:spacing w:before="115" w:line="230" w:lineRule="auto"/>
              <w:ind w:left="2"/>
              <w:rPr>
                <w:sz w:val="15"/>
                <w:szCs w:val="15"/>
              </w:rPr>
            </w:pPr>
            <w:r>
              <w:rPr>
                <w:color w:val="212529"/>
                <w:spacing w:val="10"/>
                <w:sz w:val="15"/>
                <w:szCs w:val="15"/>
              </w:rPr>
              <w:t>土地开发支出</w:t>
            </w:r>
          </w:p>
        </w:tc>
        <w:tc>
          <w:tcPr>
            <w:tcW w:w="918" w:type="dxa"/>
            <w:vAlign w:val="top"/>
          </w:tcPr>
          <w:p>
            <w:pPr>
              <w:rPr>
                <w:rFonts w:ascii="Arial"/>
                <w:sz w:val="21"/>
              </w:rPr>
            </w:pPr>
          </w:p>
        </w:tc>
        <w:tc>
          <w:tcPr>
            <w:tcW w:w="907" w:type="dxa"/>
            <w:vAlign w:val="top"/>
          </w:tcPr>
          <w:p>
            <w:pPr>
              <w:pStyle w:val="6"/>
              <w:spacing w:before="116" w:line="201" w:lineRule="exact"/>
              <w:ind w:right="26"/>
              <w:jc w:val="right"/>
              <w:rPr>
                <w:sz w:val="15"/>
                <w:szCs w:val="15"/>
              </w:rPr>
            </w:pPr>
            <w:r>
              <w:rPr>
                <w:color w:val="212529"/>
                <w:spacing w:val="3"/>
                <w:position w:val="1"/>
                <w:sz w:val="15"/>
                <w:szCs w:val="15"/>
              </w:rPr>
              <w:t>12117.05</w:t>
            </w:r>
          </w:p>
        </w:tc>
        <w:tc>
          <w:tcPr>
            <w:tcW w:w="1156" w:type="dxa"/>
            <w:vAlign w:val="top"/>
          </w:tcPr>
          <w:p>
            <w:pPr>
              <w:pStyle w:val="6"/>
              <w:spacing w:before="116" w:line="201" w:lineRule="exact"/>
              <w:ind w:right="24"/>
              <w:jc w:val="right"/>
              <w:rPr>
                <w:sz w:val="15"/>
                <w:szCs w:val="15"/>
              </w:rPr>
            </w:pPr>
            <w:r>
              <w:rPr>
                <w:color w:val="212529"/>
                <w:spacing w:val="3"/>
                <w:position w:val="1"/>
                <w:sz w:val="15"/>
                <w:szCs w:val="15"/>
              </w:rPr>
              <w:t>12117.05</w:t>
            </w:r>
          </w:p>
        </w:tc>
        <w:tc>
          <w:tcPr>
            <w:tcW w:w="713" w:type="dxa"/>
            <w:vAlign w:val="top"/>
          </w:tcPr>
          <w:p>
            <w:pPr>
              <w:rPr>
                <w:rFonts w:ascii="Arial"/>
                <w:sz w:val="21"/>
              </w:rPr>
            </w:pPr>
          </w:p>
        </w:tc>
        <w:tc>
          <w:tcPr>
            <w:tcW w:w="1156" w:type="dxa"/>
            <w:vAlign w:val="top"/>
          </w:tcPr>
          <w:p>
            <w:pPr>
              <w:pStyle w:val="6"/>
              <w:spacing w:before="116" w:line="201" w:lineRule="exact"/>
              <w:ind w:right="20"/>
              <w:jc w:val="right"/>
              <w:rPr>
                <w:sz w:val="15"/>
                <w:szCs w:val="15"/>
              </w:rPr>
            </w:pPr>
            <w:r>
              <w:rPr>
                <w:color w:val="212529"/>
                <w:spacing w:val="3"/>
                <w:position w:val="1"/>
                <w:sz w:val="15"/>
                <w:szCs w:val="15"/>
              </w:rPr>
              <w:t>12117.05</w:t>
            </w:r>
          </w:p>
        </w:tc>
        <w:tc>
          <w:tcPr>
            <w:tcW w:w="815"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571" w:type="dxa"/>
            <w:vAlign w:val="top"/>
          </w:tcPr>
          <w:p>
            <w:pPr>
              <w:pStyle w:val="6"/>
              <w:spacing w:before="116" w:line="202" w:lineRule="exact"/>
              <w:ind w:left="8"/>
              <w:rPr>
                <w:sz w:val="15"/>
                <w:szCs w:val="15"/>
              </w:rPr>
            </w:pPr>
            <w:r>
              <w:rPr>
                <w:color w:val="212529"/>
                <w:spacing w:val="4"/>
                <w:position w:val="1"/>
                <w:sz w:val="15"/>
                <w:szCs w:val="15"/>
              </w:rPr>
              <w:t>2120806</w:t>
            </w:r>
          </w:p>
        </w:tc>
        <w:tc>
          <w:tcPr>
            <w:tcW w:w="1922" w:type="dxa"/>
            <w:vAlign w:val="top"/>
          </w:tcPr>
          <w:p>
            <w:pPr>
              <w:pStyle w:val="6"/>
              <w:spacing w:before="116" w:line="229" w:lineRule="auto"/>
              <w:ind w:left="2"/>
              <w:rPr>
                <w:sz w:val="15"/>
                <w:szCs w:val="15"/>
              </w:rPr>
            </w:pPr>
            <w:r>
              <w:rPr>
                <w:color w:val="212529"/>
                <w:spacing w:val="10"/>
                <w:sz w:val="15"/>
                <w:szCs w:val="15"/>
              </w:rPr>
              <w:t>土地出让业务支出</w:t>
            </w:r>
          </w:p>
        </w:tc>
        <w:tc>
          <w:tcPr>
            <w:tcW w:w="918" w:type="dxa"/>
            <w:vAlign w:val="top"/>
          </w:tcPr>
          <w:p>
            <w:pPr>
              <w:rPr>
                <w:rFonts w:ascii="Arial"/>
                <w:sz w:val="21"/>
              </w:rPr>
            </w:pPr>
          </w:p>
        </w:tc>
        <w:tc>
          <w:tcPr>
            <w:tcW w:w="907" w:type="dxa"/>
            <w:vAlign w:val="top"/>
          </w:tcPr>
          <w:p>
            <w:pPr>
              <w:pStyle w:val="6"/>
              <w:spacing w:before="116" w:line="202" w:lineRule="exact"/>
              <w:ind w:right="26"/>
              <w:jc w:val="right"/>
              <w:rPr>
                <w:sz w:val="15"/>
                <w:szCs w:val="15"/>
              </w:rPr>
            </w:pPr>
            <w:r>
              <w:rPr>
                <w:color w:val="212529"/>
                <w:spacing w:val="2"/>
                <w:position w:val="1"/>
                <w:sz w:val="15"/>
                <w:szCs w:val="15"/>
              </w:rPr>
              <w:t>130.07</w:t>
            </w:r>
          </w:p>
        </w:tc>
        <w:tc>
          <w:tcPr>
            <w:tcW w:w="1156" w:type="dxa"/>
            <w:vAlign w:val="top"/>
          </w:tcPr>
          <w:p>
            <w:pPr>
              <w:pStyle w:val="6"/>
              <w:spacing w:before="116" w:line="202" w:lineRule="exact"/>
              <w:ind w:right="24"/>
              <w:jc w:val="right"/>
              <w:rPr>
                <w:sz w:val="15"/>
                <w:szCs w:val="15"/>
              </w:rPr>
            </w:pPr>
            <w:r>
              <w:rPr>
                <w:color w:val="212529"/>
                <w:spacing w:val="2"/>
                <w:position w:val="1"/>
                <w:sz w:val="15"/>
                <w:szCs w:val="15"/>
              </w:rPr>
              <w:t>130.07</w:t>
            </w:r>
          </w:p>
        </w:tc>
        <w:tc>
          <w:tcPr>
            <w:tcW w:w="713" w:type="dxa"/>
            <w:vAlign w:val="top"/>
          </w:tcPr>
          <w:p>
            <w:pPr>
              <w:rPr>
                <w:rFonts w:ascii="Arial"/>
                <w:sz w:val="21"/>
              </w:rPr>
            </w:pPr>
          </w:p>
        </w:tc>
        <w:tc>
          <w:tcPr>
            <w:tcW w:w="1156" w:type="dxa"/>
            <w:vAlign w:val="top"/>
          </w:tcPr>
          <w:p>
            <w:pPr>
              <w:pStyle w:val="6"/>
              <w:spacing w:before="116" w:line="202" w:lineRule="exact"/>
              <w:ind w:right="20"/>
              <w:jc w:val="right"/>
              <w:rPr>
                <w:sz w:val="15"/>
                <w:szCs w:val="15"/>
              </w:rPr>
            </w:pPr>
            <w:r>
              <w:rPr>
                <w:color w:val="212529"/>
                <w:spacing w:val="2"/>
                <w:position w:val="1"/>
                <w:sz w:val="15"/>
                <w:szCs w:val="15"/>
              </w:rPr>
              <w:t>130.07</w:t>
            </w:r>
          </w:p>
        </w:tc>
        <w:tc>
          <w:tcPr>
            <w:tcW w:w="815"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571" w:type="dxa"/>
            <w:vAlign w:val="top"/>
          </w:tcPr>
          <w:p>
            <w:pPr>
              <w:pStyle w:val="6"/>
              <w:spacing w:before="116" w:line="202" w:lineRule="exact"/>
              <w:ind w:left="8"/>
              <w:rPr>
                <w:sz w:val="15"/>
                <w:szCs w:val="15"/>
              </w:rPr>
            </w:pPr>
            <w:r>
              <w:rPr>
                <w:color w:val="212529"/>
                <w:spacing w:val="4"/>
                <w:position w:val="1"/>
                <w:sz w:val="15"/>
                <w:szCs w:val="15"/>
              </w:rPr>
              <w:t>2120899</w:t>
            </w:r>
          </w:p>
        </w:tc>
        <w:tc>
          <w:tcPr>
            <w:tcW w:w="1922" w:type="dxa"/>
            <w:vAlign w:val="top"/>
          </w:tcPr>
          <w:p>
            <w:pPr>
              <w:pStyle w:val="6"/>
              <w:spacing w:before="30" w:line="208" w:lineRule="auto"/>
              <w:ind w:left="5" w:right="136" w:hanging="5"/>
              <w:rPr>
                <w:sz w:val="15"/>
                <w:szCs w:val="15"/>
              </w:rPr>
            </w:pPr>
            <w:r>
              <w:rPr>
                <w:color w:val="212529"/>
                <w:spacing w:val="11"/>
                <w:sz w:val="15"/>
                <w:szCs w:val="15"/>
              </w:rPr>
              <w:t>其他国有土地使用权出让</w:t>
            </w:r>
            <w:r>
              <w:rPr>
                <w:color w:val="212529"/>
                <w:spacing w:val="10"/>
                <w:sz w:val="15"/>
                <w:szCs w:val="15"/>
              </w:rPr>
              <w:t>收入安排的支出</w:t>
            </w:r>
          </w:p>
        </w:tc>
        <w:tc>
          <w:tcPr>
            <w:tcW w:w="918" w:type="dxa"/>
            <w:vAlign w:val="top"/>
          </w:tcPr>
          <w:p>
            <w:pPr>
              <w:rPr>
                <w:rFonts w:ascii="Arial"/>
                <w:sz w:val="21"/>
              </w:rPr>
            </w:pPr>
          </w:p>
        </w:tc>
        <w:tc>
          <w:tcPr>
            <w:tcW w:w="907" w:type="dxa"/>
            <w:vAlign w:val="top"/>
          </w:tcPr>
          <w:p>
            <w:pPr>
              <w:pStyle w:val="6"/>
              <w:spacing w:before="116" w:line="202" w:lineRule="exact"/>
              <w:ind w:right="26"/>
              <w:jc w:val="right"/>
              <w:rPr>
                <w:sz w:val="15"/>
                <w:szCs w:val="15"/>
              </w:rPr>
            </w:pPr>
            <w:r>
              <w:rPr>
                <w:color w:val="212529"/>
                <w:spacing w:val="4"/>
                <w:position w:val="1"/>
                <w:sz w:val="15"/>
                <w:szCs w:val="15"/>
              </w:rPr>
              <w:t>780.00</w:t>
            </w:r>
          </w:p>
        </w:tc>
        <w:tc>
          <w:tcPr>
            <w:tcW w:w="1156" w:type="dxa"/>
            <w:vAlign w:val="top"/>
          </w:tcPr>
          <w:p>
            <w:pPr>
              <w:pStyle w:val="6"/>
              <w:spacing w:before="116" w:line="202" w:lineRule="exact"/>
              <w:ind w:right="24"/>
              <w:jc w:val="right"/>
              <w:rPr>
                <w:sz w:val="15"/>
                <w:szCs w:val="15"/>
              </w:rPr>
            </w:pPr>
            <w:r>
              <w:rPr>
                <w:color w:val="212529"/>
                <w:spacing w:val="4"/>
                <w:position w:val="1"/>
                <w:sz w:val="15"/>
                <w:szCs w:val="15"/>
              </w:rPr>
              <w:t>780.00</w:t>
            </w:r>
          </w:p>
        </w:tc>
        <w:tc>
          <w:tcPr>
            <w:tcW w:w="713" w:type="dxa"/>
            <w:vAlign w:val="top"/>
          </w:tcPr>
          <w:p>
            <w:pPr>
              <w:rPr>
                <w:rFonts w:ascii="Arial"/>
                <w:sz w:val="21"/>
              </w:rPr>
            </w:pPr>
          </w:p>
        </w:tc>
        <w:tc>
          <w:tcPr>
            <w:tcW w:w="1156" w:type="dxa"/>
            <w:vAlign w:val="top"/>
          </w:tcPr>
          <w:p>
            <w:pPr>
              <w:pStyle w:val="6"/>
              <w:spacing w:before="116" w:line="202" w:lineRule="exact"/>
              <w:ind w:right="20"/>
              <w:jc w:val="right"/>
              <w:rPr>
                <w:sz w:val="15"/>
                <w:szCs w:val="15"/>
              </w:rPr>
            </w:pPr>
            <w:r>
              <w:rPr>
                <w:color w:val="212529"/>
                <w:spacing w:val="4"/>
                <w:position w:val="1"/>
                <w:sz w:val="15"/>
                <w:szCs w:val="15"/>
              </w:rPr>
              <w:t>780.00</w:t>
            </w:r>
          </w:p>
        </w:tc>
        <w:tc>
          <w:tcPr>
            <w:tcW w:w="815"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571" w:type="dxa"/>
            <w:vAlign w:val="top"/>
          </w:tcPr>
          <w:p>
            <w:pPr>
              <w:pStyle w:val="6"/>
              <w:spacing w:before="117" w:line="203" w:lineRule="exact"/>
              <w:ind w:left="8"/>
              <w:rPr>
                <w:sz w:val="15"/>
                <w:szCs w:val="15"/>
              </w:rPr>
            </w:pPr>
            <w:r>
              <w:rPr>
                <w:color w:val="212529"/>
                <w:spacing w:val="4"/>
                <w:position w:val="1"/>
                <w:sz w:val="15"/>
                <w:szCs w:val="15"/>
              </w:rPr>
              <w:t>21216</w:t>
            </w:r>
          </w:p>
        </w:tc>
        <w:tc>
          <w:tcPr>
            <w:tcW w:w="1922" w:type="dxa"/>
            <w:vAlign w:val="top"/>
          </w:tcPr>
          <w:p>
            <w:pPr>
              <w:pStyle w:val="6"/>
              <w:spacing w:before="31" w:line="208" w:lineRule="auto"/>
              <w:ind w:left="3" w:right="136" w:hanging="3"/>
              <w:rPr>
                <w:sz w:val="15"/>
                <w:szCs w:val="15"/>
              </w:rPr>
            </w:pPr>
            <w:r>
              <w:rPr>
                <w:color w:val="212529"/>
                <w:spacing w:val="11"/>
                <w:sz w:val="15"/>
                <w:szCs w:val="15"/>
              </w:rPr>
              <w:t>棚户区改造专项债券收入</w:t>
            </w:r>
            <w:r>
              <w:rPr>
                <w:color w:val="212529"/>
                <w:spacing w:val="9"/>
                <w:sz w:val="15"/>
                <w:szCs w:val="15"/>
              </w:rPr>
              <w:t>安排的支出</w:t>
            </w:r>
          </w:p>
        </w:tc>
        <w:tc>
          <w:tcPr>
            <w:tcW w:w="918" w:type="dxa"/>
            <w:vAlign w:val="top"/>
          </w:tcPr>
          <w:p>
            <w:pPr>
              <w:rPr>
                <w:rFonts w:ascii="Arial"/>
                <w:sz w:val="21"/>
              </w:rPr>
            </w:pPr>
          </w:p>
        </w:tc>
        <w:tc>
          <w:tcPr>
            <w:tcW w:w="907" w:type="dxa"/>
            <w:vAlign w:val="top"/>
          </w:tcPr>
          <w:p>
            <w:pPr>
              <w:pStyle w:val="6"/>
              <w:spacing w:before="117" w:line="202" w:lineRule="exact"/>
              <w:ind w:right="26"/>
              <w:jc w:val="right"/>
              <w:rPr>
                <w:sz w:val="15"/>
                <w:szCs w:val="15"/>
              </w:rPr>
            </w:pPr>
            <w:r>
              <w:rPr>
                <w:color w:val="212529"/>
                <w:spacing w:val="4"/>
                <w:position w:val="1"/>
                <w:sz w:val="15"/>
                <w:szCs w:val="15"/>
              </w:rPr>
              <w:t>2500.00</w:t>
            </w:r>
          </w:p>
        </w:tc>
        <w:tc>
          <w:tcPr>
            <w:tcW w:w="1156" w:type="dxa"/>
            <w:vAlign w:val="top"/>
          </w:tcPr>
          <w:p>
            <w:pPr>
              <w:pStyle w:val="6"/>
              <w:spacing w:before="117" w:line="202" w:lineRule="exact"/>
              <w:ind w:right="24"/>
              <w:jc w:val="right"/>
              <w:rPr>
                <w:sz w:val="15"/>
                <w:szCs w:val="15"/>
              </w:rPr>
            </w:pPr>
            <w:r>
              <w:rPr>
                <w:color w:val="212529"/>
                <w:spacing w:val="4"/>
                <w:position w:val="1"/>
                <w:sz w:val="15"/>
                <w:szCs w:val="15"/>
              </w:rPr>
              <w:t>2500.00</w:t>
            </w:r>
          </w:p>
        </w:tc>
        <w:tc>
          <w:tcPr>
            <w:tcW w:w="713" w:type="dxa"/>
            <w:vAlign w:val="top"/>
          </w:tcPr>
          <w:p>
            <w:pPr>
              <w:rPr>
                <w:rFonts w:ascii="Arial"/>
                <w:sz w:val="21"/>
              </w:rPr>
            </w:pPr>
          </w:p>
        </w:tc>
        <w:tc>
          <w:tcPr>
            <w:tcW w:w="1156" w:type="dxa"/>
            <w:vAlign w:val="top"/>
          </w:tcPr>
          <w:p>
            <w:pPr>
              <w:pStyle w:val="6"/>
              <w:spacing w:before="117" w:line="202" w:lineRule="exact"/>
              <w:ind w:right="20"/>
              <w:jc w:val="right"/>
              <w:rPr>
                <w:sz w:val="15"/>
                <w:szCs w:val="15"/>
              </w:rPr>
            </w:pPr>
            <w:r>
              <w:rPr>
                <w:color w:val="212529"/>
                <w:spacing w:val="4"/>
                <w:position w:val="1"/>
                <w:sz w:val="15"/>
                <w:szCs w:val="15"/>
              </w:rPr>
              <w:t>2500.00</w:t>
            </w:r>
          </w:p>
        </w:tc>
        <w:tc>
          <w:tcPr>
            <w:tcW w:w="815"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571" w:type="dxa"/>
            <w:vAlign w:val="top"/>
          </w:tcPr>
          <w:p>
            <w:pPr>
              <w:pStyle w:val="6"/>
              <w:spacing w:before="117" w:line="203" w:lineRule="exact"/>
              <w:ind w:left="8"/>
              <w:rPr>
                <w:sz w:val="15"/>
                <w:szCs w:val="15"/>
              </w:rPr>
            </w:pPr>
            <w:r>
              <w:rPr>
                <w:color w:val="212529"/>
                <w:spacing w:val="4"/>
                <w:position w:val="1"/>
                <w:sz w:val="15"/>
                <w:szCs w:val="15"/>
              </w:rPr>
              <w:t>2121699</w:t>
            </w:r>
          </w:p>
        </w:tc>
        <w:tc>
          <w:tcPr>
            <w:tcW w:w="1922" w:type="dxa"/>
            <w:vAlign w:val="top"/>
          </w:tcPr>
          <w:p>
            <w:pPr>
              <w:pStyle w:val="6"/>
              <w:spacing w:before="31" w:line="208" w:lineRule="auto"/>
              <w:ind w:left="5" w:right="136" w:hanging="5"/>
              <w:rPr>
                <w:sz w:val="15"/>
                <w:szCs w:val="15"/>
              </w:rPr>
            </w:pPr>
            <w:r>
              <w:rPr>
                <w:color w:val="212529"/>
                <w:spacing w:val="11"/>
                <w:sz w:val="15"/>
                <w:szCs w:val="15"/>
              </w:rPr>
              <w:t>其他棚户区改造专项债券</w:t>
            </w:r>
            <w:r>
              <w:rPr>
                <w:color w:val="212529"/>
                <w:spacing w:val="10"/>
                <w:sz w:val="15"/>
                <w:szCs w:val="15"/>
              </w:rPr>
              <w:t>收入安排的支出</w:t>
            </w:r>
          </w:p>
        </w:tc>
        <w:tc>
          <w:tcPr>
            <w:tcW w:w="918" w:type="dxa"/>
            <w:vAlign w:val="top"/>
          </w:tcPr>
          <w:p>
            <w:pPr>
              <w:rPr>
                <w:rFonts w:ascii="Arial"/>
                <w:sz w:val="21"/>
              </w:rPr>
            </w:pPr>
          </w:p>
        </w:tc>
        <w:tc>
          <w:tcPr>
            <w:tcW w:w="907" w:type="dxa"/>
            <w:vAlign w:val="top"/>
          </w:tcPr>
          <w:p>
            <w:pPr>
              <w:pStyle w:val="6"/>
              <w:spacing w:before="117" w:line="202" w:lineRule="exact"/>
              <w:ind w:right="26"/>
              <w:jc w:val="right"/>
              <w:rPr>
                <w:sz w:val="15"/>
                <w:szCs w:val="15"/>
              </w:rPr>
            </w:pPr>
            <w:r>
              <w:rPr>
                <w:color w:val="212529"/>
                <w:spacing w:val="4"/>
                <w:position w:val="1"/>
                <w:sz w:val="15"/>
                <w:szCs w:val="15"/>
              </w:rPr>
              <w:t>2500.00</w:t>
            </w:r>
          </w:p>
        </w:tc>
        <w:tc>
          <w:tcPr>
            <w:tcW w:w="1156" w:type="dxa"/>
            <w:vAlign w:val="top"/>
          </w:tcPr>
          <w:p>
            <w:pPr>
              <w:pStyle w:val="6"/>
              <w:spacing w:before="117" w:line="202" w:lineRule="exact"/>
              <w:ind w:right="24"/>
              <w:jc w:val="right"/>
              <w:rPr>
                <w:sz w:val="15"/>
                <w:szCs w:val="15"/>
              </w:rPr>
            </w:pPr>
            <w:r>
              <w:rPr>
                <w:color w:val="212529"/>
                <w:spacing w:val="4"/>
                <w:position w:val="1"/>
                <w:sz w:val="15"/>
                <w:szCs w:val="15"/>
              </w:rPr>
              <w:t>2500.00</w:t>
            </w:r>
          </w:p>
        </w:tc>
        <w:tc>
          <w:tcPr>
            <w:tcW w:w="713" w:type="dxa"/>
            <w:vAlign w:val="top"/>
          </w:tcPr>
          <w:p>
            <w:pPr>
              <w:rPr>
                <w:rFonts w:ascii="Arial"/>
                <w:sz w:val="21"/>
              </w:rPr>
            </w:pPr>
          </w:p>
        </w:tc>
        <w:tc>
          <w:tcPr>
            <w:tcW w:w="1156" w:type="dxa"/>
            <w:vAlign w:val="top"/>
          </w:tcPr>
          <w:p>
            <w:pPr>
              <w:pStyle w:val="6"/>
              <w:spacing w:before="117" w:line="202" w:lineRule="exact"/>
              <w:ind w:right="20"/>
              <w:jc w:val="right"/>
              <w:rPr>
                <w:sz w:val="15"/>
                <w:szCs w:val="15"/>
              </w:rPr>
            </w:pPr>
            <w:r>
              <w:rPr>
                <w:color w:val="212529"/>
                <w:spacing w:val="4"/>
                <w:position w:val="1"/>
                <w:sz w:val="15"/>
                <w:szCs w:val="15"/>
              </w:rPr>
              <w:t>2500.00</w:t>
            </w:r>
          </w:p>
        </w:tc>
        <w:tc>
          <w:tcPr>
            <w:tcW w:w="815"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9158" w:type="dxa"/>
            <w:gridSpan w:val="8"/>
            <w:tcBorders>
              <w:left w:val="single" w:color="FFFFFF" w:sz="2" w:space="0"/>
              <w:bottom w:val="single" w:color="FFFFFF" w:sz="4" w:space="0"/>
              <w:right w:val="single" w:color="FFFFFF" w:sz="2" w:space="0"/>
            </w:tcBorders>
            <w:vAlign w:val="top"/>
          </w:tcPr>
          <w:p>
            <w:pPr>
              <w:pStyle w:val="6"/>
              <w:spacing w:before="118" w:line="228" w:lineRule="auto"/>
              <w:ind w:left="8"/>
              <w:rPr>
                <w:sz w:val="15"/>
                <w:szCs w:val="15"/>
              </w:rPr>
            </w:pPr>
            <w:r>
              <w:rPr>
                <w:color w:val="212529"/>
                <w:spacing w:val="12"/>
                <w:sz w:val="15"/>
                <w:szCs w:val="15"/>
              </w:rPr>
              <w:t>注：本表反映部门本年度政府性基金预算财</w:t>
            </w:r>
            <w:r>
              <w:rPr>
                <w:color w:val="212529"/>
                <w:spacing w:val="11"/>
                <w:sz w:val="15"/>
                <w:szCs w:val="15"/>
              </w:rPr>
              <w:t>政拨款收入、支出及结转和结余情况。</w:t>
            </w:r>
          </w:p>
        </w:tc>
      </w:tr>
    </w:tbl>
    <w:p>
      <w:pPr>
        <w:pStyle w:val="2"/>
      </w:pPr>
    </w:p>
    <w:p>
      <w:pPr>
        <w:sectPr>
          <w:headerReference r:id="rId32" w:type="default"/>
          <w:footerReference r:id="rId33" w:type="default"/>
          <w:pgSz w:w="11900" w:h="16840"/>
          <w:pgMar w:top="642" w:right="600" w:bottom="340" w:left="600" w:header="326" w:footer="93" w:gutter="0"/>
          <w:cols w:space="720" w:num="1"/>
        </w:sectPr>
      </w:pPr>
    </w:p>
    <w:p>
      <w:pPr>
        <w:spacing w:before="103"/>
      </w:pPr>
    </w:p>
    <w:p>
      <w:pPr>
        <w:spacing w:before="103"/>
      </w:pPr>
    </w:p>
    <w:tbl>
      <w:tblPr>
        <w:tblStyle w:val="5"/>
        <w:tblW w:w="9158" w:type="dxa"/>
        <w:tblInd w:w="7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100"/>
        <w:gridCol w:w="3510"/>
        <w:gridCol w:w="1231"/>
        <w:gridCol w:w="1145"/>
        <w:gridCol w:w="11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pPr>
              <w:spacing w:before="83" w:line="200" w:lineRule="exact"/>
              <w:ind w:left="2876"/>
              <w:outlineLvl w:val="1"/>
              <w:rPr>
                <w:rFonts w:ascii="微软雅黑" w:hAnsi="微软雅黑" w:eastAsia="微软雅黑" w:cs="微软雅黑"/>
                <w:sz w:val="20"/>
                <w:szCs w:val="20"/>
              </w:rPr>
            </w:pPr>
            <w:bookmarkStart w:id="21" w:name="bookmark38"/>
            <w:bookmarkEnd w:id="21"/>
            <w:bookmarkStart w:id="22" w:name="bookmark12"/>
            <w:bookmarkEnd w:id="22"/>
            <w:r>
              <w:rPr>
                <w:rFonts w:ascii="微软雅黑" w:hAnsi="微软雅黑" w:eastAsia="微软雅黑" w:cs="微软雅黑"/>
                <w:color w:val="212529"/>
                <w:position w:val="-1"/>
                <w:sz w:val="20"/>
                <w:szCs w:val="20"/>
              </w:rPr>
              <w:t>国有资本经营预算财政拨款支出决算表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100" w:type="dxa"/>
            <w:tcBorders>
              <w:top w:val="single" w:color="FFFFFF" w:sz="4" w:space="0"/>
              <w:left w:val="single" w:color="FFFFFF" w:sz="2" w:space="0"/>
              <w:bottom w:val="single" w:color="FFFFFF" w:sz="4" w:space="0"/>
              <w:right w:val="single" w:color="FFFFFF" w:sz="2" w:space="0"/>
            </w:tcBorders>
            <w:vAlign w:val="top"/>
          </w:tcPr>
          <w:p>
            <w:pPr>
              <w:rPr>
                <w:rFonts w:ascii="Arial"/>
                <w:sz w:val="21"/>
              </w:rPr>
            </w:pPr>
          </w:p>
        </w:tc>
        <w:tc>
          <w:tcPr>
            <w:tcW w:w="3510" w:type="dxa"/>
            <w:tcBorders>
              <w:top w:val="single" w:color="FFFFFF" w:sz="4" w:space="0"/>
              <w:left w:val="single" w:color="FFFFFF" w:sz="2" w:space="0"/>
              <w:bottom w:val="single" w:color="FFFFFF" w:sz="4" w:space="0"/>
              <w:right w:val="single" w:color="FFFFFF" w:sz="2" w:space="0"/>
            </w:tcBorders>
            <w:vAlign w:val="top"/>
          </w:tcPr>
          <w:p>
            <w:pPr>
              <w:rPr>
                <w:rFonts w:ascii="Arial"/>
                <w:sz w:val="21"/>
              </w:rPr>
            </w:pPr>
          </w:p>
        </w:tc>
        <w:tc>
          <w:tcPr>
            <w:tcW w:w="1231" w:type="dxa"/>
            <w:tcBorders>
              <w:top w:val="single" w:color="FFFFFF" w:sz="4" w:space="0"/>
              <w:left w:val="single" w:color="FFFFFF" w:sz="2" w:space="0"/>
              <w:bottom w:val="single" w:color="FFFFFF" w:sz="4" w:space="0"/>
              <w:right w:val="single" w:color="FFFFFF" w:sz="2" w:space="0"/>
            </w:tcBorders>
            <w:vAlign w:val="top"/>
          </w:tcPr>
          <w:p>
            <w:pPr>
              <w:rPr>
                <w:rFonts w:ascii="Arial"/>
                <w:sz w:val="21"/>
              </w:rPr>
            </w:pPr>
          </w:p>
        </w:tc>
        <w:tc>
          <w:tcPr>
            <w:tcW w:w="1145" w:type="dxa"/>
            <w:tcBorders>
              <w:top w:val="single" w:color="FFFFFF" w:sz="4" w:space="0"/>
              <w:left w:val="single" w:color="FFFFFF" w:sz="2" w:space="0"/>
              <w:bottom w:val="single" w:color="FFFFFF" w:sz="4" w:space="0"/>
              <w:right w:val="single" w:color="FFFFFF" w:sz="2" w:space="0"/>
            </w:tcBorders>
            <w:vAlign w:val="top"/>
          </w:tcPr>
          <w:p>
            <w:pPr>
              <w:rPr>
                <w:rFonts w:ascii="Arial"/>
                <w:sz w:val="21"/>
              </w:rPr>
            </w:pPr>
          </w:p>
        </w:tc>
        <w:tc>
          <w:tcPr>
            <w:tcW w:w="1172" w:type="dxa"/>
            <w:tcBorders>
              <w:top w:val="single" w:color="FFFFFF" w:sz="4" w:space="0"/>
              <w:left w:val="single" w:color="FFFFFF" w:sz="2" w:space="0"/>
              <w:bottom w:val="single" w:color="FFFFFF" w:sz="4" w:space="0"/>
              <w:right w:val="single" w:color="FFFFFF" w:sz="2" w:space="0"/>
            </w:tcBorders>
            <w:vAlign w:val="top"/>
          </w:tcPr>
          <w:p>
            <w:pPr>
              <w:pStyle w:val="6"/>
              <w:spacing w:before="122" w:line="235" w:lineRule="auto"/>
              <w:ind w:left="632"/>
              <w:rPr>
                <w:sz w:val="12"/>
                <w:szCs w:val="12"/>
              </w:rPr>
            </w:pPr>
            <w:r>
              <w:rPr>
                <w:color w:val="212529"/>
                <w:spacing w:val="5"/>
                <w:sz w:val="12"/>
                <w:szCs w:val="12"/>
              </w:rPr>
              <w:t>公开08表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610" w:type="dxa"/>
            <w:gridSpan w:val="2"/>
            <w:tcBorders>
              <w:top w:val="single" w:color="FFFFFF" w:sz="4" w:space="0"/>
              <w:left w:val="single" w:color="FFFFFF" w:sz="2" w:space="0"/>
              <w:right w:val="single" w:color="FFFFFF" w:sz="2" w:space="0"/>
            </w:tcBorders>
            <w:vAlign w:val="top"/>
          </w:tcPr>
          <w:p>
            <w:pPr>
              <w:pStyle w:val="6"/>
              <w:spacing w:before="123" w:line="234" w:lineRule="auto"/>
              <w:ind w:left="9"/>
              <w:rPr>
                <w:sz w:val="12"/>
                <w:szCs w:val="12"/>
              </w:rPr>
            </w:pPr>
            <w:r>
              <w:rPr>
                <w:color w:val="212529"/>
                <w:spacing w:val="9"/>
                <w:sz w:val="12"/>
                <w:szCs w:val="12"/>
              </w:rPr>
              <w:t>部门名称：阳城县自然资源局</w:t>
            </w:r>
          </w:p>
        </w:tc>
        <w:tc>
          <w:tcPr>
            <w:tcW w:w="1231" w:type="dxa"/>
            <w:tcBorders>
              <w:top w:val="single" w:color="FFFFFF" w:sz="4" w:space="0"/>
              <w:left w:val="single" w:color="FFFFFF" w:sz="2" w:space="0"/>
              <w:right w:val="single" w:color="FFFFFF" w:sz="2" w:space="0"/>
            </w:tcBorders>
            <w:vAlign w:val="top"/>
          </w:tcPr>
          <w:p>
            <w:pPr>
              <w:pStyle w:val="6"/>
              <w:spacing w:before="123" w:line="234" w:lineRule="auto"/>
              <w:ind w:left="354"/>
              <w:rPr>
                <w:sz w:val="12"/>
                <w:szCs w:val="12"/>
              </w:rPr>
            </w:pPr>
            <w:r>
              <w:rPr>
                <w:color w:val="212529"/>
                <w:spacing w:val="5"/>
                <w:sz w:val="12"/>
                <w:szCs w:val="12"/>
              </w:rPr>
              <w:t>2024年度</w:t>
            </w:r>
          </w:p>
        </w:tc>
        <w:tc>
          <w:tcPr>
            <w:tcW w:w="1145" w:type="dxa"/>
            <w:tcBorders>
              <w:top w:val="single" w:color="FFFFFF" w:sz="4" w:space="0"/>
              <w:left w:val="single" w:color="FFFFFF" w:sz="2" w:space="0"/>
              <w:right w:val="single" w:color="FFFFFF" w:sz="2" w:space="0"/>
            </w:tcBorders>
            <w:vAlign w:val="top"/>
          </w:tcPr>
          <w:p>
            <w:pPr>
              <w:rPr>
                <w:rFonts w:ascii="Arial"/>
                <w:sz w:val="21"/>
              </w:rPr>
            </w:pPr>
          </w:p>
        </w:tc>
        <w:tc>
          <w:tcPr>
            <w:tcW w:w="1172" w:type="dxa"/>
            <w:tcBorders>
              <w:top w:val="single" w:color="FFFFFF" w:sz="4" w:space="0"/>
              <w:left w:val="single" w:color="FFFFFF" w:sz="2" w:space="0"/>
              <w:right w:val="single" w:color="FFFFFF" w:sz="2" w:space="0"/>
            </w:tcBorders>
            <w:vAlign w:val="top"/>
          </w:tcPr>
          <w:p>
            <w:pPr>
              <w:pStyle w:val="6"/>
              <w:spacing w:before="124" w:line="234" w:lineRule="auto"/>
              <w:ind w:left="564"/>
              <w:rPr>
                <w:sz w:val="12"/>
                <w:szCs w:val="12"/>
              </w:rPr>
            </w:pPr>
            <w:r>
              <w:rPr>
                <w:color w:val="212529"/>
                <w:spacing w:val="7"/>
                <w:sz w:val="12"/>
                <w:szCs w:val="12"/>
              </w:rPr>
              <w:t>单位:万元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610" w:type="dxa"/>
            <w:gridSpan w:val="2"/>
            <w:vAlign w:val="top"/>
          </w:tcPr>
          <w:p>
            <w:pPr>
              <w:spacing w:before="111" w:line="154" w:lineRule="exact"/>
              <w:ind w:left="2633"/>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3548" w:type="dxa"/>
            <w:gridSpan w:val="3"/>
            <w:vAlign w:val="top"/>
          </w:tcPr>
          <w:p>
            <w:pPr>
              <w:spacing w:before="108" w:line="157" w:lineRule="exact"/>
              <w:ind w:left="1442"/>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本年支出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100" w:type="dxa"/>
            <w:vAlign w:val="top"/>
          </w:tcPr>
          <w:p>
            <w:pPr>
              <w:spacing w:before="110" w:line="156" w:lineRule="exact"/>
              <w:ind w:left="710"/>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科目代码</w:t>
            </w:r>
          </w:p>
        </w:tc>
        <w:tc>
          <w:tcPr>
            <w:tcW w:w="3510" w:type="dxa"/>
            <w:vAlign w:val="top"/>
          </w:tcPr>
          <w:p>
            <w:pPr>
              <w:spacing w:before="110" w:line="156" w:lineRule="exact"/>
              <w:ind w:left="1417"/>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1231" w:type="dxa"/>
            <w:vAlign w:val="top"/>
          </w:tcPr>
          <w:p>
            <w:pPr>
              <w:spacing w:before="111" w:line="154" w:lineRule="exact"/>
              <w:ind w:left="449"/>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145" w:type="dxa"/>
            <w:vAlign w:val="top"/>
          </w:tcPr>
          <w:p>
            <w:pPr>
              <w:spacing w:before="109" w:line="157" w:lineRule="exact"/>
              <w:ind w:left="237"/>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基本支出</w:t>
            </w:r>
          </w:p>
        </w:tc>
        <w:tc>
          <w:tcPr>
            <w:tcW w:w="1172" w:type="dxa"/>
            <w:vAlign w:val="top"/>
          </w:tcPr>
          <w:p>
            <w:pPr>
              <w:spacing w:before="110" w:line="156" w:lineRule="exact"/>
              <w:ind w:left="250"/>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项目支出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610" w:type="dxa"/>
            <w:gridSpan w:val="2"/>
            <w:vAlign w:val="top"/>
          </w:tcPr>
          <w:p>
            <w:pPr>
              <w:spacing w:before="111" w:line="155" w:lineRule="exact"/>
              <w:ind w:left="2632"/>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栏次</w:t>
            </w:r>
          </w:p>
        </w:tc>
        <w:tc>
          <w:tcPr>
            <w:tcW w:w="1231" w:type="dxa"/>
            <w:vAlign w:val="top"/>
          </w:tcPr>
          <w:p>
            <w:pPr>
              <w:spacing w:before="132" w:line="217" w:lineRule="auto"/>
              <w:ind w:left="582"/>
              <w:rPr>
                <w:rFonts w:ascii="Arial" w:hAnsi="Arial" w:eastAsia="Arial" w:cs="Arial"/>
                <w:sz w:val="11"/>
                <w:szCs w:val="11"/>
              </w:rPr>
            </w:pPr>
            <w:r>
              <w:rPr>
                <w:rFonts w:ascii="Arial" w:hAnsi="Arial" w:eastAsia="Arial" w:cs="Arial"/>
                <w:color w:val="212529"/>
                <w:sz w:val="11"/>
                <w:szCs w:val="11"/>
              </w:rPr>
              <w:t>1</w:t>
            </w:r>
          </w:p>
        </w:tc>
        <w:tc>
          <w:tcPr>
            <w:tcW w:w="1145" w:type="dxa"/>
            <w:vAlign w:val="top"/>
          </w:tcPr>
          <w:p>
            <w:pPr>
              <w:spacing w:before="133" w:line="216" w:lineRule="auto"/>
              <w:ind w:left="527"/>
              <w:rPr>
                <w:rFonts w:ascii="Arial" w:hAnsi="Arial" w:eastAsia="Arial" w:cs="Arial"/>
                <w:sz w:val="11"/>
                <w:szCs w:val="11"/>
              </w:rPr>
            </w:pPr>
            <w:r>
              <w:rPr>
                <w:rFonts w:ascii="Arial" w:hAnsi="Arial" w:eastAsia="Arial" w:cs="Arial"/>
                <w:color w:val="212529"/>
                <w:spacing w:val="7"/>
                <w:sz w:val="11"/>
                <w:szCs w:val="11"/>
              </w:rPr>
              <w:t>2</w:t>
            </w:r>
          </w:p>
        </w:tc>
        <w:tc>
          <w:tcPr>
            <w:tcW w:w="1172" w:type="dxa"/>
            <w:vAlign w:val="top"/>
          </w:tcPr>
          <w:p>
            <w:pPr>
              <w:spacing w:before="133" w:line="218" w:lineRule="auto"/>
              <w:ind w:left="539"/>
              <w:rPr>
                <w:rFonts w:ascii="Arial" w:hAnsi="Arial" w:eastAsia="Arial" w:cs="Arial"/>
                <w:sz w:val="11"/>
                <w:szCs w:val="11"/>
              </w:rPr>
            </w:pPr>
            <w:r>
              <w:rPr>
                <w:rFonts w:ascii="Arial" w:hAnsi="Arial" w:eastAsia="Arial" w:cs="Arial"/>
                <w:color w:val="212529"/>
                <w:spacing w:val="5"/>
                <w:sz w:val="11"/>
                <w:szCs w:val="11"/>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610" w:type="dxa"/>
            <w:gridSpan w:val="2"/>
            <w:vAlign w:val="top"/>
          </w:tcPr>
          <w:p>
            <w:pPr>
              <w:spacing w:before="113" w:line="154" w:lineRule="exact"/>
              <w:ind w:left="2635"/>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231" w:type="dxa"/>
            <w:vAlign w:val="top"/>
          </w:tcPr>
          <w:p>
            <w:pPr>
              <w:rPr>
                <w:rFonts w:ascii="Arial"/>
                <w:sz w:val="21"/>
              </w:rPr>
            </w:pPr>
          </w:p>
        </w:tc>
        <w:tc>
          <w:tcPr>
            <w:tcW w:w="1145" w:type="dxa"/>
            <w:vAlign w:val="top"/>
          </w:tcPr>
          <w:p>
            <w:pPr>
              <w:rPr>
                <w:rFonts w:ascii="Arial"/>
                <w:sz w:val="21"/>
              </w:rPr>
            </w:pPr>
          </w:p>
        </w:tc>
        <w:tc>
          <w:tcPr>
            <w:tcW w:w="1172"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100" w:type="dxa"/>
            <w:vAlign w:val="top"/>
          </w:tcPr>
          <w:p>
            <w:pPr>
              <w:rPr>
                <w:rFonts w:ascii="Arial"/>
                <w:sz w:val="21"/>
              </w:rPr>
            </w:pPr>
          </w:p>
        </w:tc>
        <w:tc>
          <w:tcPr>
            <w:tcW w:w="3510" w:type="dxa"/>
            <w:vAlign w:val="top"/>
          </w:tcPr>
          <w:p>
            <w:pPr>
              <w:rPr>
                <w:rFonts w:ascii="Arial"/>
                <w:sz w:val="21"/>
              </w:rPr>
            </w:pPr>
          </w:p>
        </w:tc>
        <w:tc>
          <w:tcPr>
            <w:tcW w:w="1231" w:type="dxa"/>
            <w:vAlign w:val="top"/>
          </w:tcPr>
          <w:p>
            <w:pPr>
              <w:rPr>
                <w:rFonts w:ascii="Arial"/>
                <w:sz w:val="21"/>
              </w:rPr>
            </w:pPr>
          </w:p>
        </w:tc>
        <w:tc>
          <w:tcPr>
            <w:tcW w:w="1145" w:type="dxa"/>
            <w:vAlign w:val="top"/>
          </w:tcPr>
          <w:p>
            <w:pPr>
              <w:rPr>
                <w:rFonts w:ascii="Arial"/>
                <w:sz w:val="21"/>
              </w:rPr>
            </w:pPr>
          </w:p>
        </w:tc>
        <w:tc>
          <w:tcPr>
            <w:tcW w:w="1172"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5"/>
            <w:tcBorders>
              <w:left w:val="single" w:color="FFFFFF" w:sz="2" w:space="0"/>
              <w:bottom w:val="single" w:color="FFFFFF" w:sz="4" w:space="0"/>
              <w:right w:val="single" w:color="FFFFFF" w:sz="2" w:space="0"/>
            </w:tcBorders>
            <w:vAlign w:val="top"/>
          </w:tcPr>
          <w:p>
            <w:pPr>
              <w:spacing w:before="117" w:line="232" w:lineRule="auto"/>
              <w:ind w:left="18"/>
              <w:rPr>
                <w:rFonts w:ascii="仿宋" w:hAnsi="仿宋" w:eastAsia="仿宋" w:cs="仿宋"/>
                <w:sz w:val="15"/>
                <w:szCs w:val="15"/>
              </w:rPr>
            </w:pPr>
            <w:r>
              <w:rPr>
                <w:rFonts w:ascii="仿宋" w:hAnsi="仿宋" w:eastAsia="仿宋" w:cs="仿宋"/>
                <w:color w:val="212529"/>
                <w:spacing w:val="7"/>
                <w:sz w:val="15"/>
                <w:szCs w:val="15"/>
              </w:rPr>
              <w:t>注：本表反映部门本年度国有资本经营预算财政拨款支出情况。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9158" w:type="dxa"/>
            <w:gridSpan w:val="5"/>
            <w:tcBorders>
              <w:top w:val="single" w:color="FFFFFF" w:sz="4" w:space="0"/>
              <w:left w:val="single" w:color="FFFFFF" w:sz="2" w:space="0"/>
              <w:bottom w:val="single" w:color="FFFFFF" w:sz="4" w:space="0"/>
              <w:right w:val="single" w:color="FFFFFF" w:sz="2" w:space="0"/>
            </w:tcBorders>
            <w:vAlign w:val="top"/>
          </w:tcPr>
          <w:p>
            <w:pPr>
              <w:spacing w:before="20" w:line="233" w:lineRule="auto"/>
              <w:ind w:left="14"/>
              <w:rPr>
                <w:rFonts w:ascii="仿宋" w:hAnsi="仿宋" w:eastAsia="仿宋" w:cs="仿宋"/>
                <w:sz w:val="15"/>
                <w:szCs w:val="15"/>
              </w:rPr>
            </w:pPr>
            <w:r>
              <w:rPr>
                <w:rFonts w:ascii="仿宋" w:hAnsi="仿宋" w:eastAsia="仿宋" w:cs="仿宋"/>
                <w:color w:val="212529"/>
                <w:spacing w:val="7"/>
                <w:sz w:val="15"/>
                <w:szCs w:val="15"/>
              </w:rPr>
              <w:t>说明：本表无数据</w:t>
            </w:r>
          </w:p>
        </w:tc>
      </w:tr>
    </w:tbl>
    <w:p>
      <w:pPr>
        <w:pStyle w:val="2"/>
      </w:pPr>
    </w:p>
    <w:p>
      <w:pPr>
        <w:sectPr>
          <w:footerReference r:id="rId34" w:type="default"/>
          <w:pgSz w:w="11900" w:h="16840"/>
          <w:pgMar w:top="642" w:right="600" w:bottom="340" w:left="600" w:header="326" w:footer="91" w:gutter="0"/>
          <w:cols w:space="720" w:num="1"/>
        </w:sectPr>
      </w:pPr>
    </w:p>
    <w:p>
      <w:pPr>
        <w:pStyle w:val="2"/>
        <w:spacing w:line="257" w:lineRule="auto"/>
      </w:pPr>
    </w:p>
    <w:p>
      <w:pPr>
        <w:pStyle w:val="2"/>
        <w:spacing w:line="258" w:lineRule="auto"/>
      </w:pPr>
    </w:p>
    <w:p>
      <w:pPr>
        <w:pStyle w:val="2"/>
        <w:spacing w:before="52" w:line="172" w:lineRule="auto"/>
        <w:ind w:left="2885"/>
        <w:outlineLvl w:val="1"/>
        <w:rPr>
          <w:sz w:val="18"/>
          <w:szCs w:val="18"/>
        </w:rPr>
      </w:pPr>
      <w:bookmarkStart w:id="23" w:name="bookmark13"/>
      <w:bookmarkEnd w:id="23"/>
      <w:r>
        <w:rPr>
          <w:color w:val="FFFFFF"/>
          <w:spacing w:val="14"/>
          <w:w w:val="114"/>
          <w:sz w:val="18"/>
          <w:szCs w:val="18"/>
        </w:rPr>
        <w:t>“</w:t>
      </w:r>
    </w:p>
    <w:tbl>
      <w:tblPr>
        <w:tblStyle w:val="5"/>
        <w:tblW w:w="13469" w:type="dxa"/>
        <w:tblInd w:w="10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056"/>
        <w:gridCol w:w="1483"/>
        <w:gridCol w:w="1048"/>
        <w:gridCol w:w="1049"/>
        <w:gridCol w:w="1049"/>
        <w:gridCol w:w="1049"/>
        <w:gridCol w:w="1049"/>
        <w:gridCol w:w="1483"/>
        <w:gridCol w:w="1049"/>
        <w:gridCol w:w="1049"/>
        <w:gridCol w:w="1049"/>
        <w:gridCol w:w="105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1" w:hRule="atLeast"/>
        </w:trPr>
        <w:tc>
          <w:tcPr>
            <w:tcW w:w="13469" w:type="dxa"/>
            <w:gridSpan w:val="12"/>
            <w:tcBorders>
              <w:top w:val="single" w:color="FFFFFF" w:sz="6" w:space="0"/>
              <w:left w:val="single" w:color="FFFFFF" w:sz="6" w:space="0"/>
              <w:bottom w:val="single" w:color="FFFFFF" w:sz="6" w:space="0"/>
              <w:right w:val="single" w:color="FFFFFF" w:sz="6" w:space="0"/>
            </w:tcBorders>
            <w:vAlign w:val="top"/>
          </w:tcPr>
          <w:p>
            <w:pPr>
              <w:spacing w:before="115" w:line="277" w:lineRule="exact"/>
              <w:ind w:left="4625"/>
              <w:rPr>
                <w:rFonts w:ascii="微软雅黑" w:hAnsi="微软雅黑" w:eastAsia="微软雅黑" w:cs="微软雅黑"/>
                <w:sz w:val="27"/>
                <w:szCs w:val="27"/>
              </w:rPr>
            </w:pPr>
            <w:bookmarkStart w:id="24" w:name="bookmark39"/>
            <w:bookmarkEnd w:id="24"/>
            <w:r>
              <w:rPr>
                <w:rFonts w:ascii="微软雅黑" w:hAnsi="微软雅黑" w:eastAsia="微软雅黑" w:cs="微软雅黑"/>
                <w:color w:val="212529"/>
                <w:spacing w:val="21"/>
                <w:position w:val="-1"/>
                <w:sz w:val="27"/>
                <w:szCs w:val="27"/>
              </w:rPr>
              <w:t>财政拨款</w:t>
            </w:r>
            <w:r>
              <w:rPr>
                <w:rFonts w:ascii="微软雅黑" w:hAnsi="微软雅黑" w:eastAsia="微软雅黑" w:cs="微软雅黑"/>
                <w:color w:val="212529"/>
                <w:spacing w:val="48"/>
                <w:position w:val="-1"/>
                <w:sz w:val="27"/>
                <w:szCs w:val="27"/>
              </w:rPr>
              <w:t xml:space="preserve"> </w:t>
            </w:r>
            <w:r>
              <w:rPr>
                <w:rFonts w:ascii="微软雅黑" w:hAnsi="微软雅黑" w:eastAsia="微软雅黑" w:cs="微软雅黑"/>
                <w:color w:val="212529"/>
                <w:spacing w:val="21"/>
                <w:position w:val="-1"/>
                <w:sz w:val="27"/>
                <w:szCs w:val="27"/>
              </w:rPr>
              <w:t>"三公"经费支出决算表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3" w:hRule="atLeast"/>
        </w:trPr>
        <w:tc>
          <w:tcPr>
            <w:tcW w:w="1056" w:type="dxa"/>
            <w:tcBorders>
              <w:top w:val="single" w:color="FFFFFF" w:sz="6" w:space="0"/>
              <w:left w:val="single" w:color="FFFFFF" w:sz="2" w:space="0"/>
              <w:bottom w:val="single" w:color="FFFFFF" w:sz="6" w:space="0"/>
              <w:right w:val="single" w:color="FFFFFF" w:sz="2" w:space="0"/>
            </w:tcBorders>
            <w:vAlign w:val="top"/>
          </w:tcPr>
          <w:p>
            <w:pPr>
              <w:rPr>
                <w:rFonts w:ascii="Arial"/>
                <w:sz w:val="21"/>
              </w:rPr>
            </w:pPr>
          </w:p>
        </w:tc>
        <w:tc>
          <w:tcPr>
            <w:tcW w:w="1483" w:type="dxa"/>
            <w:tcBorders>
              <w:top w:val="single" w:color="FFFFFF" w:sz="6" w:space="0"/>
              <w:left w:val="single" w:color="FFFFFF" w:sz="2" w:space="0"/>
              <w:bottom w:val="single" w:color="FFFFFF" w:sz="6" w:space="0"/>
              <w:right w:val="single" w:color="FFFFFF" w:sz="2" w:space="0"/>
            </w:tcBorders>
            <w:vAlign w:val="top"/>
          </w:tcPr>
          <w:p>
            <w:pPr>
              <w:rPr>
                <w:rFonts w:ascii="Arial"/>
                <w:sz w:val="21"/>
              </w:rPr>
            </w:pPr>
          </w:p>
        </w:tc>
        <w:tc>
          <w:tcPr>
            <w:tcW w:w="1048" w:type="dxa"/>
            <w:tcBorders>
              <w:top w:val="single" w:color="FFFFFF" w:sz="6" w:space="0"/>
              <w:left w:val="single" w:color="FFFFFF" w:sz="2" w:space="0"/>
              <w:bottom w:val="single" w:color="FFFFFF" w:sz="6" w:space="0"/>
              <w:right w:val="single" w:color="FFFFFF" w:sz="2" w:space="0"/>
            </w:tcBorders>
            <w:vAlign w:val="top"/>
          </w:tcPr>
          <w:p>
            <w:pPr>
              <w:rPr>
                <w:rFonts w:ascii="Arial"/>
                <w:sz w:val="21"/>
              </w:rPr>
            </w:pPr>
          </w:p>
        </w:tc>
        <w:tc>
          <w:tcPr>
            <w:tcW w:w="1049" w:type="dxa"/>
            <w:tcBorders>
              <w:top w:val="single" w:color="FFFFFF" w:sz="6" w:space="0"/>
              <w:left w:val="single" w:color="FFFFFF" w:sz="2" w:space="0"/>
              <w:bottom w:val="single" w:color="FFFFFF" w:sz="6" w:space="0"/>
              <w:right w:val="single" w:color="FFFFFF" w:sz="2" w:space="0"/>
            </w:tcBorders>
            <w:vAlign w:val="top"/>
          </w:tcPr>
          <w:p>
            <w:pPr>
              <w:rPr>
                <w:rFonts w:ascii="Arial"/>
                <w:sz w:val="21"/>
              </w:rPr>
            </w:pPr>
          </w:p>
        </w:tc>
        <w:tc>
          <w:tcPr>
            <w:tcW w:w="1049" w:type="dxa"/>
            <w:tcBorders>
              <w:top w:val="single" w:color="FFFFFF" w:sz="6" w:space="0"/>
              <w:left w:val="single" w:color="FFFFFF" w:sz="2" w:space="0"/>
              <w:bottom w:val="single" w:color="FFFFFF" w:sz="6" w:space="0"/>
              <w:right w:val="single" w:color="FFFFFF" w:sz="2" w:space="0"/>
            </w:tcBorders>
            <w:vAlign w:val="top"/>
          </w:tcPr>
          <w:p>
            <w:pPr>
              <w:rPr>
                <w:rFonts w:ascii="Arial"/>
                <w:sz w:val="21"/>
              </w:rPr>
            </w:pPr>
          </w:p>
        </w:tc>
        <w:tc>
          <w:tcPr>
            <w:tcW w:w="1049" w:type="dxa"/>
            <w:tcBorders>
              <w:top w:val="single" w:color="FFFFFF" w:sz="6" w:space="0"/>
              <w:left w:val="single" w:color="FFFFFF" w:sz="2" w:space="0"/>
              <w:bottom w:val="single" w:color="FFFFFF" w:sz="6" w:space="0"/>
              <w:right w:val="single" w:color="FFFFFF" w:sz="2" w:space="0"/>
            </w:tcBorders>
            <w:vAlign w:val="top"/>
          </w:tcPr>
          <w:p>
            <w:pPr>
              <w:rPr>
                <w:rFonts w:ascii="Arial"/>
                <w:sz w:val="21"/>
              </w:rPr>
            </w:pPr>
          </w:p>
        </w:tc>
        <w:tc>
          <w:tcPr>
            <w:tcW w:w="1049" w:type="dxa"/>
            <w:tcBorders>
              <w:top w:val="single" w:color="FFFFFF" w:sz="6" w:space="0"/>
              <w:left w:val="single" w:color="FFFFFF" w:sz="2" w:space="0"/>
              <w:bottom w:val="single" w:color="FFFFFF" w:sz="6" w:space="0"/>
              <w:right w:val="single" w:color="FFFFFF" w:sz="2" w:space="0"/>
            </w:tcBorders>
            <w:vAlign w:val="top"/>
          </w:tcPr>
          <w:p>
            <w:pPr>
              <w:rPr>
                <w:rFonts w:ascii="Arial"/>
                <w:sz w:val="21"/>
              </w:rPr>
            </w:pPr>
          </w:p>
        </w:tc>
        <w:tc>
          <w:tcPr>
            <w:tcW w:w="1483" w:type="dxa"/>
            <w:tcBorders>
              <w:top w:val="single" w:color="FFFFFF" w:sz="6" w:space="0"/>
              <w:left w:val="single" w:color="FFFFFF" w:sz="2" w:space="0"/>
              <w:bottom w:val="single" w:color="FFFFFF" w:sz="6" w:space="0"/>
              <w:right w:val="single" w:color="FFFFFF" w:sz="2" w:space="0"/>
            </w:tcBorders>
            <w:vAlign w:val="top"/>
          </w:tcPr>
          <w:p>
            <w:pPr>
              <w:rPr>
                <w:rFonts w:ascii="Arial"/>
                <w:sz w:val="21"/>
              </w:rPr>
            </w:pPr>
          </w:p>
        </w:tc>
        <w:tc>
          <w:tcPr>
            <w:tcW w:w="1049" w:type="dxa"/>
            <w:tcBorders>
              <w:top w:val="single" w:color="FFFFFF" w:sz="6" w:space="0"/>
              <w:left w:val="single" w:color="FFFFFF" w:sz="2" w:space="0"/>
              <w:bottom w:val="single" w:color="FFFFFF" w:sz="6" w:space="0"/>
              <w:right w:val="single" w:color="FFFFFF" w:sz="2" w:space="0"/>
            </w:tcBorders>
            <w:vAlign w:val="top"/>
          </w:tcPr>
          <w:p>
            <w:pPr>
              <w:rPr>
                <w:rFonts w:ascii="Arial"/>
                <w:sz w:val="21"/>
              </w:rPr>
            </w:pPr>
          </w:p>
        </w:tc>
        <w:tc>
          <w:tcPr>
            <w:tcW w:w="1049" w:type="dxa"/>
            <w:tcBorders>
              <w:top w:val="single" w:color="FFFFFF" w:sz="6" w:space="0"/>
              <w:left w:val="single" w:color="FFFFFF" w:sz="2" w:space="0"/>
              <w:bottom w:val="single" w:color="FFFFFF" w:sz="6" w:space="0"/>
              <w:right w:val="single" w:color="FFFFFF" w:sz="2" w:space="0"/>
            </w:tcBorders>
            <w:vAlign w:val="top"/>
          </w:tcPr>
          <w:p>
            <w:pPr>
              <w:rPr>
                <w:rFonts w:ascii="Arial"/>
                <w:sz w:val="21"/>
              </w:rPr>
            </w:pPr>
          </w:p>
        </w:tc>
        <w:tc>
          <w:tcPr>
            <w:tcW w:w="1049" w:type="dxa"/>
            <w:tcBorders>
              <w:top w:val="single" w:color="FFFFFF" w:sz="6" w:space="0"/>
              <w:left w:val="single" w:color="FFFFFF" w:sz="2" w:space="0"/>
              <w:bottom w:val="single" w:color="FFFFFF" w:sz="6" w:space="0"/>
              <w:right w:val="single" w:color="FFFFFF" w:sz="2" w:space="0"/>
            </w:tcBorders>
            <w:vAlign w:val="top"/>
          </w:tcPr>
          <w:p>
            <w:pPr>
              <w:rPr>
                <w:rFonts w:ascii="Arial"/>
                <w:sz w:val="21"/>
              </w:rPr>
            </w:pPr>
          </w:p>
        </w:tc>
        <w:tc>
          <w:tcPr>
            <w:tcW w:w="1056" w:type="dxa"/>
            <w:tcBorders>
              <w:top w:val="single" w:color="FFFFFF" w:sz="6" w:space="0"/>
              <w:left w:val="single" w:color="FFFFFF" w:sz="2" w:space="0"/>
              <w:bottom w:val="single" w:color="FFFFFF" w:sz="6" w:space="0"/>
              <w:right w:val="single" w:color="FFFFFF" w:sz="2" w:space="0"/>
            </w:tcBorders>
            <w:vAlign w:val="top"/>
          </w:tcPr>
          <w:p>
            <w:pPr>
              <w:pStyle w:val="6"/>
              <w:spacing w:before="170" w:line="220" w:lineRule="auto"/>
              <w:ind w:right="30"/>
              <w:jc w:val="right"/>
            </w:pPr>
            <w:r>
              <w:rPr>
                <w:color w:val="212529"/>
                <w:spacing w:val="-2"/>
              </w:rPr>
              <w:t>公开09表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3" w:hRule="atLeast"/>
        </w:trPr>
        <w:tc>
          <w:tcPr>
            <w:tcW w:w="2539" w:type="dxa"/>
            <w:gridSpan w:val="2"/>
            <w:tcBorders>
              <w:top w:val="single" w:color="FFFFFF" w:sz="6" w:space="0"/>
              <w:left w:val="single" w:color="FFFFFF" w:sz="2" w:space="0"/>
              <w:right w:val="single" w:color="FFFFFF" w:sz="2" w:space="0"/>
            </w:tcBorders>
            <w:vAlign w:val="top"/>
          </w:tcPr>
          <w:p>
            <w:pPr>
              <w:pStyle w:val="6"/>
              <w:spacing w:before="171" w:line="219" w:lineRule="auto"/>
              <w:ind w:left="14"/>
            </w:pPr>
            <w:r>
              <w:rPr>
                <w:color w:val="212529"/>
                <w:spacing w:val="-1"/>
              </w:rPr>
              <w:t>部门名称：阳城县自然资源局</w:t>
            </w:r>
          </w:p>
        </w:tc>
        <w:tc>
          <w:tcPr>
            <w:tcW w:w="1048" w:type="dxa"/>
            <w:tcBorders>
              <w:top w:val="single" w:color="FFFFFF" w:sz="6" w:space="0"/>
              <w:left w:val="single" w:color="FFFFFF" w:sz="2" w:space="0"/>
              <w:right w:val="single" w:color="FFFFFF" w:sz="2" w:space="0"/>
            </w:tcBorders>
            <w:vAlign w:val="top"/>
          </w:tcPr>
          <w:p>
            <w:pPr>
              <w:rPr>
                <w:rFonts w:ascii="Arial"/>
                <w:sz w:val="21"/>
              </w:rPr>
            </w:pPr>
          </w:p>
        </w:tc>
        <w:tc>
          <w:tcPr>
            <w:tcW w:w="1049" w:type="dxa"/>
            <w:tcBorders>
              <w:top w:val="single" w:color="FFFFFF" w:sz="6" w:space="0"/>
              <w:left w:val="single" w:color="FFFFFF" w:sz="2" w:space="0"/>
              <w:right w:val="single" w:color="FFFFFF" w:sz="2" w:space="0"/>
            </w:tcBorders>
            <w:vAlign w:val="top"/>
          </w:tcPr>
          <w:p>
            <w:pPr>
              <w:rPr>
                <w:rFonts w:ascii="Arial"/>
                <w:sz w:val="21"/>
              </w:rPr>
            </w:pPr>
          </w:p>
        </w:tc>
        <w:tc>
          <w:tcPr>
            <w:tcW w:w="2098" w:type="dxa"/>
            <w:gridSpan w:val="2"/>
            <w:tcBorders>
              <w:top w:val="single" w:color="FFFFFF" w:sz="6" w:space="0"/>
              <w:left w:val="single" w:color="FFFFFF" w:sz="2" w:space="0"/>
              <w:right w:val="single" w:color="FFFFFF" w:sz="2" w:space="0"/>
            </w:tcBorders>
            <w:vAlign w:val="top"/>
          </w:tcPr>
          <w:p>
            <w:pPr>
              <w:pStyle w:val="6"/>
              <w:spacing w:before="171" w:line="219" w:lineRule="auto"/>
              <w:ind w:left="678"/>
            </w:pPr>
            <w:r>
              <w:rPr>
                <w:color w:val="212529"/>
                <w:spacing w:val="-2"/>
              </w:rPr>
              <w:t>2024年度</w:t>
            </w:r>
          </w:p>
        </w:tc>
        <w:tc>
          <w:tcPr>
            <w:tcW w:w="1049" w:type="dxa"/>
            <w:tcBorders>
              <w:top w:val="single" w:color="FFFFFF" w:sz="6" w:space="0"/>
              <w:left w:val="single" w:color="FFFFFF" w:sz="2" w:space="0"/>
              <w:right w:val="single" w:color="FFFFFF" w:sz="2" w:space="0"/>
            </w:tcBorders>
            <w:vAlign w:val="top"/>
          </w:tcPr>
          <w:p>
            <w:pPr>
              <w:rPr>
                <w:rFonts w:ascii="Arial"/>
                <w:sz w:val="21"/>
              </w:rPr>
            </w:pPr>
          </w:p>
        </w:tc>
        <w:tc>
          <w:tcPr>
            <w:tcW w:w="1483" w:type="dxa"/>
            <w:tcBorders>
              <w:top w:val="single" w:color="FFFFFF" w:sz="6" w:space="0"/>
              <w:left w:val="single" w:color="FFFFFF" w:sz="2" w:space="0"/>
              <w:right w:val="single" w:color="FFFFFF" w:sz="2" w:space="0"/>
            </w:tcBorders>
            <w:vAlign w:val="top"/>
          </w:tcPr>
          <w:p>
            <w:pPr>
              <w:rPr>
                <w:rFonts w:ascii="Arial"/>
                <w:sz w:val="21"/>
              </w:rPr>
            </w:pPr>
          </w:p>
        </w:tc>
        <w:tc>
          <w:tcPr>
            <w:tcW w:w="1049" w:type="dxa"/>
            <w:tcBorders>
              <w:top w:val="single" w:color="FFFFFF" w:sz="6" w:space="0"/>
              <w:left w:val="single" w:color="FFFFFF" w:sz="2" w:space="0"/>
              <w:right w:val="single" w:color="FFFFFF" w:sz="2" w:space="0"/>
            </w:tcBorders>
            <w:vAlign w:val="top"/>
          </w:tcPr>
          <w:p>
            <w:pPr>
              <w:rPr>
                <w:rFonts w:ascii="Arial"/>
                <w:sz w:val="21"/>
              </w:rPr>
            </w:pPr>
          </w:p>
        </w:tc>
        <w:tc>
          <w:tcPr>
            <w:tcW w:w="3154" w:type="dxa"/>
            <w:gridSpan w:val="3"/>
            <w:tcBorders>
              <w:top w:val="single" w:color="FFFFFF" w:sz="6" w:space="0"/>
              <w:left w:val="single" w:color="FFFFFF" w:sz="2" w:space="0"/>
              <w:right w:val="single" w:color="FFFFFF" w:sz="2" w:space="0"/>
            </w:tcBorders>
            <w:vAlign w:val="top"/>
          </w:tcPr>
          <w:p>
            <w:pPr>
              <w:pStyle w:val="6"/>
              <w:spacing w:before="171" w:line="219" w:lineRule="auto"/>
              <w:ind w:left="1953"/>
            </w:pPr>
            <w:r>
              <w:rPr>
                <w:color w:val="212529"/>
                <w:spacing w:val="-2"/>
              </w:rPr>
              <w:t>金额单位:万元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3" w:hRule="atLeast"/>
        </w:trPr>
        <w:tc>
          <w:tcPr>
            <w:tcW w:w="6734" w:type="dxa"/>
            <w:gridSpan w:val="6"/>
            <w:vAlign w:val="top"/>
          </w:tcPr>
          <w:p>
            <w:pPr>
              <w:spacing w:before="151" w:line="218" w:lineRule="exact"/>
              <w:ind w:left="3009"/>
              <w:rPr>
                <w:rFonts w:ascii="微软雅黑" w:hAnsi="微软雅黑" w:eastAsia="微软雅黑" w:cs="微软雅黑"/>
                <w:sz w:val="21"/>
                <w:szCs w:val="21"/>
              </w:rPr>
            </w:pPr>
            <w:r>
              <w:rPr>
                <w:rFonts w:ascii="微软雅黑" w:hAnsi="微软雅黑" w:eastAsia="微软雅黑" w:cs="微软雅黑"/>
                <w:color w:val="212529"/>
                <w:spacing w:val="14"/>
                <w:position w:val="-1"/>
                <w:sz w:val="21"/>
                <w:szCs w:val="21"/>
              </w:rPr>
              <w:t>预算数</w:t>
            </w:r>
          </w:p>
        </w:tc>
        <w:tc>
          <w:tcPr>
            <w:tcW w:w="6735" w:type="dxa"/>
            <w:gridSpan w:val="6"/>
            <w:vAlign w:val="top"/>
          </w:tcPr>
          <w:p>
            <w:pPr>
              <w:spacing w:before="151" w:line="217" w:lineRule="exact"/>
              <w:ind w:left="3023"/>
              <w:rPr>
                <w:rFonts w:ascii="微软雅黑" w:hAnsi="微软雅黑" w:eastAsia="微软雅黑" w:cs="微软雅黑"/>
                <w:sz w:val="21"/>
                <w:szCs w:val="21"/>
              </w:rPr>
            </w:pPr>
            <w:r>
              <w:rPr>
                <w:rFonts w:ascii="微软雅黑" w:hAnsi="微软雅黑" w:eastAsia="微软雅黑" w:cs="微软雅黑"/>
                <w:color w:val="212529"/>
                <w:spacing w:val="9"/>
                <w:position w:val="-1"/>
                <w:sz w:val="21"/>
                <w:szCs w:val="21"/>
              </w:rPr>
              <w:t>决算数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3" w:hRule="atLeast"/>
        </w:trPr>
        <w:tc>
          <w:tcPr>
            <w:tcW w:w="1056" w:type="dxa"/>
            <w:vMerge w:val="restart"/>
            <w:tcBorders>
              <w:bottom w:val="nil"/>
            </w:tcBorders>
            <w:vAlign w:val="top"/>
          </w:tcPr>
          <w:p>
            <w:pPr>
              <w:spacing w:line="465" w:lineRule="auto"/>
              <w:rPr>
                <w:rFonts w:ascii="Arial"/>
                <w:sz w:val="21"/>
              </w:rPr>
            </w:pPr>
          </w:p>
          <w:p>
            <w:pPr>
              <w:spacing w:before="90" w:line="219" w:lineRule="exact"/>
              <w:ind w:left="303"/>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合计</w:t>
            </w:r>
          </w:p>
        </w:tc>
        <w:tc>
          <w:tcPr>
            <w:tcW w:w="1483" w:type="dxa"/>
            <w:vMerge w:val="restart"/>
            <w:tcBorders>
              <w:bottom w:val="nil"/>
            </w:tcBorders>
            <w:vAlign w:val="top"/>
          </w:tcPr>
          <w:p>
            <w:pPr>
              <w:spacing w:before="291" w:line="214" w:lineRule="exact"/>
              <w:ind w:left="308"/>
              <w:rPr>
                <w:rFonts w:ascii="微软雅黑" w:hAnsi="微软雅黑" w:eastAsia="微软雅黑" w:cs="微软雅黑"/>
                <w:sz w:val="21"/>
                <w:szCs w:val="21"/>
              </w:rPr>
            </w:pPr>
            <w:r>
              <w:rPr>
                <w:rFonts w:ascii="微软雅黑" w:hAnsi="微软雅黑" w:eastAsia="微软雅黑" w:cs="微软雅黑"/>
                <w:color w:val="212529"/>
                <w:spacing w:val="-3"/>
                <w:position w:val="-1"/>
                <w:sz w:val="21"/>
                <w:szCs w:val="21"/>
              </w:rPr>
              <w:t>因公出国</w:t>
            </w:r>
          </w:p>
          <w:p>
            <w:pPr>
              <w:spacing w:before="54" w:line="214" w:lineRule="exact"/>
              <w:ind w:left="507"/>
              <w:rPr>
                <w:rFonts w:ascii="微软雅黑" w:hAnsi="微软雅黑" w:eastAsia="微软雅黑" w:cs="微软雅黑"/>
                <w:sz w:val="21"/>
                <w:szCs w:val="21"/>
              </w:rPr>
            </w:pPr>
            <w:r>
              <w:rPr>
                <w:rFonts w:ascii="微软雅黑" w:hAnsi="微软雅黑" w:eastAsia="微软雅黑" w:cs="微软雅黑"/>
                <w:color w:val="212529"/>
                <w:spacing w:val="22"/>
                <w:position w:val="-1"/>
                <w:sz w:val="21"/>
                <w:szCs w:val="21"/>
              </w:rPr>
              <w:t>(境)</w:t>
            </w:r>
          </w:p>
          <w:p>
            <w:pPr>
              <w:spacing w:before="54" w:line="215" w:lineRule="exact"/>
              <w:ind w:left="623"/>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费</w:t>
            </w:r>
          </w:p>
        </w:tc>
        <w:tc>
          <w:tcPr>
            <w:tcW w:w="3146" w:type="dxa"/>
            <w:gridSpan w:val="3"/>
            <w:vAlign w:val="top"/>
          </w:tcPr>
          <w:p>
            <w:pPr>
              <w:spacing w:before="153" w:line="226" w:lineRule="exact"/>
              <w:ind w:left="243"/>
              <w:rPr>
                <w:rFonts w:ascii="微软雅黑" w:hAnsi="微软雅黑" w:eastAsia="微软雅黑" w:cs="微软雅黑"/>
                <w:sz w:val="22"/>
                <w:szCs w:val="22"/>
              </w:rPr>
            </w:pPr>
            <w:r>
              <w:rPr>
                <w:rFonts w:ascii="微软雅黑" w:hAnsi="微软雅黑" w:eastAsia="微软雅黑" w:cs="微软雅黑"/>
                <w:color w:val="212529"/>
                <w:spacing w:val="-3"/>
                <w:position w:val="-1"/>
                <w:sz w:val="22"/>
                <w:szCs w:val="22"/>
              </w:rPr>
              <w:t>公务用车购置及运行维护费</w:t>
            </w:r>
          </w:p>
        </w:tc>
        <w:tc>
          <w:tcPr>
            <w:tcW w:w="1049" w:type="dxa"/>
            <w:vMerge w:val="restart"/>
            <w:tcBorders>
              <w:bottom w:val="nil"/>
            </w:tcBorders>
            <w:vAlign w:val="top"/>
          </w:tcPr>
          <w:p>
            <w:pPr>
              <w:spacing w:line="326" w:lineRule="auto"/>
              <w:rPr>
                <w:rFonts w:ascii="Arial"/>
                <w:sz w:val="21"/>
              </w:rPr>
            </w:pPr>
          </w:p>
          <w:p>
            <w:pPr>
              <w:spacing w:before="94" w:line="163" w:lineRule="auto"/>
              <w:ind w:left="411" w:right="89" w:hanging="333"/>
              <w:rPr>
                <w:rFonts w:ascii="微软雅黑" w:hAnsi="微软雅黑" w:eastAsia="微软雅黑" w:cs="微软雅黑"/>
                <w:sz w:val="21"/>
                <w:szCs w:val="21"/>
              </w:rPr>
            </w:pPr>
            <w:r>
              <w:rPr>
                <w:rFonts w:ascii="微软雅黑" w:hAnsi="微软雅黑" w:eastAsia="微软雅黑" w:cs="微软雅黑"/>
                <w:color w:val="212529"/>
                <w:spacing w:val="-4"/>
                <w:sz w:val="22"/>
                <w:szCs w:val="22"/>
              </w:rPr>
              <w:t>公务接待</w:t>
            </w:r>
            <w:r>
              <w:rPr>
                <w:rFonts w:ascii="微软雅黑" w:hAnsi="微软雅黑" w:eastAsia="微软雅黑" w:cs="微软雅黑"/>
                <w:color w:val="212529"/>
                <w:sz w:val="21"/>
                <w:szCs w:val="21"/>
              </w:rPr>
              <w:t>费</w:t>
            </w:r>
          </w:p>
        </w:tc>
        <w:tc>
          <w:tcPr>
            <w:tcW w:w="1049" w:type="dxa"/>
            <w:vMerge w:val="restart"/>
            <w:tcBorders>
              <w:bottom w:val="nil"/>
            </w:tcBorders>
            <w:vAlign w:val="top"/>
          </w:tcPr>
          <w:p>
            <w:pPr>
              <w:spacing w:line="465" w:lineRule="auto"/>
              <w:rPr>
                <w:rFonts w:ascii="Arial"/>
                <w:sz w:val="21"/>
              </w:rPr>
            </w:pPr>
          </w:p>
          <w:p>
            <w:pPr>
              <w:spacing w:before="90" w:line="219" w:lineRule="exact"/>
              <w:ind w:left="303"/>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合计</w:t>
            </w:r>
          </w:p>
        </w:tc>
        <w:tc>
          <w:tcPr>
            <w:tcW w:w="1483" w:type="dxa"/>
            <w:vMerge w:val="restart"/>
            <w:tcBorders>
              <w:bottom w:val="nil"/>
            </w:tcBorders>
            <w:vAlign w:val="top"/>
          </w:tcPr>
          <w:p>
            <w:pPr>
              <w:spacing w:before="291" w:line="214" w:lineRule="exact"/>
              <w:ind w:left="315"/>
              <w:rPr>
                <w:rFonts w:ascii="微软雅黑" w:hAnsi="微软雅黑" w:eastAsia="微软雅黑" w:cs="微软雅黑"/>
                <w:sz w:val="21"/>
                <w:szCs w:val="21"/>
              </w:rPr>
            </w:pPr>
            <w:r>
              <w:rPr>
                <w:rFonts w:ascii="微软雅黑" w:hAnsi="微软雅黑" w:eastAsia="微软雅黑" w:cs="微软雅黑"/>
                <w:color w:val="212529"/>
                <w:spacing w:val="-3"/>
                <w:position w:val="-1"/>
                <w:sz w:val="21"/>
                <w:szCs w:val="21"/>
              </w:rPr>
              <w:t>因公出国</w:t>
            </w:r>
          </w:p>
          <w:p>
            <w:pPr>
              <w:spacing w:before="54" w:line="214" w:lineRule="exact"/>
              <w:ind w:left="514"/>
              <w:rPr>
                <w:rFonts w:ascii="微软雅黑" w:hAnsi="微软雅黑" w:eastAsia="微软雅黑" w:cs="微软雅黑"/>
                <w:sz w:val="21"/>
                <w:szCs w:val="21"/>
              </w:rPr>
            </w:pPr>
            <w:r>
              <w:rPr>
                <w:rFonts w:ascii="微软雅黑" w:hAnsi="微软雅黑" w:eastAsia="微软雅黑" w:cs="微软雅黑"/>
                <w:color w:val="212529"/>
                <w:spacing w:val="22"/>
                <w:position w:val="-1"/>
                <w:sz w:val="21"/>
                <w:szCs w:val="21"/>
              </w:rPr>
              <w:t>(境)</w:t>
            </w:r>
          </w:p>
          <w:p>
            <w:pPr>
              <w:spacing w:before="54" w:line="215" w:lineRule="exact"/>
              <w:ind w:left="630"/>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费</w:t>
            </w:r>
          </w:p>
        </w:tc>
        <w:tc>
          <w:tcPr>
            <w:tcW w:w="3147" w:type="dxa"/>
            <w:gridSpan w:val="3"/>
            <w:vAlign w:val="top"/>
          </w:tcPr>
          <w:p>
            <w:pPr>
              <w:spacing w:before="153" w:line="226" w:lineRule="exact"/>
              <w:ind w:left="250"/>
              <w:rPr>
                <w:rFonts w:ascii="微软雅黑" w:hAnsi="微软雅黑" w:eastAsia="微软雅黑" w:cs="微软雅黑"/>
                <w:sz w:val="22"/>
                <w:szCs w:val="22"/>
              </w:rPr>
            </w:pPr>
            <w:r>
              <w:rPr>
                <w:rFonts w:ascii="微软雅黑" w:hAnsi="微软雅黑" w:eastAsia="微软雅黑" w:cs="微软雅黑"/>
                <w:color w:val="212529"/>
                <w:spacing w:val="-3"/>
                <w:position w:val="-1"/>
                <w:sz w:val="22"/>
                <w:szCs w:val="22"/>
              </w:rPr>
              <w:t>公务用车购置及运行维护费</w:t>
            </w:r>
          </w:p>
        </w:tc>
        <w:tc>
          <w:tcPr>
            <w:tcW w:w="1056" w:type="dxa"/>
            <w:vMerge w:val="restart"/>
            <w:tcBorders>
              <w:bottom w:val="nil"/>
            </w:tcBorders>
            <w:vAlign w:val="top"/>
          </w:tcPr>
          <w:p>
            <w:pPr>
              <w:spacing w:line="326" w:lineRule="auto"/>
              <w:rPr>
                <w:rFonts w:ascii="Arial"/>
                <w:sz w:val="21"/>
              </w:rPr>
            </w:pPr>
          </w:p>
          <w:p>
            <w:pPr>
              <w:spacing w:before="94" w:line="163" w:lineRule="auto"/>
              <w:ind w:left="418" w:right="89" w:hanging="333"/>
              <w:rPr>
                <w:rFonts w:ascii="微软雅黑" w:hAnsi="微软雅黑" w:eastAsia="微软雅黑" w:cs="微软雅黑"/>
                <w:sz w:val="21"/>
                <w:szCs w:val="21"/>
              </w:rPr>
            </w:pPr>
            <w:r>
              <w:rPr>
                <w:rFonts w:ascii="微软雅黑" w:hAnsi="微软雅黑" w:eastAsia="微软雅黑" w:cs="微软雅黑"/>
                <w:color w:val="212529"/>
                <w:spacing w:val="-4"/>
                <w:sz w:val="22"/>
                <w:szCs w:val="22"/>
              </w:rPr>
              <w:t>公务接待</w:t>
            </w:r>
            <w:r>
              <w:rPr>
                <w:rFonts w:ascii="微软雅黑" w:hAnsi="微软雅黑" w:eastAsia="微软雅黑" w:cs="微软雅黑"/>
                <w:color w:val="212529"/>
                <w:sz w:val="21"/>
                <w:szCs w:val="21"/>
              </w:rPr>
              <w:t>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07" w:hRule="atLeast"/>
        </w:trPr>
        <w:tc>
          <w:tcPr>
            <w:tcW w:w="1056" w:type="dxa"/>
            <w:vMerge w:val="continue"/>
            <w:tcBorders>
              <w:top w:val="nil"/>
            </w:tcBorders>
            <w:vAlign w:val="top"/>
          </w:tcPr>
          <w:p>
            <w:pPr>
              <w:rPr>
                <w:rFonts w:ascii="Arial"/>
                <w:sz w:val="21"/>
              </w:rPr>
            </w:pPr>
          </w:p>
        </w:tc>
        <w:tc>
          <w:tcPr>
            <w:tcW w:w="1483" w:type="dxa"/>
            <w:vMerge w:val="continue"/>
            <w:tcBorders>
              <w:top w:val="nil"/>
            </w:tcBorders>
            <w:vAlign w:val="top"/>
          </w:tcPr>
          <w:p>
            <w:pPr>
              <w:rPr>
                <w:rFonts w:ascii="Arial"/>
                <w:sz w:val="21"/>
              </w:rPr>
            </w:pPr>
          </w:p>
        </w:tc>
        <w:tc>
          <w:tcPr>
            <w:tcW w:w="1048" w:type="dxa"/>
            <w:vAlign w:val="top"/>
          </w:tcPr>
          <w:p>
            <w:pPr>
              <w:spacing w:before="294" w:line="215" w:lineRule="exact"/>
              <w:ind w:left="287"/>
              <w:rPr>
                <w:rFonts w:ascii="微软雅黑" w:hAnsi="微软雅黑" w:eastAsia="微软雅黑" w:cs="微软雅黑"/>
                <w:sz w:val="21"/>
                <w:szCs w:val="21"/>
              </w:rPr>
            </w:pPr>
            <w:r>
              <w:rPr>
                <w:rFonts w:ascii="微软雅黑" w:hAnsi="微软雅黑" w:eastAsia="微软雅黑" w:cs="微软雅黑"/>
                <w:color w:val="212529"/>
                <w:spacing w:val="5"/>
                <w:position w:val="-1"/>
                <w:sz w:val="21"/>
                <w:szCs w:val="21"/>
              </w:rPr>
              <w:t>小计</w:t>
            </w:r>
          </w:p>
        </w:tc>
        <w:tc>
          <w:tcPr>
            <w:tcW w:w="1049" w:type="dxa"/>
            <w:vAlign w:val="top"/>
          </w:tcPr>
          <w:p>
            <w:pPr>
              <w:spacing w:before="156" w:line="161" w:lineRule="auto"/>
              <w:ind w:left="179" w:right="98" w:hanging="105"/>
              <w:rPr>
                <w:rFonts w:ascii="微软雅黑" w:hAnsi="微软雅黑" w:eastAsia="微软雅黑" w:cs="微软雅黑"/>
                <w:sz w:val="21"/>
                <w:szCs w:val="21"/>
              </w:rPr>
            </w:pPr>
            <w:r>
              <w:rPr>
                <w:rFonts w:ascii="微软雅黑" w:hAnsi="微软雅黑" w:eastAsia="微软雅黑" w:cs="微软雅黑"/>
                <w:color w:val="212529"/>
                <w:spacing w:val="-5"/>
                <w:sz w:val="22"/>
                <w:szCs w:val="22"/>
              </w:rPr>
              <w:t>公务用车</w:t>
            </w:r>
            <w:r>
              <w:rPr>
                <w:rFonts w:ascii="微软雅黑" w:hAnsi="微软雅黑" w:eastAsia="微软雅黑" w:cs="微软雅黑"/>
                <w:color w:val="212529"/>
                <w:sz w:val="21"/>
                <w:szCs w:val="21"/>
              </w:rPr>
              <w:t>购置费</w:t>
            </w:r>
          </w:p>
        </w:tc>
        <w:tc>
          <w:tcPr>
            <w:tcW w:w="1049" w:type="dxa"/>
            <w:vAlign w:val="top"/>
          </w:tcPr>
          <w:p>
            <w:pPr>
              <w:spacing w:before="21" w:line="225" w:lineRule="exact"/>
              <w:ind w:left="76"/>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公务用车</w:t>
            </w:r>
          </w:p>
          <w:p>
            <w:pPr>
              <w:spacing w:before="44" w:line="162" w:lineRule="auto"/>
              <w:ind w:left="409" w:right="102" w:hanging="338"/>
              <w:rPr>
                <w:rFonts w:ascii="微软雅黑" w:hAnsi="微软雅黑" w:eastAsia="微软雅黑" w:cs="微软雅黑"/>
                <w:sz w:val="21"/>
                <w:szCs w:val="21"/>
              </w:rPr>
            </w:pPr>
            <w:r>
              <w:rPr>
                <w:rFonts w:ascii="微软雅黑" w:hAnsi="微软雅黑" w:eastAsia="微软雅黑" w:cs="微软雅黑"/>
                <w:color w:val="212529"/>
                <w:spacing w:val="-6"/>
                <w:sz w:val="22"/>
                <w:szCs w:val="22"/>
              </w:rPr>
              <w:t>运行维护</w:t>
            </w:r>
            <w:r>
              <w:rPr>
                <w:rFonts w:ascii="微软雅黑" w:hAnsi="微软雅黑" w:eastAsia="微软雅黑" w:cs="微软雅黑"/>
                <w:color w:val="212529"/>
                <w:sz w:val="21"/>
                <w:szCs w:val="21"/>
              </w:rPr>
              <w:t>费</w:t>
            </w:r>
          </w:p>
        </w:tc>
        <w:tc>
          <w:tcPr>
            <w:tcW w:w="1049" w:type="dxa"/>
            <w:vMerge w:val="continue"/>
            <w:tcBorders>
              <w:top w:val="nil"/>
            </w:tcBorders>
            <w:vAlign w:val="top"/>
          </w:tcPr>
          <w:p>
            <w:pPr>
              <w:rPr>
                <w:rFonts w:ascii="Arial"/>
                <w:sz w:val="21"/>
              </w:rPr>
            </w:pPr>
          </w:p>
        </w:tc>
        <w:tc>
          <w:tcPr>
            <w:tcW w:w="1049" w:type="dxa"/>
            <w:vMerge w:val="continue"/>
            <w:tcBorders>
              <w:top w:val="nil"/>
            </w:tcBorders>
            <w:vAlign w:val="top"/>
          </w:tcPr>
          <w:p>
            <w:pPr>
              <w:rPr>
                <w:rFonts w:ascii="Arial"/>
                <w:sz w:val="21"/>
              </w:rPr>
            </w:pPr>
          </w:p>
        </w:tc>
        <w:tc>
          <w:tcPr>
            <w:tcW w:w="1483" w:type="dxa"/>
            <w:vMerge w:val="continue"/>
            <w:tcBorders>
              <w:top w:val="nil"/>
            </w:tcBorders>
            <w:vAlign w:val="top"/>
          </w:tcPr>
          <w:p>
            <w:pPr>
              <w:rPr>
                <w:rFonts w:ascii="Arial"/>
                <w:sz w:val="21"/>
              </w:rPr>
            </w:pPr>
          </w:p>
        </w:tc>
        <w:tc>
          <w:tcPr>
            <w:tcW w:w="1049" w:type="dxa"/>
            <w:vAlign w:val="top"/>
          </w:tcPr>
          <w:p>
            <w:pPr>
              <w:spacing w:before="294" w:line="215" w:lineRule="exact"/>
              <w:ind w:left="294"/>
              <w:rPr>
                <w:rFonts w:ascii="微软雅黑" w:hAnsi="微软雅黑" w:eastAsia="微软雅黑" w:cs="微软雅黑"/>
                <w:sz w:val="21"/>
                <w:szCs w:val="21"/>
              </w:rPr>
            </w:pPr>
            <w:r>
              <w:rPr>
                <w:rFonts w:ascii="微软雅黑" w:hAnsi="微软雅黑" w:eastAsia="微软雅黑" w:cs="微软雅黑"/>
                <w:color w:val="212529"/>
                <w:spacing w:val="5"/>
                <w:position w:val="-1"/>
                <w:sz w:val="21"/>
                <w:szCs w:val="21"/>
              </w:rPr>
              <w:t>小计</w:t>
            </w:r>
          </w:p>
        </w:tc>
        <w:tc>
          <w:tcPr>
            <w:tcW w:w="1049" w:type="dxa"/>
            <w:vAlign w:val="top"/>
          </w:tcPr>
          <w:p>
            <w:pPr>
              <w:spacing w:before="156" w:line="161" w:lineRule="auto"/>
              <w:ind w:left="185" w:right="92" w:hanging="105"/>
              <w:rPr>
                <w:rFonts w:ascii="微软雅黑" w:hAnsi="微软雅黑" w:eastAsia="微软雅黑" w:cs="微软雅黑"/>
                <w:sz w:val="21"/>
                <w:szCs w:val="21"/>
              </w:rPr>
            </w:pPr>
            <w:r>
              <w:rPr>
                <w:rFonts w:ascii="微软雅黑" w:hAnsi="微软雅黑" w:eastAsia="微软雅黑" w:cs="微软雅黑"/>
                <w:color w:val="212529"/>
                <w:spacing w:val="-5"/>
                <w:sz w:val="22"/>
                <w:szCs w:val="22"/>
              </w:rPr>
              <w:t>公务用车</w:t>
            </w:r>
            <w:r>
              <w:rPr>
                <w:rFonts w:ascii="微软雅黑" w:hAnsi="微软雅黑" w:eastAsia="微软雅黑" w:cs="微软雅黑"/>
                <w:color w:val="212529"/>
                <w:sz w:val="21"/>
                <w:szCs w:val="21"/>
              </w:rPr>
              <w:t>购置费</w:t>
            </w:r>
          </w:p>
        </w:tc>
        <w:tc>
          <w:tcPr>
            <w:tcW w:w="1049" w:type="dxa"/>
            <w:vAlign w:val="top"/>
          </w:tcPr>
          <w:p>
            <w:pPr>
              <w:spacing w:before="21" w:line="225" w:lineRule="exact"/>
              <w:ind w:left="82"/>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公务用车</w:t>
            </w:r>
          </w:p>
          <w:p>
            <w:pPr>
              <w:spacing w:before="44" w:line="162" w:lineRule="auto"/>
              <w:ind w:left="415" w:right="96" w:hanging="338"/>
              <w:rPr>
                <w:rFonts w:ascii="微软雅黑" w:hAnsi="微软雅黑" w:eastAsia="微软雅黑" w:cs="微软雅黑"/>
                <w:sz w:val="21"/>
                <w:szCs w:val="21"/>
              </w:rPr>
            </w:pPr>
            <w:r>
              <w:rPr>
                <w:rFonts w:ascii="微软雅黑" w:hAnsi="微软雅黑" w:eastAsia="微软雅黑" w:cs="微软雅黑"/>
                <w:color w:val="212529"/>
                <w:spacing w:val="-6"/>
                <w:sz w:val="22"/>
                <w:szCs w:val="22"/>
              </w:rPr>
              <w:t>运行维护</w:t>
            </w:r>
            <w:r>
              <w:rPr>
                <w:rFonts w:ascii="微软雅黑" w:hAnsi="微软雅黑" w:eastAsia="微软雅黑" w:cs="微软雅黑"/>
                <w:color w:val="212529"/>
                <w:sz w:val="21"/>
                <w:szCs w:val="21"/>
              </w:rPr>
              <w:t>费</w:t>
            </w:r>
          </w:p>
        </w:tc>
        <w:tc>
          <w:tcPr>
            <w:tcW w:w="1056" w:type="dxa"/>
            <w:vMerge w:val="continue"/>
            <w:tcBorders>
              <w:top w:val="nil"/>
            </w:tcBorders>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3" w:hRule="atLeast"/>
        </w:trPr>
        <w:tc>
          <w:tcPr>
            <w:tcW w:w="1056" w:type="dxa"/>
            <w:vAlign w:val="top"/>
          </w:tcPr>
          <w:p>
            <w:pPr>
              <w:pStyle w:val="6"/>
              <w:spacing w:before="161" w:line="284" w:lineRule="exact"/>
              <w:ind w:left="472"/>
              <w:rPr>
                <w:sz w:val="21"/>
                <w:szCs w:val="21"/>
              </w:rPr>
            </w:pPr>
            <w:r>
              <w:rPr>
                <w:color w:val="212529"/>
                <w:position w:val="1"/>
                <w:sz w:val="21"/>
                <w:szCs w:val="21"/>
              </w:rPr>
              <w:t>1</w:t>
            </w:r>
          </w:p>
        </w:tc>
        <w:tc>
          <w:tcPr>
            <w:tcW w:w="1483" w:type="dxa"/>
            <w:vAlign w:val="top"/>
          </w:tcPr>
          <w:p>
            <w:pPr>
              <w:pStyle w:val="6"/>
              <w:spacing w:before="161" w:line="284" w:lineRule="exact"/>
              <w:ind w:left="668"/>
              <w:rPr>
                <w:sz w:val="21"/>
                <w:szCs w:val="21"/>
              </w:rPr>
            </w:pPr>
            <w:r>
              <w:rPr>
                <w:color w:val="212529"/>
                <w:position w:val="1"/>
                <w:sz w:val="21"/>
                <w:szCs w:val="21"/>
              </w:rPr>
              <w:t>2</w:t>
            </w:r>
          </w:p>
        </w:tc>
        <w:tc>
          <w:tcPr>
            <w:tcW w:w="1048" w:type="dxa"/>
            <w:vAlign w:val="top"/>
          </w:tcPr>
          <w:p>
            <w:pPr>
              <w:pStyle w:val="6"/>
              <w:spacing w:before="161" w:line="282" w:lineRule="exact"/>
              <w:ind w:left="452"/>
              <w:rPr>
                <w:sz w:val="21"/>
                <w:szCs w:val="21"/>
              </w:rPr>
            </w:pPr>
            <w:r>
              <w:rPr>
                <w:color w:val="212529"/>
                <w:position w:val="1"/>
                <w:sz w:val="21"/>
                <w:szCs w:val="21"/>
              </w:rPr>
              <w:t>3</w:t>
            </w:r>
          </w:p>
        </w:tc>
        <w:tc>
          <w:tcPr>
            <w:tcW w:w="1049" w:type="dxa"/>
            <w:vAlign w:val="top"/>
          </w:tcPr>
          <w:p>
            <w:pPr>
              <w:pStyle w:val="6"/>
              <w:spacing w:before="161" w:line="284" w:lineRule="exact"/>
              <w:ind w:left="449"/>
              <w:rPr>
                <w:sz w:val="21"/>
                <w:szCs w:val="21"/>
              </w:rPr>
            </w:pPr>
            <w:r>
              <w:rPr>
                <w:color w:val="212529"/>
                <w:position w:val="1"/>
                <w:sz w:val="21"/>
                <w:szCs w:val="21"/>
              </w:rPr>
              <w:t>4</w:t>
            </w:r>
          </w:p>
        </w:tc>
        <w:tc>
          <w:tcPr>
            <w:tcW w:w="1049" w:type="dxa"/>
            <w:vAlign w:val="top"/>
          </w:tcPr>
          <w:p>
            <w:pPr>
              <w:pStyle w:val="6"/>
              <w:spacing w:before="161" w:line="282" w:lineRule="exact"/>
              <w:ind w:left="457"/>
              <w:rPr>
                <w:sz w:val="21"/>
                <w:szCs w:val="21"/>
              </w:rPr>
            </w:pPr>
            <w:r>
              <w:rPr>
                <w:color w:val="212529"/>
                <w:position w:val="1"/>
                <w:sz w:val="21"/>
                <w:szCs w:val="21"/>
              </w:rPr>
              <w:t>5</w:t>
            </w:r>
          </w:p>
        </w:tc>
        <w:tc>
          <w:tcPr>
            <w:tcW w:w="1049" w:type="dxa"/>
            <w:vAlign w:val="top"/>
          </w:tcPr>
          <w:p>
            <w:pPr>
              <w:pStyle w:val="6"/>
              <w:spacing w:before="161" w:line="282" w:lineRule="exact"/>
              <w:ind w:left="456"/>
              <w:rPr>
                <w:sz w:val="21"/>
                <w:szCs w:val="21"/>
              </w:rPr>
            </w:pPr>
            <w:r>
              <w:rPr>
                <w:color w:val="212529"/>
                <w:position w:val="1"/>
                <w:sz w:val="21"/>
                <w:szCs w:val="21"/>
              </w:rPr>
              <w:t>6</w:t>
            </w:r>
          </w:p>
        </w:tc>
        <w:tc>
          <w:tcPr>
            <w:tcW w:w="1049" w:type="dxa"/>
            <w:vAlign w:val="top"/>
          </w:tcPr>
          <w:p>
            <w:pPr>
              <w:pStyle w:val="6"/>
              <w:spacing w:before="161" w:line="282" w:lineRule="exact"/>
              <w:ind w:left="461"/>
              <w:rPr>
                <w:sz w:val="21"/>
                <w:szCs w:val="21"/>
              </w:rPr>
            </w:pPr>
            <w:r>
              <w:rPr>
                <w:color w:val="212529"/>
                <w:position w:val="1"/>
                <w:sz w:val="21"/>
                <w:szCs w:val="21"/>
              </w:rPr>
              <w:t>7</w:t>
            </w:r>
          </w:p>
        </w:tc>
        <w:tc>
          <w:tcPr>
            <w:tcW w:w="1483" w:type="dxa"/>
            <w:vAlign w:val="top"/>
          </w:tcPr>
          <w:p>
            <w:pPr>
              <w:pStyle w:val="6"/>
              <w:spacing w:before="161" w:line="282" w:lineRule="exact"/>
              <w:ind w:left="673"/>
              <w:rPr>
                <w:sz w:val="21"/>
                <w:szCs w:val="21"/>
              </w:rPr>
            </w:pPr>
            <w:r>
              <w:rPr>
                <w:color w:val="212529"/>
                <w:position w:val="1"/>
                <w:sz w:val="21"/>
                <w:szCs w:val="21"/>
              </w:rPr>
              <w:t>8</w:t>
            </w:r>
          </w:p>
        </w:tc>
        <w:tc>
          <w:tcPr>
            <w:tcW w:w="1049" w:type="dxa"/>
            <w:vAlign w:val="top"/>
          </w:tcPr>
          <w:p>
            <w:pPr>
              <w:pStyle w:val="6"/>
              <w:spacing w:before="161" w:line="282" w:lineRule="exact"/>
              <w:ind w:left="455"/>
              <w:rPr>
                <w:sz w:val="21"/>
                <w:szCs w:val="21"/>
              </w:rPr>
            </w:pPr>
            <w:r>
              <w:rPr>
                <w:color w:val="212529"/>
                <w:position w:val="1"/>
                <w:sz w:val="21"/>
                <w:szCs w:val="21"/>
              </w:rPr>
              <w:t>9</w:t>
            </w:r>
          </w:p>
        </w:tc>
        <w:tc>
          <w:tcPr>
            <w:tcW w:w="1049" w:type="dxa"/>
            <w:vAlign w:val="top"/>
          </w:tcPr>
          <w:p>
            <w:pPr>
              <w:pStyle w:val="6"/>
              <w:spacing w:before="161" w:line="282" w:lineRule="exact"/>
              <w:ind w:left="418"/>
              <w:rPr>
                <w:sz w:val="21"/>
                <w:szCs w:val="21"/>
              </w:rPr>
            </w:pPr>
            <w:r>
              <w:rPr>
                <w:color w:val="212529"/>
                <w:spacing w:val="-8"/>
                <w:position w:val="1"/>
                <w:sz w:val="21"/>
                <w:szCs w:val="21"/>
              </w:rPr>
              <w:t>10</w:t>
            </w:r>
          </w:p>
        </w:tc>
        <w:tc>
          <w:tcPr>
            <w:tcW w:w="1049" w:type="dxa"/>
            <w:vAlign w:val="top"/>
          </w:tcPr>
          <w:p>
            <w:pPr>
              <w:pStyle w:val="6"/>
              <w:spacing w:before="161" w:line="284" w:lineRule="exact"/>
              <w:ind w:left="420"/>
              <w:rPr>
                <w:sz w:val="21"/>
                <w:szCs w:val="21"/>
              </w:rPr>
            </w:pPr>
            <w:r>
              <w:rPr>
                <w:color w:val="212529"/>
                <w:spacing w:val="-8"/>
                <w:position w:val="1"/>
                <w:sz w:val="21"/>
                <w:szCs w:val="21"/>
              </w:rPr>
              <w:t>11</w:t>
            </w:r>
          </w:p>
        </w:tc>
        <w:tc>
          <w:tcPr>
            <w:tcW w:w="1056" w:type="dxa"/>
            <w:vAlign w:val="top"/>
          </w:tcPr>
          <w:p>
            <w:pPr>
              <w:pStyle w:val="6"/>
              <w:spacing w:before="161" w:line="284" w:lineRule="exact"/>
              <w:ind w:left="423"/>
              <w:rPr>
                <w:sz w:val="21"/>
                <w:szCs w:val="21"/>
              </w:rPr>
            </w:pPr>
            <w:r>
              <w:rPr>
                <w:color w:val="212529"/>
                <w:spacing w:val="-8"/>
                <w:position w:val="1"/>
                <w:sz w:val="21"/>
                <w:szCs w:val="21"/>
              </w:rP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1" w:hRule="atLeast"/>
        </w:trPr>
        <w:tc>
          <w:tcPr>
            <w:tcW w:w="1056" w:type="dxa"/>
            <w:vAlign w:val="top"/>
          </w:tcPr>
          <w:p>
            <w:pPr>
              <w:rPr>
                <w:rFonts w:ascii="Arial"/>
                <w:sz w:val="21"/>
              </w:rPr>
            </w:pPr>
          </w:p>
        </w:tc>
        <w:tc>
          <w:tcPr>
            <w:tcW w:w="1483" w:type="dxa"/>
            <w:vAlign w:val="top"/>
          </w:tcPr>
          <w:p>
            <w:pPr>
              <w:rPr>
                <w:rFonts w:ascii="Arial"/>
                <w:sz w:val="21"/>
              </w:rPr>
            </w:pPr>
          </w:p>
        </w:tc>
        <w:tc>
          <w:tcPr>
            <w:tcW w:w="1048" w:type="dxa"/>
            <w:vAlign w:val="top"/>
          </w:tcPr>
          <w:p>
            <w:pPr>
              <w:rPr>
                <w:rFonts w:ascii="Arial"/>
                <w:sz w:val="21"/>
              </w:rPr>
            </w:pPr>
          </w:p>
        </w:tc>
        <w:tc>
          <w:tcPr>
            <w:tcW w:w="1049" w:type="dxa"/>
            <w:vAlign w:val="top"/>
          </w:tcPr>
          <w:p>
            <w:pPr>
              <w:rPr>
                <w:rFonts w:ascii="Arial"/>
                <w:sz w:val="21"/>
              </w:rPr>
            </w:pPr>
          </w:p>
        </w:tc>
        <w:tc>
          <w:tcPr>
            <w:tcW w:w="1049" w:type="dxa"/>
            <w:vAlign w:val="top"/>
          </w:tcPr>
          <w:p>
            <w:pPr>
              <w:rPr>
                <w:rFonts w:ascii="Arial"/>
                <w:sz w:val="21"/>
              </w:rPr>
            </w:pPr>
          </w:p>
        </w:tc>
        <w:tc>
          <w:tcPr>
            <w:tcW w:w="1049" w:type="dxa"/>
            <w:vAlign w:val="top"/>
          </w:tcPr>
          <w:p>
            <w:pPr>
              <w:rPr>
                <w:rFonts w:ascii="Arial"/>
                <w:sz w:val="21"/>
              </w:rPr>
            </w:pPr>
          </w:p>
        </w:tc>
        <w:tc>
          <w:tcPr>
            <w:tcW w:w="1049" w:type="dxa"/>
            <w:vAlign w:val="top"/>
          </w:tcPr>
          <w:p>
            <w:pPr>
              <w:rPr>
                <w:rFonts w:ascii="Arial"/>
                <w:sz w:val="21"/>
              </w:rPr>
            </w:pPr>
          </w:p>
        </w:tc>
        <w:tc>
          <w:tcPr>
            <w:tcW w:w="1483" w:type="dxa"/>
            <w:vAlign w:val="top"/>
          </w:tcPr>
          <w:p>
            <w:pPr>
              <w:rPr>
                <w:rFonts w:ascii="Arial"/>
                <w:sz w:val="21"/>
              </w:rPr>
            </w:pPr>
          </w:p>
        </w:tc>
        <w:tc>
          <w:tcPr>
            <w:tcW w:w="1049" w:type="dxa"/>
            <w:vAlign w:val="top"/>
          </w:tcPr>
          <w:p>
            <w:pPr>
              <w:rPr>
                <w:rFonts w:ascii="Arial"/>
                <w:sz w:val="21"/>
              </w:rPr>
            </w:pPr>
          </w:p>
        </w:tc>
        <w:tc>
          <w:tcPr>
            <w:tcW w:w="1049" w:type="dxa"/>
            <w:vAlign w:val="top"/>
          </w:tcPr>
          <w:p>
            <w:pPr>
              <w:rPr>
                <w:rFonts w:ascii="Arial"/>
                <w:sz w:val="21"/>
              </w:rPr>
            </w:pPr>
          </w:p>
        </w:tc>
        <w:tc>
          <w:tcPr>
            <w:tcW w:w="1049" w:type="dxa"/>
            <w:vAlign w:val="top"/>
          </w:tcPr>
          <w:p>
            <w:pPr>
              <w:rPr>
                <w:rFonts w:ascii="Arial"/>
                <w:sz w:val="21"/>
              </w:rPr>
            </w:pPr>
          </w:p>
        </w:tc>
        <w:tc>
          <w:tcPr>
            <w:tcW w:w="1056" w:type="dxa"/>
            <w:vAlign w:val="top"/>
          </w:tcPr>
          <w:p>
            <w:pPr>
              <w:rPr>
                <w:rFonts w:ascii="Arial"/>
                <w:sz w:val="21"/>
              </w:rPr>
            </w:pPr>
          </w:p>
        </w:tc>
      </w:tr>
    </w:tbl>
    <w:p>
      <w:pPr>
        <w:spacing w:before="36" w:line="226" w:lineRule="auto"/>
        <w:ind w:left="1102" w:right="1338" w:hanging="7"/>
        <w:rPr>
          <w:rFonts w:ascii="宋体" w:hAnsi="宋体" w:eastAsia="宋体" w:cs="宋体"/>
          <w:sz w:val="21"/>
          <w:szCs w:val="21"/>
        </w:rPr>
      </w:pPr>
      <w:r>
        <w:pict>
          <v:shape id="_x0000_s1026" o:spid="_x0000_s1026" style="position:absolute;left:0pt;margin-left:54.35pt;margin-top:26.55pt;height:27.75pt;width:674.25pt;z-index:251659264;mso-width-relative:page;mso-height-relative:page;" filled="f" stroked="t" coordsize="13485,555" path="m0,0l0,555,13485,555,13485,0,0,0e">
            <v:fill on="f" focussize="0,0"/>
            <v:stroke color="#FFFFFF" miterlimit="0" joinstyle="miter"/>
            <v:imagedata o:title=""/>
            <o:lock v:ext="edit"/>
          </v:shape>
        </w:pict>
      </w:r>
      <w:r>
        <w:rPr>
          <w:rFonts w:ascii="宋体" w:hAnsi="宋体" w:eastAsia="宋体" w:cs="宋体"/>
          <w:color w:val="212529"/>
          <w:spacing w:val="13"/>
          <w:sz w:val="21"/>
          <w:szCs w:val="21"/>
        </w:rPr>
        <w:t>注：本表反映部门本年度“三公</w:t>
      </w:r>
      <w:r>
        <w:rPr>
          <w:rFonts w:ascii="宋体" w:hAnsi="宋体" w:eastAsia="宋体" w:cs="宋体"/>
          <w:color w:val="212529"/>
          <w:spacing w:val="-70"/>
          <w:sz w:val="21"/>
          <w:szCs w:val="21"/>
        </w:rPr>
        <w:t xml:space="preserve"> </w:t>
      </w:r>
      <w:r>
        <w:rPr>
          <w:rFonts w:ascii="宋体" w:hAnsi="宋体" w:eastAsia="宋体" w:cs="宋体"/>
          <w:color w:val="212529"/>
          <w:spacing w:val="13"/>
          <w:sz w:val="21"/>
          <w:szCs w:val="21"/>
        </w:rPr>
        <w:t>”经费支出预决算情况。其中，预算数为“三公</w:t>
      </w:r>
      <w:r>
        <w:rPr>
          <w:rFonts w:ascii="宋体" w:hAnsi="宋体" w:eastAsia="宋体" w:cs="宋体"/>
          <w:color w:val="212529"/>
          <w:spacing w:val="-71"/>
          <w:sz w:val="21"/>
          <w:szCs w:val="21"/>
        </w:rPr>
        <w:t xml:space="preserve"> </w:t>
      </w:r>
      <w:r>
        <w:rPr>
          <w:rFonts w:ascii="宋体" w:hAnsi="宋体" w:eastAsia="宋体" w:cs="宋体"/>
          <w:color w:val="212529"/>
          <w:spacing w:val="13"/>
          <w:sz w:val="21"/>
          <w:szCs w:val="21"/>
        </w:rPr>
        <w:t>”经费</w:t>
      </w:r>
      <w:r>
        <w:rPr>
          <w:rFonts w:ascii="宋体" w:hAnsi="宋体" w:eastAsia="宋体" w:cs="宋体"/>
          <w:color w:val="212529"/>
          <w:spacing w:val="12"/>
          <w:sz w:val="21"/>
          <w:szCs w:val="21"/>
        </w:rPr>
        <w:t>全年预算数，反映按规定程序调整后的预算数；</w:t>
      </w:r>
      <w:r>
        <w:rPr>
          <w:rFonts w:ascii="宋体" w:hAnsi="宋体" w:eastAsia="宋体" w:cs="宋体"/>
          <w:color w:val="212529"/>
          <w:spacing w:val="14"/>
          <w:sz w:val="21"/>
          <w:szCs w:val="21"/>
        </w:rPr>
        <w:t>决算数是包括当年财政拨款和以前年度结转资金</w:t>
      </w:r>
      <w:r>
        <w:rPr>
          <w:rFonts w:ascii="宋体" w:hAnsi="宋体" w:eastAsia="宋体" w:cs="宋体"/>
          <w:color w:val="212529"/>
          <w:spacing w:val="13"/>
          <w:sz w:val="21"/>
          <w:szCs w:val="21"/>
        </w:rPr>
        <w:t>安排的实际支出。</w:t>
      </w:r>
    </w:p>
    <w:p>
      <w:pPr>
        <w:spacing w:before="10" w:line="231" w:lineRule="auto"/>
        <w:ind w:left="1110"/>
        <w:rPr>
          <w:rFonts w:ascii="仿宋" w:hAnsi="仿宋" w:eastAsia="仿宋" w:cs="仿宋"/>
          <w:sz w:val="21"/>
          <w:szCs w:val="21"/>
        </w:rPr>
      </w:pPr>
      <w:r>
        <w:rPr>
          <w:rFonts w:ascii="仿宋" w:hAnsi="仿宋" w:eastAsia="仿宋" w:cs="仿宋"/>
          <w:color w:val="212529"/>
          <w:spacing w:val="7"/>
          <w:sz w:val="21"/>
          <w:szCs w:val="21"/>
        </w:rPr>
        <w:t>说明：本表无数据</w:t>
      </w:r>
    </w:p>
    <w:p>
      <w:pPr>
        <w:spacing w:line="231" w:lineRule="auto"/>
        <w:rPr>
          <w:rFonts w:ascii="仿宋" w:hAnsi="仿宋" w:eastAsia="仿宋" w:cs="仿宋"/>
          <w:sz w:val="21"/>
          <w:szCs w:val="21"/>
        </w:rPr>
        <w:sectPr>
          <w:headerReference r:id="rId35" w:type="default"/>
          <w:footerReference r:id="rId36" w:type="default"/>
          <w:pgSz w:w="16840" w:h="11900"/>
          <w:pgMar w:top="642" w:right="600" w:bottom="340" w:left="600" w:header="326" w:footer="93" w:gutter="0"/>
          <w:cols w:space="720" w:num="1"/>
        </w:sectPr>
      </w:pPr>
    </w:p>
    <w:p>
      <w:pPr>
        <w:spacing w:before="103"/>
      </w:pPr>
    </w:p>
    <w:p>
      <w:pPr>
        <w:spacing w:before="103"/>
      </w:pPr>
    </w:p>
    <w:tbl>
      <w:tblPr>
        <w:tblStyle w:val="5"/>
        <w:tblW w:w="9158" w:type="dxa"/>
        <w:tblInd w:w="7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466"/>
        <w:gridCol w:w="939"/>
        <w:gridCol w:w="375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9158" w:type="dxa"/>
            <w:gridSpan w:val="3"/>
            <w:tcBorders>
              <w:top w:val="single" w:color="FFFFFF" w:sz="4" w:space="0"/>
              <w:left w:val="single" w:color="FFFFFF" w:sz="4" w:space="0"/>
              <w:bottom w:val="single" w:color="FFFFFF" w:sz="4" w:space="0"/>
              <w:right w:val="single" w:color="FFFFFF" w:sz="4" w:space="0"/>
            </w:tcBorders>
            <w:vAlign w:val="top"/>
          </w:tcPr>
          <w:p>
            <w:pPr>
              <w:spacing w:before="41" w:line="200" w:lineRule="exact"/>
              <w:ind w:left="3256"/>
              <w:outlineLvl w:val="1"/>
              <w:rPr>
                <w:rFonts w:ascii="微软雅黑" w:hAnsi="微软雅黑" w:eastAsia="微软雅黑" w:cs="微软雅黑"/>
                <w:sz w:val="19"/>
                <w:szCs w:val="19"/>
              </w:rPr>
            </w:pPr>
            <w:bookmarkStart w:id="25" w:name="bookmark40"/>
            <w:bookmarkEnd w:id="25"/>
            <w:bookmarkStart w:id="26" w:name="bookmark14"/>
            <w:bookmarkEnd w:id="26"/>
            <w:r>
              <w:rPr>
                <w:rFonts w:ascii="微软雅黑" w:hAnsi="微软雅黑" w:eastAsia="微软雅黑" w:cs="微软雅黑"/>
                <w:color w:val="212529"/>
                <w:spacing w:val="11"/>
                <w:position w:val="-1"/>
                <w:sz w:val="19"/>
                <w:szCs w:val="19"/>
              </w:rPr>
              <w:t>部门决算公开相关信息统计表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66" w:type="dxa"/>
            <w:tcBorders>
              <w:top w:val="single" w:color="FFFFFF" w:sz="4" w:space="0"/>
              <w:left w:val="single" w:color="FFFFFF" w:sz="2" w:space="0"/>
              <w:bottom w:val="single" w:color="FFFFFF" w:sz="4" w:space="0"/>
              <w:right w:val="single" w:color="FFFFFF" w:sz="2" w:space="0"/>
            </w:tcBorders>
            <w:vAlign w:val="top"/>
          </w:tcPr>
          <w:p>
            <w:pPr>
              <w:rPr>
                <w:rFonts w:ascii="Arial"/>
                <w:sz w:val="21"/>
              </w:rPr>
            </w:pPr>
          </w:p>
        </w:tc>
        <w:tc>
          <w:tcPr>
            <w:tcW w:w="939" w:type="dxa"/>
            <w:tcBorders>
              <w:top w:val="single" w:color="FFFFFF" w:sz="4" w:space="0"/>
              <w:left w:val="single" w:color="FFFFFF" w:sz="2" w:space="0"/>
              <w:bottom w:val="single" w:color="FFFFFF" w:sz="4" w:space="0"/>
              <w:right w:val="single" w:color="FFFFFF" w:sz="2" w:space="0"/>
            </w:tcBorders>
            <w:vAlign w:val="top"/>
          </w:tcPr>
          <w:p>
            <w:pPr>
              <w:rPr>
                <w:rFonts w:ascii="Arial"/>
                <w:sz w:val="21"/>
              </w:rPr>
            </w:pPr>
          </w:p>
        </w:tc>
        <w:tc>
          <w:tcPr>
            <w:tcW w:w="3753" w:type="dxa"/>
            <w:tcBorders>
              <w:top w:val="single" w:color="FFFFFF" w:sz="4" w:space="0"/>
              <w:left w:val="single" w:color="FFFFFF" w:sz="2" w:space="0"/>
              <w:bottom w:val="single" w:color="FFFFFF" w:sz="4" w:space="0"/>
              <w:right w:val="single" w:color="FFFFFF" w:sz="2" w:space="0"/>
            </w:tcBorders>
            <w:vAlign w:val="top"/>
          </w:tcPr>
          <w:p>
            <w:pPr>
              <w:pStyle w:val="6"/>
              <w:spacing w:before="66" w:line="226" w:lineRule="auto"/>
              <w:ind w:right="24"/>
              <w:jc w:val="right"/>
              <w:rPr>
                <w:sz w:val="14"/>
                <w:szCs w:val="14"/>
              </w:rPr>
            </w:pPr>
            <w:r>
              <w:rPr>
                <w:color w:val="212529"/>
                <w:spacing w:val="1"/>
                <w:sz w:val="14"/>
                <w:szCs w:val="14"/>
              </w:rPr>
              <w:t>公开10表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66" w:type="dxa"/>
            <w:tcBorders>
              <w:top w:val="single" w:color="FFFFFF" w:sz="4" w:space="0"/>
              <w:left w:val="single" w:color="FFFFFF" w:sz="2" w:space="0"/>
              <w:right w:val="single" w:color="FFFFFF" w:sz="2" w:space="0"/>
            </w:tcBorders>
            <w:vAlign w:val="top"/>
          </w:tcPr>
          <w:p>
            <w:pPr>
              <w:pStyle w:val="6"/>
              <w:spacing w:before="79" w:line="234" w:lineRule="auto"/>
              <w:ind w:left="9"/>
              <w:rPr>
                <w:sz w:val="12"/>
                <w:szCs w:val="12"/>
              </w:rPr>
            </w:pPr>
            <w:r>
              <w:rPr>
                <w:color w:val="212529"/>
                <w:spacing w:val="9"/>
                <w:sz w:val="12"/>
                <w:szCs w:val="12"/>
              </w:rPr>
              <w:t>单位名称：阳城县自然资源局</w:t>
            </w:r>
          </w:p>
        </w:tc>
        <w:tc>
          <w:tcPr>
            <w:tcW w:w="939" w:type="dxa"/>
            <w:tcBorders>
              <w:top w:val="single" w:color="FFFFFF" w:sz="4" w:space="0"/>
              <w:left w:val="single" w:color="FFFFFF" w:sz="2" w:space="0"/>
              <w:right w:val="single" w:color="FFFFFF" w:sz="2" w:space="0"/>
            </w:tcBorders>
            <w:vAlign w:val="top"/>
          </w:tcPr>
          <w:p>
            <w:pPr>
              <w:pStyle w:val="6"/>
              <w:spacing w:before="79" w:line="234" w:lineRule="auto"/>
              <w:ind w:left="203"/>
              <w:rPr>
                <w:sz w:val="12"/>
                <w:szCs w:val="12"/>
              </w:rPr>
            </w:pPr>
            <w:r>
              <w:rPr>
                <w:color w:val="212529"/>
                <w:spacing w:val="5"/>
                <w:sz w:val="12"/>
                <w:szCs w:val="12"/>
              </w:rPr>
              <w:t>2024年度</w:t>
            </w:r>
          </w:p>
        </w:tc>
        <w:tc>
          <w:tcPr>
            <w:tcW w:w="3753" w:type="dxa"/>
            <w:tcBorders>
              <w:top w:val="single" w:color="FFFFFF" w:sz="4" w:space="0"/>
              <w:left w:val="single" w:color="FFFFFF" w:sz="2" w:space="0"/>
              <w:right w:val="single" w:color="FFFFFF" w:sz="2" w:space="0"/>
            </w:tcBorders>
            <w:vAlign w:val="top"/>
          </w:tcPr>
          <w:p>
            <w:pPr>
              <w:pStyle w:val="6"/>
              <w:spacing w:before="66" w:line="225" w:lineRule="auto"/>
              <w:ind w:right="24"/>
              <w:jc w:val="right"/>
              <w:rPr>
                <w:sz w:val="14"/>
                <w:szCs w:val="14"/>
              </w:rPr>
            </w:pPr>
            <w:r>
              <w:rPr>
                <w:color w:val="212529"/>
                <w:spacing w:val="3"/>
                <w:sz w:val="14"/>
                <w:szCs w:val="14"/>
              </w:rPr>
              <w:t>金额单位：万元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9158" w:type="dxa"/>
            <w:gridSpan w:val="3"/>
            <w:vAlign w:val="top"/>
          </w:tcPr>
          <w:p>
            <w:pPr>
              <w:spacing w:before="63" w:line="158" w:lineRule="exact"/>
              <w:ind w:left="4"/>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一、政府采购情况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66" w:type="dxa"/>
            <w:vAlign w:val="top"/>
          </w:tcPr>
          <w:p>
            <w:pPr>
              <w:spacing w:before="67" w:line="154" w:lineRule="exact"/>
              <w:ind w:left="2056"/>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939" w:type="dxa"/>
            <w:vAlign w:val="top"/>
          </w:tcPr>
          <w:p>
            <w:pPr>
              <w:spacing w:before="65" w:line="156" w:lineRule="exact"/>
              <w:ind w:left="296"/>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行次</w:t>
            </w:r>
          </w:p>
        </w:tc>
        <w:tc>
          <w:tcPr>
            <w:tcW w:w="3753" w:type="dxa"/>
            <w:vAlign w:val="top"/>
          </w:tcPr>
          <w:p>
            <w:pPr>
              <w:spacing w:before="65" w:line="155" w:lineRule="exact"/>
              <w:ind w:left="1626"/>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统计数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66" w:type="dxa"/>
            <w:vAlign w:val="top"/>
          </w:tcPr>
          <w:p>
            <w:pPr>
              <w:pStyle w:val="6"/>
              <w:spacing w:before="67" w:line="231" w:lineRule="auto"/>
              <w:ind w:left="2062"/>
              <w:rPr>
                <w:sz w:val="15"/>
                <w:szCs w:val="15"/>
              </w:rPr>
            </w:pPr>
            <w:r>
              <w:rPr>
                <w:color w:val="212529"/>
                <w:spacing w:val="5"/>
                <w:sz w:val="15"/>
                <w:szCs w:val="15"/>
              </w:rPr>
              <w:t>合计</w:t>
            </w:r>
          </w:p>
        </w:tc>
        <w:tc>
          <w:tcPr>
            <w:tcW w:w="939" w:type="dxa"/>
            <w:vAlign w:val="top"/>
          </w:tcPr>
          <w:p>
            <w:pPr>
              <w:pStyle w:val="6"/>
              <w:spacing w:before="67" w:line="204" w:lineRule="exact"/>
              <w:ind w:left="432"/>
              <w:rPr>
                <w:sz w:val="15"/>
                <w:szCs w:val="15"/>
              </w:rPr>
            </w:pPr>
            <w:r>
              <w:rPr>
                <w:color w:val="212529"/>
                <w:position w:val="1"/>
                <w:sz w:val="15"/>
                <w:szCs w:val="15"/>
              </w:rPr>
              <w:t>1</w:t>
            </w:r>
          </w:p>
        </w:tc>
        <w:tc>
          <w:tcPr>
            <w:tcW w:w="3753" w:type="dxa"/>
            <w:vAlign w:val="top"/>
          </w:tcPr>
          <w:p>
            <w:pPr>
              <w:pStyle w:val="6"/>
              <w:spacing w:before="67" w:line="203" w:lineRule="exact"/>
              <w:ind w:right="22"/>
              <w:jc w:val="right"/>
              <w:rPr>
                <w:sz w:val="15"/>
                <w:szCs w:val="15"/>
              </w:rPr>
            </w:pPr>
            <w:r>
              <w:rPr>
                <w:color w:val="212529"/>
                <w:spacing w:val="1"/>
                <w:position w:val="1"/>
                <w:sz w:val="15"/>
                <w:szCs w:val="15"/>
              </w:rPr>
              <w:t>1642.48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66" w:type="dxa"/>
            <w:vAlign w:val="top"/>
          </w:tcPr>
          <w:p>
            <w:pPr>
              <w:pStyle w:val="6"/>
              <w:spacing w:before="68" w:line="229" w:lineRule="auto"/>
              <w:ind w:left="2066"/>
              <w:rPr>
                <w:sz w:val="15"/>
                <w:szCs w:val="15"/>
              </w:rPr>
            </w:pPr>
            <w:r>
              <w:rPr>
                <w:color w:val="212529"/>
                <w:spacing w:val="3"/>
                <w:sz w:val="15"/>
                <w:szCs w:val="15"/>
              </w:rPr>
              <w:t>货物</w:t>
            </w:r>
          </w:p>
        </w:tc>
        <w:tc>
          <w:tcPr>
            <w:tcW w:w="939" w:type="dxa"/>
            <w:vAlign w:val="top"/>
          </w:tcPr>
          <w:p>
            <w:pPr>
              <w:pStyle w:val="6"/>
              <w:spacing w:before="68" w:line="204" w:lineRule="exact"/>
              <w:ind w:left="422"/>
              <w:rPr>
                <w:sz w:val="15"/>
                <w:szCs w:val="15"/>
              </w:rPr>
            </w:pPr>
            <w:r>
              <w:rPr>
                <w:color w:val="212529"/>
                <w:position w:val="1"/>
                <w:sz w:val="15"/>
                <w:szCs w:val="15"/>
              </w:rPr>
              <w:t>2</w:t>
            </w:r>
          </w:p>
        </w:tc>
        <w:tc>
          <w:tcPr>
            <w:tcW w:w="375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66" w:type="dxa"/>
            <w:vAlign w:val="top"/>
          </w:tcPr>
          <w:p>
            <w:pPr>
              <w:pStyle w:val="6"/>
              <w:spacing w:before="68" w:line="231" w:lineRule="auto"/>
              <w:ind w:left="2064"/>
              <w:rPr>
                <w:sz w:val="15"/>
                <w:szCs w:val="15"/>
              </w:rPr>
            </w:pPr>
            <w:r>
              <w:rPr>
                <w:color w:val="212529"/>
                <w:spacing w:val="4"/>
                <w:sz w:val="15"/>
                <w:szCs w:val="15"/>
              </w:rPr>
              <w:t>工程</w:t>
            </w:r>
          </w:p>
        </w:tc>
        <w:tc>
          <w:tcPr>
            <w:tcW w:w="939" w:type="dxa"/>
            <w:vAlign w:val="top"/>
          </w:tcPr>
          <w:p>
            <w:pPr>
              <w:pStyle w:val="6"/>
              <w:spacing w:before="69" w:line="203" w:lineRule="exact"/>
              <w:ind w:left="423"/>
              <w:rPr>
                <w:sz w:val="15"/>
                <w:szCs w:val="15"/>
              </w:rPr>
            </w:pPr>
            <w:r>
              <w:rPr>
                <w:color w:val="212529"/>
                <w:position w:val="1"/>
                <w:sz w:val="15"/>
                <w:szCs w:val="15"/>
              </w:rPr>
              <w:t>3</w:t>
            </w:r>
          </w:p>
        </w:tc>
        <w:tc>
          <w:tcPr>
            <w:tcW w:w="375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66" w:type="dxa"/>
            <w:vAlign w:val="top"/>
          </w:tcPr>
          <w:p>
            <w:pPr>
              <w:pStyle w:val="6"/>
              <w:spacing w:before="69" w:line="230" w:lineRule="auto"/>
              <w:ind w:left="2062"/>
              <w:rPr>
                <w:sz w:val="15"/>
                <w:szCs w:val="15"/>
              </w:rPr>
            </w:pPr>
            <w:r>
              <w:rPr>
                <w:color w:val="212529"/>
                <w:spacing w:val="5"/>
                <w:sz w:val="15"/>
                <w:szCs w:val="15"/>
              </w:rPr>
              <w:t>服务</w:t>
            </w:r>
          </w:p>
        </w:tc>
        <w:tc>
          <w:tcPr>
            <w:tcW w:w="939" w:type="dxa"/>
            <w:vAlign w:val="top"/>
          </w:tcPr>
          <w:p>
            <w:pPr>
              <w:pStyle w:val="6"/>
              <w:spacing w:before="69" w:line="205" w:lineRule="exact"/>
              <w:ind w:left="419"/>
              <w:rPr>
                <w:sz w:val="15"/>
                <w:szCs w:val="15"/>
              </w:rPr>
            </w:pPr>
            <w:r>
              <w:rPr>
                <w:color w:val="212529"/>
                <w:position w:val="1"/>
                <w:sz w:val="15"/>
                <w:szCs w:val="15"/>
              </w:rPr>
              <w:t>4</w:t>
            </w:r>
          </w:p>
        </w:tc>
        <w:tc>
          <w:tcPr>
            <w:tcW w:w="3753" w:type="dxa"/>
            <w:vAlign w:val="top"/>
          </w:tcPr>
          <w:p>
            <w:pPr>
              <w:pStyle w:val="6"/>
              <w:spacing w:before="69" w:line="203" w:lineRule="exact"/>
              <w:ind w:right="22"/>
              <w:jc w:val="right"/>
              <w:rPr>
                <w:sz w:val="15"/>
                <w:szCs w:val="15"/>
              </w:rPr>
            </w:pPr>
            <w:r>
              <w:rPr>
                <w:color w:val="212529"/>
                <w:spacing w:val="1"/>
                <w:position w:val="1"/>
                <w:sz w:val="15"/>
                <w:szCs w:val="15"/>
              </w:rPr>
              <w:t>1642.48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9158" w:type="dxa"/>
            <w:gridSpan w:val="3"/>
            <w:vAlign w:val="top"/>
          </w:tcPr>
          <w:p>
            <w:pPr>
              <w:spacing w:before="67" w:line="158" w:lineRule="exact"/>
              <w:ind w:left="4"/>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二、机关运行经费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66" w:type="dxa"/>
            <w:vAlign w:val="top"/>
          </w:tcPr>
          <w:p>
            <w:pPr>
              <w:spacing w:before="72" w:line="153" w:lineRule="exact"/>
              <w:ind w:left="2056"/>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939" w:type="dxa"/>
            <w:vAlign w:val="top"/>
          </w:tcPr>
          <w:p>
            <w:pPr>
              <w:rPr>
                <w:rFonts w:ascii="Arial"/>
                <w:sz w:val="21"/>
              </w:rPr>
            </w:pPr>
          </w:p>
        </w:tc>
        <w:tc>
          <w:tcPr>
            <w:tcW w:w="3753" w:type="dxa"/>
            <w:vAlign w:val="top"/>
          </w:tcPr>
          <w:p>
            <w:pPr>
              <w:spacing w:before="69" w:line="155" w:lineRule="exact"/>
              <w:ind w:left="1626"/>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统计数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66" w:type="dxa"/>
            <w:vAlign w:val="top"/>
          </w:tcPr>
          <w:p>
            <w:pPr>
              <w:pStyle w:val="6"/>
              <w:spacing w:before="71" w:line="231" w:lineRule="auto"/>
              <w:ind w:left="15"/>
              <w:rPr>
                <w:sz w:val="15"/>
                <w:szCs w:val="15"/>
              </w:rPr>
            </w:pPr>
            <w:r>
              <w:rPr>
                <w:color w:val="212529"/>
                <w:spacing w:val="6"/>
                <w:sz w:val="15"/>
                <w:szCs w:val="15"/>
              </w:rPr>
              <w:t>（一）行政单位</w:t>
            </w:r>
          </w:p>
        </w:tc>
        <w:tc>
          <w:tcPr>
            <w:tcW w:w="939" w:type="dxa"/>
            <w:vAlign w:val="top"/>
          </w:tcPr>
          <w:p>
            <w:pPr>
              <w:pStyle w:val="6"/>
              <w:spacing w:before="72" w:line="203" w:lineRule="exact"/>
              <w:ind w:left="423"/>
              <w:rPr>
                <w:sz w:val="15"/>
                <w:szCs w:val="15"/>
              </w:rPr>
            </w:pPr>
            <w:r>
              <w:rPr>
                <w:color w:val="212529"/>
                <w:position w:val="1"/>
                <w:sz w:val="15"/>
                <w:szCs w:val="15"/>
              </w:rPr>
              <w:t>5</w:t>
            </w:r>
          </w:p>
        </w:tc>
        <w:tc>
          <w:tcPr>
            <w:tcW w:w="3753" w:type="dxa"/>
            <w:vAlign w:val="top"/>
          </w:tcPr>
          <w:p>
            <w:pPr>
              <w:pStyle w:val="6"/>
              <w:spacing w:before="72" w:line="202" w:lineRule="exact"/>
              <w:ind w:right="22"/>
              <w:jc w:val="right"/>
              <w:rPr>
                <w:sz w:val="15"/>
                <w:szCs w:val="15"/>
              </w:rPr>
            </w:pPr>
            <w:r>
              <w:rPr>
                <w:color w:val="212529"/>
                <w:spacing w:val="1"/>
                <w:position w:val="1"/>
                <w:sz w:val="15"/>
                <w:szCs w:val="15"/>
              </w:rPr>
              <w:t>114.68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66" w:type="dxa"/>
            <w:vAlign w:val="top"/>
          </w:tcPr>
          <w:p>
            <w:pPr>
              <w:pStyle w:val="6"/>
              <w:spacing w:before="72" w:line="230" w:lineRule="auto"/>
              <w:ind w:left="15"/>
              <w:rPr>
                <w:sz w:val="15"/>
                <w:szCs w:val="15"/>
              </w:rPr>
            </w:pPr>
            <w:r>
              <w:rPr>
                <w:color w:val="212529"/>
                <w:spacing w:val="7"/>
                <w:sz w:val="15"/>
                <w:szCs w:val="15"/>
              </w:rPr>
              <w:t>（二）参照公务员法管理事业单位</w:t>
            </w:r>
          </w:p>
        </w:tc>
        <w:tc>
          <w:tcPr>
            <w:tcW w:w="939" w:type="dxa"/>
            <w:vAlign w:val="top"/>
          </w:tcPr>
          <w:p>
            <w:pPr>
              <w:pStyle w:val="6"/>
              <w:spacing w:before="72" w:line="203" w:lineRule="exact"/>
              <w:ind w:left="421"/>
              <w:rPr>
                <w:sz w:val="15"/>
                <w:szCs w:val="15"/>
              </w:rPr>
            </w:pPr>
            <w:r>
              <w:rPr>
                <w:color w:val="212529"/>
                <w:position w:val="1"/>
                <w:sz w:val="15"/>
                <w:szCs w:val="15"/>
              </w:rPr>
              <w:t>6</w:t>
            </w:r>
          </w:p>
        </w:tc>
        <w:tc>
          <w:tcPr>
            <w:tcW w:w="375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9158" w:type="dxa"/>
            <w:gridSpan w:val="3"/>
            <w:vAlign w:val="top"/>
          </w:tcPr>
          <w:p>
            <w:pPr>
              <w:spacing w:before="70" w:line="157" w:lineRule="exact"/>
              <w:ind w:left="2"/>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三、国有资产占用情况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66" w:type="dxa"/>
            <w:vAlign w:val="top"/>
          </w:tcPr>
          <w:p>
            <w:pPr>
              <w:pStyle w:val="6"/>
              <w:spacing w:before="74" w:line="230" w:lineRule="auto"/>
              <w:ind w:left="15"/>
              <w:rPr>
                <w:sz w:val="15"/>
                <w:szCs w:val="15"/>
              </w:rPr>
            </w:pPr>
            <w:r>
              <w:rPr>
                <w:color w:val="212529"/>
                <w:spacing w:val="6"/>
                <w:sz w:val="15"/>
                <w:szCs w:val="15"/>
              </w:rPr>
              <w:t>（一）车辆数合计（辆）</w:t>
            </w:r>
          </w:p>
        </w:tc>
        <w:tc>
          <w:tcPr>
            <w:tcW w:w="939" w:type="dxa"/>
            <w:vAlign w:val="top"/>
          </w:tcPr>
          <w:p>
            <w:pPr>
              <w:pStyle w:val="6"/>
              <w:spacing w:before="74" w:line="203" w:lineRule="exact"/>
              <w:ind w:left="424"/>
              <w:rPr>
                <w:sz w:val="15"/>
                <w:szCs w:val="15"/>
              </w:rPr>
            </w:pPr>
            <w:r>
              <w:rPr>
                <w:color w:val="212529"/>
                <w:position w:val="1"/>
                <w:sz w:val="15"/>
                <w:szCs w:val="15"/>
              </w:rPr>
              <w:t>7</w:t>
            </w:r>
          </w:p>
        </w:tc>
        <w:tc>
          <w:tcPr>
            <w:tcW w:w="375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66" w:type="dxa"/>
            <w:vAlign w:val="top"/>
          </w:tcPr>
          <w:p>
            <w:pPr>
              <w:pStyle w:val="6"/>
              <w:spacing w:before="73" w:line="230" w:lineRule="auto"/>
              <w:ind w:left="177"/>
              <w:rPr>
                <w:sz w:val="15"/>
                <w:szCs w:val="15"/>
              </w:rPr>
            </w:pPr>
            <w:r>
              <w:rPr>
                <w:color w:val="212529"/>
                <w:spacing w:val="6"/>
                <w:sz w:val="15"/>
                <w:szCs w:val="15"/>
              </w:rPr>
              <w:t>1.副部（省）级及以上领导用车</w:t>
            </w:r>
          </w:p>
        </w:tc>
        <w:tc>
          <w:tcPr>
            <w:tcW w:w="939" w:type="dxa"/>
            <w:vAlign w:val="top"/>
          </w:tcPr>
          <w:p>
            <w:pPr>
              <w:pStyle w:val="6"/>
              <w:spacing w:before="73" w:line="204" w:lineRule="exact"/>
              <w:ind w:left="420"/>
              <w:rPr>
                <w:sz w:val="15"/>
                <w:szCs w:val="15"/>
              </w:rPr>
            </w:pPr>
            <w:r>
              <w:rPr>
                <w:color w:val="212529"/>
                <w:position w:val="1"/>
                <w:sz w:val="15"/>
                <w:szCs w:val="15"/>
              </w:rPr>
              <w:t>8</w:t>
            </w:r>
          </w:p>
        </w:tc>
        <w:tc>
          <w:tcPr>
            <w:tcW w:w="375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66" w:type="dxa"/>
            <w:vAlign w:val="top"/>
          </w:tcPr>
          <w:p>
            <w:pPr>
              <w:pStyle w:val="6"/>
              <w:spacing w:before="73" w:line="230" w:lineRule="auto"/>
              <w:ind w:left="167"/>
              <w:rPr>
                <w:sz w:val="15"/>
                <w:szCs w:val="15"/>
              </w:rPr>
            </w:pPr>
            <w:r>
              <w:rPr>
                <w:color w:val="212529"/>
                <w:spacing w:val="6"/>
                <w:sz w:val="15"/>
                <w:szCs w:val="15"/>
              </w:rPr>
              <w:t>2.主要负责人用车</w:t>
            </w:r>
          </w:p>
        </w:tc>
        <w:tc>
          <w:tcPr>
            <w:tcW w:w="939" w:type="dxa"/>
            <w:vAlign w:val="top"/>
          </w:tcPr>
          <w:p>
            <w:pPr>
              <w:pStyle w:val="6"/>
              <w:spacing w:before="73" w:line="203" w:lineRule="exact"/>
              <w:ind w:left="420"/>
              <w:rPr>
                <w:sz w:val="15"/>
                <w:szCs w:val="15"/>
              </w:rPr>
            </w:pPr>
            <w:r>
              <w:rPr>
                <w:color w:val="212529"/>
                <w:position w:val="1"/>
                <w:sz w:val="15"/>
                <w:szCs w:val="15"/>
              </w:rPr>
              <w:t>9</w:t>
            </w:r>
          </w:p>
        </w:tc>
        <w:tc>
          <w:tcPr>
            <w:tcW w:w="375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66" w:type="dxa"/>
            <w:vAlign w:val="top"/>
          </w:tcPr>
          <w:p>
            <w:pPr>
              <w:pStyle w:val="6"/>
              <w:spacing w:before="73" w:line="229" w:lineRule="auto"/>
              <w:ind w:left="168"/>
              <w:rPr>
                <w:sz w:val="15"/>
                <w:szCs w:val="15"/>
              </w:rPr>
            </w:pPr>
            <w:r>
              <w:rPr>
                <w:color w:val="212529"/>
                <w:spacing w:val="6"/>
                <w:sz w:val="15"/>
                <w:szCs w:val="15"/>
              </w:rPr>
              <w:t>3.机要通信用车</w:t>
            </w:r>
          </w:p>
        </w:tc>
        <w:tc>
          <w:tcPr>
            <w:tcW w:w="939" w:type="dxa"/>
            <w:vAlign w:val="top"/>
          </w:tcPr>
          <w:p>
            <w:pPr>
              <w:pStyle w:val="6"/>
              <w:spacing w:before="73" w:line="203" w:lineRule="exact"/>
              <w:ind w:left="392"/>
              <w:rPr>
                <w:sz w:val="15"/>
                <w:szCs w:val="15"/>
              </w:rPr>
            </w:pPr>
            <w:r>
              <w:rPr>
                <w:color w:val="212529"/>
                <w:spacing w:val="-5"/>
                <w:position w:val="1"/>
                <w:sz w:val="15"/>
                <w:szCs w:val="15"/>
              </w:rPr>
              <w:t>10</w:t>
            </w:r>
          </w:p>
        </w:tc>
        <w:tc>
          <w:tcPr>
            <w:tcW w:w="375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66" w:type="dxa"/>
            <w:vAlign w:val="top"/>
          </w:tcPr>
          <w:p>
            <w:pPr>
              <w:pStyle w:val="6"/>
              <w:spacing w:before="73" w:line="230" w:lineRule="auto"/>
              <w:ind w:left="164"/>
              <w:rPr>
                <w:sz w:val="15"/>
                <w:szCs w:val="15"/>
              </w:rPr>
            </w:pPr>
            <w:r>
              <w:rPr>
                <w:color w:val="212529"/>
                <w:spacing w:val="6"/>
                <w:sz w:val="15"/>
                <w:szCs w:val="15"/>
              </w:rPr>
              <w:t>4.应急保障用车</w:t>
            </w:r>
          </w:p>
        </w:tc>
        <w:tc>
          <w:tcPr>
            <w:tcW w:w="939" w:type="dxa"/>
            <w:vAlign w:val="top"/>
          </w:tcPr>
          <w:p>
            <w:pPr>
              <w:pStyle w:val="6"/>
              <w:spacing w:before="74" w:line="204" w:lineRule="exact"/>
              <w:ind w:left="392"/>
              <w:rPr>
                <w:sz w:val="15"/>
                <w:szCs w:val="15"/>
              </w:rPr>
            </w:pPr>
            <w:r>
              <w:rPr>
                <w:color w:val="212529"/>
                <w:spacing w:val="-5"/>
                <w:position w:val="1"/>
                <w:sz w:val="15"/>
                <w:szCs w:val="15"/>
              </w:rPr>
              <w:t>11</w:t>
            </w:r>
          </w:p>
        </w:tc>
        <w:tc>
          <w:tcPr>
            <w:tcW w:w="375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66" w:type="dxa"/>
            <w:vAlign w:val="top"/>
          </w:tcPr>
          <w:p>
            <w:pPr>
              <w:pStyle w:val="6"/>
              <w:spacing w:before="73" w:line="229" w:lineRule="auto"/>
              <w:ind w:left="168"/>
              <w:rPr>
                <w:sz w:val="15"/>
                <w:szCs w:val="15"/>
              </w:rPr>
            </w:pPr>
            <w:r>
              <w:rPr>
                <w:color w:val="212529"/>
                <w:spacing w:val="6"/>
                <w:sz w:val="15"/>
                <w:szCs w:val="15"/>
              </w:rPr>
              <w:t>5.执法执勤用车</w:t>
            </w:r>
          </w:p>
        </w:tc>
        <w:tc>
          <w:tcPr>
            <w:tcW w:w="939" w:type="dxa"/>
            <w:vAlign w:val="top"/>
          </w:tcPr>
          <w:p>
            <w:pPr>
              <w:pStyle w:val="6"/>
              <w:spacing w:before="73" w:line="205" w:lineRule="exact"/>
              <w:ind w:left="392"/>
              <w:rPr>
                <w:sz w:val="15"/>
                <w:szCs w:val="15"/>
              </w:rPr>
            </w:pPr>
            <w:r>
              <w:rPr>
                <w:color w:val="212529"/>
                <w:spacing w:val="-5"/>
                <w:position w:val="1"/>
                <w:sz w:val="15"/>
                <w:szCs w:val="15"/>
              </w:rPr>
              <w:t>12</w:t>
            </w:r>
          </w:p>
        </w:tc>
        <w:tc>
          <w:tcPr>
            <w:tcW w:w="375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66" w:type="dxa"/>
            <w:vAlign w:val="top"/>
          </w:tcPr>
          <w:p>
            <w:pPr>
              <w:pStyle w:val="6"/>
              <w:spacing w:before="74" w:line="230" w:lineRule="auto"/>
              <w:ind w:left="166"/>
              <w:rPr>
                <w:sz w:val="15"/>
                <w:szCs w:val="15"/>
              </w:rPr>
            </w:pPr>
            <w:r>
              <w:rPr>
                <w:color w:val="212529"/>
                <w:spacing w:val="6"/>
                <w:sz w:val="15"/>
                <w:szCs w:val="15"/>
              </w:rPr>
              <w:t>6.特种专业技术用车</w:t>
            </w:r>
          </w:p>
        </w:tc>
        <w:tc>
          <w:tcPr>
            <w:tcW w:w="939" w:type="dxa"/>
            <w:vAlign w:val="top"/>
          </w:tcPr>
          <w:p>
            <w:pPr>
              <w:pStyle w:val="6"/>
              <w:spacing w:before="74" w:line="203" w:lineRule="exact"/>
              <w:ind w:left="392"/>
              <w:rPr>
                <w:sz w:val="15"/>
                <w:szCs w:val="15"/>
              </w:rPr>
            </w:pPr>
            <w:r>
              <w:rPr>
                <w:color w:val="212529"/>
                <w:spacing w:val="-5"/>
                <w:position w:val="1"/>
                <w:sz w:val="15"/>
                <w:szCs w:val="15"/>
              </w:rPr>
              <w:t>13</w:t>
            </w:r>
          </w:p>
        </w:tc>
        <w:tc>
          <w:tcPr>
            <w:tcW w:w="375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66" w:type="dxa"/>
            <w:vAlign w:val="top"/>
          </w:tcPr>
          <w:p>
            <w:pPr>
              <w:pStyle w:val="6"/>
              <w:spacing w:before="74" w:line="229" w:lineRule="auto"/>
              <w:ind w:left="169"/>
              <w:rPr>
                <w:sz w:val="15"/>
                <w:szCs w:val="15"/>
              </w:rPr>
            </w:pPr>
            <w:r>
              <w:rPr>
                <w:color w:val="212529"/>
                <w:spacing w:val="6"/>
                <w:sz w:val="15"/>
                <w:szCs w:val="15"/>
              </w:rPr>
              <w:t>7.离退休干部服务用车</w:t>
            </w:r>
          </w:p>
        </w:tc>
        <w:tc>
          <w:tcPr>
            <w:tcW w:w="939" w:type="dxa"/>
            <w:vAlign w:val="top"/>
          </w:tcPr>
          <w:p>
            <w:pPr>
              <w:pStyle w:val="6"/>
              <w:spacing w:before="74" w:line="204" w:lineRule="exact"/>
              <w:ind w:left="392"/>
              <w:rPr>
                <w:sz w:val="15"/>
                <w:szCs w:val="15"/>
              </w:rPr>
            </w:pPr>
            <w:r>
              <w:rPr>
                <w:color w:val="212529"/>
                <w:spacing w:val="-5"/>
                <w:position w:val="1"/>
                <w:sz w:val="15"/>
                <w:szCs w:val="15"/>
              </w:rPr>
              <w:t>14</w:t>
            </w:r>
          </w:p>
        </w:tc>
        <w:tc>
          <w:tcPr>
            <w:tcW w:w="375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66" w:type="dxa"/>
            <w:vAlign w:val="top"/>
          </w:tcPr>
          <w:p>
            <w:pPr>
              <w:pStyle w:val="6"/>
              <w:spacing w:before="73" w:line="230" w:lineRule="auto"/>
              <w:ind w:left="166"/>
              <w:rPr>
                <w:sz w:val="15"/>
                <w:szCs w:val="15"/>
              </w:rPr>
            </w:pPr>
            <w:r>
              <w:rPr>
                <w:color w:val="212529"/>
                <w:spacing w:val="5"/>
                <w:sz w:val="15"/>
                <w:szCs w:val="15"/>
              </w:rPr>
              <w:t>8.其他用车</w:t>
            </w:r>
          </w:p>
        </w:tc>
        <w:tc>
          <w:tcPr>
            <w:tcW w:w="939" w:type="dxa"/>
            <w:vAlign w:val="top"/>
          </w:tcPr>
          <w:p>
            <w:pPr>
              <w:pStyle w:val="6"/>
              <w:spacing w:before="73" w:line="204" w:lineRule="exact"/>
              <w:ind w:left="392"/>
              <w:rPr>
                <w:sz w:val="15"/>
                <w:szCs w:val="15"/>
              </w:rPr>
            </w:pPr>
            <w:r>
              <w:rPr>
                <w:color w:val="212529"/>
                <w:spacing w:val="-5"/>
                <w:position w:val="1"/>
                <w:sz w:val="15"/>
                <w:szCs w:val="15"/>
              </w:rPr>
              <w:t>15</w:t>
            </w:r>
          </w:p>
        </w:tc>
        <w:tc>
          <w:tcPr>
            <w:tcW w:w="375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66" w:type="dxa"/>
            <w:vAlign w:val="top"/>
          </w:tcPr>
          <w:p>
            <w:pPr>
              <w:pStyle w:val="6"/>
              <w:spacing w:before="74" w:line="228" w:lineRule="auto"/>
              <w:ind w:left="15"/>
              <w:rPr>
                <w:sz w:val="15"/>
                <w:szCs w:val="15"/>
              </w:rPr>
            </w:pPr>
            <w:r>
              <w:rPr>
                <w:color w:val="212529"/>
                <w:spacing w:val="5"/>
                <w:sz w:val="15"/>
                <w:szCs w:val="15"/>
              </w:rPr>
              <w:t>（二）单价100万元（含）</w:t>
            </w:r>
            <w:r>
              <w:rPr>
                <w:color w:val="212529"/>
                <w:spacing w:val="-33"/>
                <w:sz w:val="15"/>
                <w:szCs w:val="15"/>
              </w:rPr>
              <w:t xml:space="preserve"> </w:t>
            </w:r>
            <w:r>
              <w:rPr>
                <w:color w:val="212529"/>
                <w:spacing w:val="5"/>
                <w:sz w:val="15"/>
                <w:szCs w:val="15"/>
              </w:rPr>
              <w:t>以上设备（不含车辆）</w:t>
            </w:r>
          </w:p>
        </w:tc>
        <w:tc>
          <w:tcPr>
            <w:tcW w:w="939" w:type="dxa"/>
            <w:vAlign w:val="top"/>
          </w:tcPr>
          <w:p>
            <w:pPr>
              <w:pStyle w:val="6"/>
              <w:spacing w:before="74" w:line="203" w:lineRule="exact"/>
              <w:ind w:left="392"/>
              <w:rPr>
                <w:sz w:val="15"/>
                <w:szCs w:val="15"/>
              </w:rPr>
            </w:pPr>
            <w:r>
              <w:rPr>
                <w:color w:val="212529"/>
                <w:spacing w:val="-5"/>
                <w:position w:val="1"/>
                <w:sz w:val="15"/>
                <w:szCs w:val="15"/>
              </w:rPr>
              <w:t>17</w:t>
            </w:r>
          </w:p>
        </w:tc>
        <w:tc>
          <w:tcPr>
            <w:tcW w:w="375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9158" w:type="dxa"/>
            <w:gridSpan w:val="3"/>
            <w:tcBorders>
              <w:bottom w:val="single" w:color="FFFFFF" w:sz="4" w:space="0"/>
              <w:right w:val="nil"/>
            </w:tcBorders>
            <w:vAlign w:val="top"/>
          </w:tcPr>
          <w:p>
            <w:pPr>
              <w:spacing w:before="21" w:line="232" w:lineRule="auto"/>
              <w:ind w:left="15"/>
              <w:rPr>
                <w:rFonts w:ascii="仿宋" w:hAnsi="仿宋" w:eastAsia="仿宋" w:cs="仿宋"/>
                <w:sz w:val="15"/>
                <w:szCs w:val="15"/>
              </w:rPr>
            </w:pPr>
            <w:r>
              <w:rPr>
                <w:rFonts w:ascii="仿宋" w:hAnsi="仿宋" w:eastAsia="仿宋" w:cs="仿宋"/>
                <w:color w:val="212529"/>
                <w:spacing w:val="8"/>
                <w:sz w:val="15"/>
                <w:szCs w:val="15"/>
              </w:rPr>
              <w:t>注：本表反映部门本年度政府采购、机关运行经费</w:t>
            </w:r>
            <w:r>
              <w:rPr>
                <w:rFonts w:ascii="仿宋" w:hAnsi="仿宋" w:eastAsia="仿宋" w:cs="仿宋"/>
                <w:color w:val="212529"/>
                <w:spacing w:val="7"/>
                <w:sz w:val="15"/>
                <w:szCs w:val="15"/>
              </w:rPr>
              <w:t>和国有资产占用情况。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9158" w:type="dxa"/>
            <w:gridSpan w:val="3"/>
            <w:tcBorders>
              <w:top w:val="single" w:color="FFFFFF" w:sz="4" w:space="0"/>
              <w:left w:val="single" w:color="FFFFFF" w:sz="2" w:space="0"/>
              <w:bottom w:val="single" w:color="FFFFFF" w:sz="4" w:space="0"/>
              <w:right w:val="single" w:color="FFFFFF" w:sz="2" w:space="0"/>
            </w:tcBorders>
            <w:vAlign w:val="top"/>
          </w:tcPr>
          <w:p>
            <w:pPr>
              <w:rPr>
                <w:rFonts w:ascii="Arial"/>
                <w:sz w:val="21"/>
              </w:rPr>
            </w:pPr>
          </w:p>
        </w:tc>
      </w:tr>
    </w:tbl>
    <w:p>
      <w:pPr>
        <w:pStyle w:val="2"/>
      </w:pPr>
    </w:p>
    <w:p>
      <w:pPr>
        <w:sectPr>
          <w:headerReference r:id="rId37" w:type="default"/>
          <w:footerReference r:id="rId38" w:type="default"/>
          <w:pgSz w:w="11900" w:h="16840"/>
          <w:pgMar w:top="642" w:right="600" w:bottom="340" w:left="600" w:header="326" w:footer="93" w:gutter="0"/>
          <w:cols w:space="720" w:num="1"/>
        </w:sectPr>
      </w:pPr>
    </w:p>
    <w:p>
      <w:pPr>
        <w:pStyle w:val="2"/>
        <w:spacing w:line="264" w:lineRule="auto"/>
      </w:pPr>
    </w:p>
    <w:p>
      <w:pPr>
        <w:pStyle w:val="2"/>
        <w:spacing w:line="264" w:lineRule="auto"/>
      </w:pPr>
    </w:p>
    <w:p>
      <w:pPr>
        <w:pStyle w:val="2"/>
        <w:spacing w:line="264" w:lineRule="auto"/>
      </w:pPr>
    </w:p>
    <w:p>
      <w:pPr>
        <w:pStyle w:val="2"/>
        <w:spacing w:line="264" w:lineRule="auto"/>
      </w:pPr>
    </w:p>
    <w:p>
      <w:pPr>
        <w:spacing w:before="95" w:line="229" w:lineRule="exact"/>
        <w:ind w:left="4386"/>
        <w:outlineLvl w:val="0"/>
        <w:rPr>
          <w:rFonts w:ascii="微软雅黑" w:hAnsi="微软雅黑" w:eastAsia="微软雅黑" w:cs="微软雅黑"/>
          <w:sz w:val="22"/>
          <w:szCs w:val="22"/>
        </w:rPr>
      </w:pPr>
      <w:bookmarkStart w:id="27" w:name="bookmark15"/>
      <w:bookmarkEnd w:id="27"/>
      <w:bookmarkStart w:id="28" w:name="bookmark41"/>
      <w:bookmarkEnd w:id="28"/>
      <w:r>
        <w:rPr>
          <w:rFonts w:ascii="微软雅黑" w:hAnsi="微软雅黑" w:eastAsia="微软雅黑" w:cs="微软雅黑"/>
          <w:spacing w:val="11"/>
          <w:position w:val="-1"/>
          <w:sz w:val="22"/>
          <w:szCs w:val="22"/>
        </w:rPr>
        <w:t>第三部分</w:t>
      </w:r>
      <w:r>
        <w:rPr>
          <w:rFonts w:ascii="微软雅黑" w:hAnsi="微软雅黑" w:eastAsia="微软雅黑" w:cs="微软雅黑"/>
          <w:spacing w:val="28"/>
          <w:w w:val="101"/>
          <w:position w:val="-1"/>
          <w:sz w:val="22"/>
          <w:szCs w:val="22"/>
        </w:rPr>
        <w:t xml:space="preserve"> </w:t>
      </w:r>
      <w:r>
        <w:rPr>
          <w:rFonts w:ascii="微软雅黑" w:hAnsi="微软雅黑" w:eastAsia="微软雅黑" w:cs="微软雅黑"/>
          <w:spacing w:val="11"/>
          <w:position w:val="-1"/>
          <w:sz w:val="22"/>
          <w:szCs w:val="22"/>
        </w:rPr>
        <w:t>情况说明</w:t>
      </w:r>
    </w:p>
    <w:p>
      <w:pPr>
        <w:spacing w:before="299" w:line="230" w:lineRule="exact"/>
        <w:ind w:left="1122"/>
        <w:outlineLvl w:val="1"/>
        <w:rPr>
          <w:rFonts w:ascii="微软雅黑" w:hAnsi="微软雅黑" w:eastAsia="微软雅黑" w:cs="微软雅黑"/>
          <w:sz w:val="22"/>
          <w:szCs w:val="22"/>
        </w:rPr>
      </w:pPr>
      <w:bookmarkStart w:id="29" w:name="bookmark16"/>
      <w:bookmarkEnd w:id="29"/>
      <w:r>
        <w:rPr>
          <w:rFonts w:ascii="微软雅黑" w:hAnsi="微软雅黑" w:eastAsia="微软雅黑" w:cs="微软雅黑"/>
          <w:spacing w:val="8"/>
          <w:position w:val="-1"/>
          <w:sz w:val="22"/>
          <w:szCs w:val="22"/>
        </w:rPr>
        <w:t>一、收入支出决算总体情况说明</w:t>
      </w:r>
    </w:p>
    <w:p>
      <w:pPr>
        <w:spacing w:before="186" w:line="322" w:lineRule="auto"/>
        <w:ind w:left="663" w:right="623" w:firstLine="456"/>
        <w:jc w:val="both"/>
        <w:rPr>
          <w:rFonts w:ascii="仿宋" w:hAnsi="仿宋" w:eastAsia="仿宋" w:cs="仿宋"/>
          <w:sz w:val="23"/>
          <w:szCs w:val="23"/>
        </w:rPr>
      </w:pPr>
      <w:r>
        <w:rPr>
          <w:rFonts w:ascii="仿宋" w:hAnsi="仿宋" w:eastAsia="仿宋" w:cs="仿宋"/>
          <w:spacing w:val="4"/>
          <w:sz w:val="23"/>
          <w:szCs w:val="23"/>
        </w:rPr>
        <w:t>2024年度收入总计31,795.44万元，支出总计31,795.44万元。与上年相比，收入总计减少21,189.69万元，下降39.99%，支出总计减少21,189.69万元，下降39.9</w:t>
      </w:r>
      <w:r>
        <w:rPr>
          <w:rFonts w:ascii="仿宋" w:hAnsi="仿宋" w:eastAsia="仿宋" w:cs="仿宋"/>
          <w:spacing w:val="3"/>
          <w:sz w:val="23"/>
          <w:szCs w:val="23"/>
        </w:rPr>
        <w:t>9%。主要原因是减</w:t>
      </w:r>
      <w:r>
        <w:rPr>
          <w:rFonts w:ascii="仿宋" w:hAnsi="仿宋" w:eastAsia="仿宋" w:cs="仿宋"/>
          <w:spacing w:val="5"/>
          <w:sz w:val="23"/>
          <w:szCs w:val="23"/>
        </w:rPr>
        <w:t>少了荪庄城中村改造项目资金27574万（上年支</w:t>
      </w:r>
      <w:r>
        <w:rPr>
          <w:rFonts w:ascii="仿宋" w:hAnsi="仿宋" w:eastAsia="仿宋" w:cs="仿宋"/>
          <w:spacing w:val="4"/>
          <w:sz w:val="23"/>
          <w:szCs w:val="23"/>
        </w:rPr>
        <w:t>出32000万，本年支出4426万）、征地补偿费</w:t>
      </w:r>
      <w:r>
        <w:rPr>
          <w:rFonts w:ascii="仿宋" w:hAnsi="仿宋" w:eastAsia="仿宋" w:cs="仿宋"/>
          <w:spacing w:val="2"/>
          <w:sz w:val="23"/>
          <w:szCs w:val="23"/>
        </w:rPr>
        <w:t>支出等其他项目2973万，增加了购买耕地指标7698万、润城镇北音村地灾治理项目1148.98万</w:t>
      </w:r>
      <w:r>
        <w:rPr>
          <w:rFonts w:ascii="仿宋" w:hAnsi="仿宋" w:eastAsia="仿宋" w:cs="仿宋"/>
          <w:spacing w:val="-1"/>
          <w:sz w:val="23"/>
          <w:szCs w:val="23"/>
        </w:rPr>
        <w:t>元、阳城县实景三维项目511万元等项目。</w:t>
      </w:r>
    </w:p>
    <w:p>
      <w:pPr>
        <w:spacing w:line="229" w:lineRule="exact"/>
        <w:ind w:left="1122"/>
        <w:outlineLvl w:val="1"/>
        <w:rPr>
          <w:rFonts w:ascii="微软雅黑" w:hAnsi="微软雅黑" w:eastAsia="微软雅黑" w:cs="微软雅黑"/>
          <w:sz w:val="22"/>
          <w:szCs w:val="22"/>
        </w:rPr>
      </w:pPr>
      <w:bookmarkStart w:id="30" w:name="bookmark17"/>
      <w:bookmarkEnd w:id="30"/>
      <w:r>
        <w:rPr>
          <w:rFonts w:ascii="微软雅黑" w:hAnsi="微软雅黑" w:eastAsia="微软雅黑" w:cs="微软雅黑"/>
          <w:spacing w:val="8"/>
          <w:position w:val="-1"/>
          <w:sz w:val="22"/>
          <w:szCs w:val="22"/>
        </w:rPr>
        <w:t>二、收入决算情况说明</w:t>
      </w:r>
    </w:p>
    <w:p>
      <w:pPr>
        <w:spacing w:before="185" w:line="223" w:lineRule="auto"/>
        <w:ind w:left="1120"/>
        <w:rPr>
          <w:rFonts w:ascii="仿宋" w:hAnsi="仿宋" w:eastAsia="仿宋" w:cs="仿宋"/>
          <w:sz w:val="23"/>
          <w:szCs w:val="23"/>
        </w:rPr>
      </w:pPr>
      <w:r>
        <w:rPr>
          <w:rFonts w:ascii="仿宋" w:hAnsi="仿宋" w:eastAsia="仿宋" w:cs="仿宋"/>
          <w:sz w:val="23"/>
          <w:szCs w:val="23"/>
        </w:rPr>
        <w:t>2024年度收入合计31,795.44万元，其</w:t>
      </w:r>
      <w:r>
        <w:rPr>
          <w:rFonts w:ascii="仿宋" w:hAnsi="仿宋" w:eastAsia="仿宋" w:cs="仿宋"/>
          <w:spacing w:val="-1"/>
          <w:sz w:val="23"/>
          <w:szCs w:val="23"/>
        </w:rPr>
        <w:t>中：</w:t>
      </w:r>
    </w:p>
    <w:p>
      <w:pPr>
        <w:spacing w:before="121" w:line="224" w:lineRule="auto"/>
        <w:ind w:left="1127"/>
        <w:rPr>
          <w:rFonts w:ascii="仿宋" w:hAnsi="仿宋" w:eastAsia="仿宋" w:cs="仿宋"/>
          <w:sz w:val="23"/>
          <w:szCs w:val="23"/>
        </w:rPr>
      </w:pPr>
      <w:r>
        <w:rPr>
          <w:rFonts w:ascii="仿宋" w:hAnsi="仿宋" w:eastAsia="仿宋" w:cs="仿宋"/>
          <w:spacing w:val="-2"/>
          <w:sz w:val="23"/>
          <w:szCs w:val="23"/>
        </w:rPr>
        <w:t>财政拨款收入31,795.44万元，</w:t>
      </w:r>
      <w:r>
        <w:rPr>
          <w:rFonts w:ascii="仿宋" w:hAnsi="仿宋" w:eastAsia="仿宋" w:cs="仿宋"/>
          <w:spacing w:val="-59"/>
          <w:sz w:val="23"/>
          <w:szCs w:val="23"/>
        </w:rPr>
        <w:t xml:space="preserve"> </w:t>
      </w:r>
      <w:r>
        <w:rPr>
          <w:rFonts w:ascii="仿宋" w:hAnsi="仿宋" w:eastAsia="仿宋" w:cs="仿宋"/>
          <w:spacing w:val="-2"/>
          <w:sz w:val="23"/>
          <w:szCs w:val="23"/>
        </w:rPr>
        <w:t>占比</w:t>
      </w:r>
      <w:r>
        <w:rPr>
          <w:rFonts w:ascii="仿宋" w:hAnsi="仿宋" w:eastAsia="仿宋" w:cs="仿宋"/>
          <w:spacing w:val="-3"/>
          <w:sz w:val="23"/>
          <w:szCs w:val="23"/>
        </w:rPr>
        <w:t>100.00%。</w:t>
      </w:r>
    </w:p>
    <w:p>
      <w:pPr>
        <w:spacing w:before="118" w:line="230" w:lineRule="exact"/>
        <w:ind w:left="1123"/>
        <w:outlineLvl w:val="1"/>
        <w:rPr>
          <w:rFonts w:ascii="微软雅黑" w:hAnsi="微软雅黑" w:eastAsia="微软雅黑" w:cs="微软雅黑"/>
          <w:sz w:val="22"/>
          <w:szCs w:val="22"/>
        </w:rPr>
      </w:pPr>
      <w:bookmarkStart w:id="31" w:name="bookmark18"/>
      <w:bookmarkEnd w:id="31"/>
      <w:r>
        <w:rPr>
          <w:rFonts w:ascii="微软雅黑" w:hAnsi="微软雅黑" w:eastAsia="微软雅黑" w:cs="微软雅黑"/>
          <w:spacing w:val="7"/>
          <w:position w:val="-1"/>
          <w:sz w:val="22"/>
          <w:szCs w:val="22"/>
        </w:rPr>
        <w:t>三、支出决算情况说明</w:t>
      </w:r>
    </w:p>
    <w:p>
      <w:pPr>
        <w:spacing w:before="185" w:line="223" w:lineRule="auto"/>
        <w:ind w:left="1120"/>
        <w:rPr>
          <w:rFonts w:ascii="仿宋" w:hAnsi="仿宋" w:eastAsia="仿宋" w:cs="仿宋"/>
          <w:sz w:val="23"/>
          <w:szCs w:val="23"/>
        </w:rPr>
      </w:pPr>
      <w:r>
        <w:rPr>
          <w:rFonts w:ascii="仿宋" w:hAnsi="仿宋" w:eastAsia="仿宋" w:cs="仿宋"/>
          <w:sz w:val="23"/>
          <w:szCs w:val="23"/>
        </w:rPr>
        <w:t>2024年度支出合计31,795.44万元，其</w:t>
      </w:r>
      <w:r>
        <w:rPr>
          <w:rFonts w:ascii="仿宋" w:hAnsi="仿宋" w:eastAsia="仿宋" w:cs="仿宋"/>
          <w:spacing w:val="-1"/>
          <w:sz w:val="23"/>
          <w:szCs w:val="23"/>
        </w:rPr>
        <w:t>中：</w:t>
      </w:r>
    </w:p>
    <w:p>
      <w:pPr>
        <w:spacing w:before="122" w:line="223" w:lineRule="auto"/>
        <w:ind w:left="1125"/>
        <w:rPr>
          <w:rFonts w:ascii="仿宋" w:hAnsi="仿宋" w:eastAsia="仿宋" w:cs="仿宋"/>
          <w:sz w:val="23"/>
          <w:szCs w:val="23"/>
        </w:rPr>
      </w:pPr>
      <w:r>
        <w:rPr>
          <w:rFonts w:ascii="仿宋" w:hAnsi="仿宋" w:eastAsia="仿宋" w:cs="仿宋"/>
          <w:spacing w:val="-3"/>
          <w:sz w:val="23"/>
          <w:szCs w:val="23"/>
        </w:rPr>
        <w:t>基本支出2,004.18万元，</w:t>
      </w:r>
      <w:r>
        <w:rPr>
          <w:rFonts w:ascii="仿宋" w:hAnsi="仿宋" w:eastAsia="仿宋" w:cs="仿宋"/>
          <w:spacing w:val="-54"/>
          <w:sz w:val="23"/>
          <w:szCs w:val="23"/>
        </w:rPr>
        <w:t xml:space="preserve"> </w:t>
      </w:r>
      <w:r>
        <w:rPr>
          <w:rFonts w:ascii="仿宋" w:hAnsi="仿宋" w:eastAsia="仿宋" w:cs="仿宋"/>
          <w:spacing w:val="-3"/>
          <w:sz w:val="23"/>
          <w:szCs w:val="23"/>
        </w:rPr>
        <w:t>占比6.30%；</w:t>
      </w:r>
    </w:p>
    <w:p>
      <w:pPr>
        <w:spacing w:before="122" w:line="224" w:lineRule="auto"/>
        <w:ind w:left="1126"/>
        <w:rPr>
          <w:rFonts w:ascii="仿宋" w:hAnsi="仿宋" w:eastAsia="仿宋" w:cs="仿宋"/>
          <w:sz w:val="23"/>
          <w:szCs w:val="23"/>
        </w:rPr>
      </w:pPr>
      <w:r>
        <w:rPr>
          <w:rFonts w:ascii="仿宋" w:hAnsi="仿宋" w:eastAsia="仿宋" w:cs="仿宋"/>
          <w:spacing w:val="-3"/>
          <w:sz w:val="23"/>
          <w:szCs w:val="23"/>
        </w:rPr>
        <w:t>项目支出29,791.26万元，</w:t>
      </w:r>
      <w:r>
        <w:rPr>
          <w:rFonts w:ascii="仿宋" w:hAnsi="仿宋" w:eastAsia="仿宋" w:cs="仿宋"/>
          <w:spacing w:val="-48"/>
          <w:sz w:val="23"/>
          <w:szCs w:val="23"/>
        </w:rPr>
        <w:t xml:space="preserve"> </w:t>
      </w:r>
      <w:r>
        <w:rPr>
          <w:rFonts w:ascii="仿宋" w:hAnsi="仿宋" w:eastAsia="仿宋" w:cs="仿宋"/>
          <w:spacing w:val="-3"/>
          <w:sz w:val="23"/>
          <w:szCs w:val="23"/>
        </w:rPr>
        <w:t>占比93.70%。</w:t>
      </w:r>
    </w:p>
    <w:p>
      <w:pPr>
        <w:spacing w:before="128" w:line="230" w:lineRule="exact"/>
        <w:ind w:left="1132"/>
        <w:outlineLvl w:val="1"/>
        <w:rPr>
          <w:rFonts w:ascii="微软雅黑" w:hAnsi="微软雅黑" w:eastAsia="微软雅黑" w:cs="微软雅黑"/>
          <w:sz w:val="22"/>
          <w:szCs w:val="22"/>
        </w:rPr>
      </w:pPr>
      <w:bookmarkStart w:id="32" w:name="bookmark19"/>
      <w:bookmarkEnd w:id="32"/>
      <w:r>
        <w:rPr>
          <w:rFonts w:ascii="微软雅黑" w:hAnsi="微软雅黑" w:eastAsia="微软雅黑" w:cs="微软雅黑"/>
          <w:spacing w:val="8"/>
          <w:position w:val="-1"/>
          <w:sz w:val="22"/>
          <w:szCs w:val="22"/>
        </w:rPr>
        <w:t>四、财政拨款收支决算总体情况说明</w:t>
      </w:r>
    </w:p>
    <w:p>
      <w:pPr>
        <w:spacing w:before="177" w:line="323" w:lineRule="auto"/>
        <w:ind w:left="662" w:right="623" w:firstLine="458"/>
        <w:jc w:val="both"/>
        <w:rPr>
          <w:rFonts w:ascii="仿宋" w:hAnsi="仿宋" w:eastAsia="仿宋" w:cs="仿宋"/>
          <w:sz w:val="23"/>
          <w:szCs w:val="23"/>
        </w:rPr>
      </w:pPr>
      <w:r>
        <w:rPr>
          <w:rFonts w:ascii="仿宋" w:hAnsi="仿宋" w:eastAsia="仿宋" w:cs="仿宋"/>
          <w:spacing w:val="4"/>
          <w:sz w:val="23"/>
          <w:szCs w:val="23"/>
        </w:rPr>
        <w:t>2024年度财政拨款收入总计31,795.44万元，支出总计31,795.44万元。与上年相比，财政拨款收入总计减少21,189.69万元，下降39.99%；财政拨款支出总计减少21,189.69万元，</w:t>
      </w:r>
      <w:r>
        <w:rPr>
          <w:rFonts w:ascii="仿宋" w:hAnsi="仿宋" w:eastAsia="仿宋" w:cs="仿宋"/>
          <w:spacing w:val="8"/>
          <w:sz w:val="23"/>
          <w:szCs w:val="23"/>
        </w:rPr>
        <w:t>下降39.99%。主要原因是主要为减少了荪庄城中村改造项</w:t>
      </w:r>
      <w:r>
        <w:rPr>
          <w:rFonts w:ascii="仿宋" w:hAnsi="仿宋" w:eastAsia="仿宋" w:cs="仿宋"/>
          <w:spacing w:val="-46"/>
          <w:sz w:val="23"/>
          <w:szCs w:val="23"/>
        </w:rPr>
        <w:t xml:space="preserve"> </w:t>
      </w:r>
      <w:r>
        <w:rPr>
          <w:rFonts w:ascii="仿宋" w:hAnsi="仿宋" w:eastAsia="仿宋" w:cs="仿宋"/>
          <w:spacing w:val="8"/>
          <w:sz w:val="23"/>
          <w:szCs w:val="23"/>
        </w:rPr>
        <w:t>目资金27574万（上年支出320</w:t>
      </w:r>
      <w:r>
        <w:rPr>
          <w:rFonts w:ascii="仿宋" w:hAnsi="仿宋" w:eastAsia="仿宋" w:cs="仿宋"/>
          <w:spacing w:val="7"/>
          <w:sz w:val="23"/>
          <w:szCs w:val="23"/>
        </w:rPr>
        <w:t>00</w:t>
      </w:r>
      <w:r>
        <w:rPr>
          <w:rFonts w:ascii="仿宋" w:hAnsi="仿宋" w:eastAsia="仿宋" w:cs="仿宋"/>
          <w:spacing w:val="4"/>
          <w:sz w:val="23"/>
          <w:szCs w:val="23"/>
        </w:rPr>
        <w:t>万，本年支出4426万</w:t>
      </w:r>
      <w:r>
        <w:rPr>
          <w:rFonts w:ascii="仿宋" w:hAnsi="仿宋" w:eastAsia="仿宋" w:cs="仿宋"/>
          <w:spacing w:val="18"/>
          <w:sz w:val="23"/>
          <w:szCs w:val="23"/>
        </w:rPr>
        <w:t>），</w:t>
      </w:r>
      <w:r>
        <w:rPr>
          <w:rFonts w:ascii="仿宋" w:hAnsi="仿宋" w:eastAsia="仿宋" w:cs="仿宋"/>
          <w:spacing w:val="4"/>
          <w:sz w:val="23"/>
          <w:szCs w:val="23"/>
        </w:rPr>
        <w:t>征地补偿费支出等其他项目2973万，增加了购买耕地指标7698万，</w:t>
      </w:r>
      <w:r>
        <w:rPr>
          <w:rFonts w:ascii="仿宋" w:hAnsi="仿宋" w:eastAsia="仿宋" w:cs="仿宋"/>
          <w:sz w:val="23"/>
          <w:szCs w:val="23"/>
        </w:rPr>
        <w:t>润城镇北音村地灾治理项目1148.98万元，阳城县实景三维项目511万元等项目。</w:t>
      </w:r>
    </w:p>
    <w:p>
      <w:pPr>
        <w:spacing w:before="3" w:line="229" w:lineRule="exact"/>
        <w:ind w:left="1125"/>
        <w:outlineLvl w:val="1"/>
        <w:rPr>
          <w:rFonts w:ascii="微软雅黑" w:hAnsi="微软雅黑" w:eastAsia="微软雅黑" w:cs="微软雅黑"/>
          <w:sz w:val="22"/>
          <w:szCs w:val="22"/>
        </w:rPr>
      </w:pPr>
      <w:bookmarkStart w:id="33" w:name="bookmark20"/>
      <w:bookmarkEnd w:id="33"/>
      <w:r>
        <w:rPr>
          <w:rFonts w:ascii="微软雅黑" w:hAnsi="微软雅黑" w:eastAsia="微软雅黑" w:cs="微软雅黑"/>
          <w:spacing w:val="9"/>
          <w:position w:val="-1"/>
          <w:sz w:val="22"/>
          <w:szCs w:val="22"/>
        </w:rPr>
        <w:t>五、一般公共预算财政拨款支出决算情况说明</w:t>
      </w:r>
    </w:p>
    <w:p>
      <w:pPr>
        <w:spacing w:before="175" w:line="221" w:lineRule="auto"/>
        <w:ind w:left="1134"/>
        <w:rPr>
          <w:rFonts w:ascii="黑体" w:hAnsi="黑体" w:eastAsia="黑体" w:cs="黑体"/>
          <w:sz w:val="23"/>
          <w:szCs w:val="23"/>
        </w:rPr>
      </w:pPr>
      <w:r>
        <w:rPr>
          <w:rFonts w:ascii="黑体" w:hAnsi="黑体" w:eastAsia="黑体" w:cs="黑体"/>
          <w:spacing w:val="-1"/>
          <w:sz w:val="23"/>
          <w:szCs w:val="23"/>
        </w:rPr>
        <w:t>（一）一般公共预算财政拨款支出决算总体情况</w:t>
      </w:r>
    </w:p>
    <w:p>
      <w:pPr>
        <w:spacing w:before="126" w:line="325" w:lineRule="auto"/>
        <w:ind w:left="668" w:right="623" w:firstLine="452"/>
        <w:jc w:val="both"/>
        <w:rPr>
          <w:rFonts w:ascii="仿宋" w:hAnsi="仿宋" w:eastAsia="仿宋" w:cs="仿宋"/>
          <w:sz w:val="23"/>
          <w:szCs w:val="23"/>
        </w:rPr>
      </w:pPr>
      <w:r>
        <w:rPr>
          <w:rFonts w:ascii="仿宋" w:hAnsi="仿宋" w:eastAsia="仿宋" w:cs="仿宋"/>
          <w:spacing w:val="3"/>
          <w:sz w:val="23"/>
          <w:szCs w:val="23"/>
        </w:rPr>
        <w:t>2024年一般公共预算财政拨款决算支出8,313.69万元，</w:t>
      </w:r>
      <w:r>
        <w:rPr>
          <w:rFonts w:ascii="仿宋" w:hAnsi="仿宋" w:eastAsia="仿宋" w:cs="仿宋"/>
          <w:spacing w:val="-42"/>
          <w:sz w:val="23"/>
          <w:szCs w:val="23"/>
        </w:rPr>
        <w:t xml:space="preserve"> </w:t>
      </w:r>
      <w:r>
        <w:rPr>
          <w:rFonts w:ascii="仿宋" w:hAnsi="仿宋" w:eastAsia="仿宋" w:cs="仿宋"/>
          <w:spacing w:val="3"/>
          <w:sz w:val="23"/>
          <w:szCs w:val="23"/>
        </w:rPr>
        <w:t>占本年支出合计的26.15%。与上</w:t>
      </w:r>
      <w:r>
        <w:rPr>
          <w:rFonts w:ascii="仿宋" w:hAnsi="仿宋" w:eastAsia="仿宋" w:cs="仿宋"/>
          <w:spacing w:val="5"/>
          <w:sz w:val="23"/>
          <w:szCs w:val="23"/>
        </w:rPr>
        <w:t>年相比，一般公共预算财政拨款支出增加1</w:t>
      </w:r>
      <w:r>
        <w:rPr>
          <w:rFonts w:ascii="仿宋" w:hAnsi="仿宋" w:eastAsia="仿宋" w:cs="仿宋"/>
          <w:spacing w:val="4"/>
          <w:sz w:val="23"/>
          <w:szCs w:val="23"/>
        </w:rPr>
        <w:t>,585.58万元，增长23.57%。主要原因是增加了润</w:t>
      </w:r>
      <w:r>
        <w:rPr>
          <w:rFonts w:ascii="仿宋" w:hAnsi="仿宋" w:eastAsia="仿宋" w:cs="仿宋"/>
          <w:spacing w:val="5"/>
          <w:sz w:val="23"/>
          <w:szCs w:val="23"/>
        </w:rPr>
        <w:t>城镇北音村地灾治理项目1148.98万元，阳城县实景</w:t>
      </w:r>
      <w:r>
        <w:rPr>
          <w:rFonts w:ascii="仿宋" w:hAnsi="仿宋" w:eastAsia="仿宋" w:cs="仿宋"/>
          <w:spacing w:val="4"/>
          <w:sz w:val="23"/>
          <w:szCs w:val="23"/>
        </w:rPr>
        <w:t>三维项目511万元，减少了规划编制等项</w:t>
      </w:r>
      <w:r>
        <w:rPr>
          <w:rFonts w:ascii="仿宋" w:hAnsi="仿宋" w:eastAsia="仿宋" w:cs="仿宋"/>
          <w:spacing w:val="-3"/>
          <w:sz w:val="23"/>
          <w:szCs w:val="23"/>
        </w:rPr>
        <w:t>目75万元。</w:t>
      </w:r>
    </w:p>
    <w:p>
      <w:pPr>
        <w:spacing w:before="1" w:line="221" w:lineRule="auto"/>
        <w:ind w:left="1134"/>
        <w:rPr>
          <w:rFonts w:ascii="黑体" w:hAnsi="黑体" w:eastAsia="黑体" w:cs="黑体"/>
          <w:sz w:val="23"/>
          <w:szCs w:val="23"/>
        </w:rPr>
      </w:pPr>
      <w:r>
        <w:rPr>
          <w:rFonts w:ascii="黑体" w:hAnsi="黑体" w:eastAsia="黑体" w:cs="黑体"/>
          <w:spacing w:val="-1"/>
          <w:sz w:val="23"/>
          <w:szCs w:val="23"/>
        </w:rPr>
        <w:t>（二）一般公共预算财政拨款支出决算结构情况</w:t>
      </w:r>
    </w:p>
    <w:p>
      <w:pPr>
        <w:spacing w:before="124" w:line="222" w:lineRule="auto"/>
        <w:ind w:left="1120"/>
        <w:rPr>
          <w:rFonts w:ascii="仿宋" w:hAnsi="仿宋" w:eastAsia="仿宋" w:cs="仿宋"/>
          <w:sz w:val="23"/>
          <w:szCs w:val="23"/>
        </w:rPr>
      </w:pPr>
      <w:r>
        <w:rPr>
          <w:rFonts w:ascii="仿宋" w:hAnsi="仿宋" w:eastAsia="仿宋" w:cs="仿宋"/>
          <w:sz w:val="23"/>
          <w:szCs w:val="23"/>
        </w:rPr>
        <w:t>2024年度一般公共预算财政拨款支出8,313.69万元，主要用于以下方面：</w:t>
      </w:r>
    </w:p>
    <w:p>
      <w:pPr>
        <w:spacing w:before="123" w:line="223" w:lineRule="auto"/>
        <w:ind w:left="1128"/>
        <w:rPr>
          <w:rFonts w:ascii="仿宋" w:hAnsi="仿宋" w:eastAsia="仿宋" w:cs="仿宋"/>
          <w:sz w:val="23"/>
          <w:szCs w:val="23"/>
        </w:rPr>
      </w:pPr>
      <w:r>
        <w:rPr>
          <w:rFonts w:ascii="仿宋" w:hAnsi="仿宋" w:eastAsia="仿宋" w:cs="仿宋"/>
          <w:spacing w:val="-3"/>
          <w:sz w:val="23"/>
          <w:szCs w:val="23"/>
        </w:rPr>
        <w:t>一般公共服务支出(类)42.00万元，</w:t>
      </w:r>
      <w:r>
        <w:rPr>
          <w:rFonts w:ascii="仿宋" w:hAnsi="仿宋" w:eastAsia="仿宋" w:cs="仿宋"/>
          <w:spacing w:val="-43"/>
          <w:sz w:val="23"/>
          <w:szCs w:val="23"/>
        </w:rPr>
        <w:t xml:space="preserve"> </w:t>
      </w:r>
      <w:r>
        <w:rPr>
          <w:rFonts w:ascii="仿宋" w:hAnsi="仿宋" w:eastAsia="仿宋" w:cs="仿宋"/>
          <w:spacing w:val="-3"/>
          <w:sz w:val="23"/>
          <w:szCs w:val="23"/>
        </w:rPr>
        <w:t>占比0.51%；</w:t>
      </w:r>
    </w:p>
    <w:p>
      <w:pPr>
        <w:spacing w:before="134" w:line="221" w:lineRule="auto"/>
        <w:ind w:left="1125"/>
        <w:rPr>
          <w:rFonts w:ascii="仿宋" w:hAnsi="仿宋" w:eastAsia="仿宋" w:cs="仿宋"/>
          <w:sz w:val="23"/>
          <w:szCs w:val="23"/>
        </w:rPr>
      </w:pPr>
      <w:r>
        <w:rPr>
          <w:rFonts w:ascii="仿宋" w:hAnsi="仿宋" w:eastAsia="仿宋" w:cs="仿宋"/>
          <w:spacing w:val="-2"/>
          <w:sz w:val="23"/>
          <w:szCs w:val="23"/>
        </w:rPr>
        <w:t>社会保障和就业支出(类)267.75万元，</w:t>
      </w:r>
      <w:r>
        <w:rPr>
          <w:rFonts w:ascii="仿宋" w:hAnsi="仿宋" w:eastAsia="仿宋" w:cs="仿宋"/>
          <w:spacing w:val="-60"/>
          <w:sz w:val="23"/>
          <w:szCs w:val="23"/>
        </w:rPr>
        <w:t xml:space="preserve"> </w:t>
      </w:r>
      <w:r>
        <w:rPr>
          <w:rFonts w:ascii="仿宋" w:hAnsi="仿宋" w:eastAsia="仿宋" w:cs="仿宋"/>
          <w:spacing w:val="-2"/>
          <w:sz w:val="23"/>
          <w:szCs w:val="23"/>
        </w:rPr>
        <w:t>占比3.22%；</w:t>
      </w:r>
    </w:p>
    <w:p>
      <w:pPr>
        <w:spacing w:before="124" w:line="223" w:lineRule="auto"/>
        <w:ind w:left="1128"/>
        <w:rPr>
          <w:rFonts w:ascii="仿宋" w:hAnsi="仿宋" w:eastAsia="仿宋" w:cs="仿宋"/>
          <w:sz w:val="23"/>
          <w:szCs w:val="23"/>
        </w:rPr>
      </w:pPr>
      <w:r>
        <w:rPr>
          <w:rFonts w:ascii="仿宋" w:hAnsi="仿宋" w:eastAsia="仿宋" w:cs="仿宋"/>
          <w:spacing w:val="-3"/>
          <w:sz w:val="23"/>
          <w:szCs w:val="23"/>
        </w:rPr>
        <w:t>卫生健康支出(类)76.67万元，</w:t>
      </w:r>
      <w:r>
        <w:rPr>
          <w:rFonts w:ascii="仿宋" w:hAnsi="仿宋" w:eastAsia="仿宋" w:cs="仿宋"/>
          <w:spacing w:val="-50"/>
          <w:sz w:val="23"/>
          <w:szCs w:val="23"/>
        </w:rPr>
        <w:t xml:space="preserve"> </w:t>
      </w:r>
      <w:r>
        <w:rPr>
          <w:rFonts w:ascii="仿宋" w:hAnsi="仿宋" w:eastAsia="仿宋" w:cs="仿宋"/>
          <w:spacing w:val="-3"/>
          <w:sz w:val="23"/>
          <w:szCs w:val="23"/>
        </w:rPr>
        <w:t>占比0.92%；</w:t>
      </w:r>
    </w:p>
    <w:p>
      <w:pPr>
        <w:spacing w:before="122" w:line="223" w:lineRule="auto"/>
        <w:ind w:left="1129"/>
        <w:rPr>
          <w:rFonts w:ascii="仿宋" w:hAnsi="仿宋" w:eastAsia="仿宋" w:cs="仿宋"/>
          <w:sz w:val="23"/>
          <w:szCs w:val="23"/>
        </w:rPr>
      </w:pPr>
      <w:r>
        <w:rPr>
          <w:rFonts w:ascii="仿宋" w:hAnsi="仿宋" w:eastAsia="仿宋" w:cs="仿宋"/>
          <w:spacing w:val="-3"/>
          <w:sz w:val="23"/>
          <w:szCs w:val="23"/>
        </w:rPr>
        <w:t>城乡社区支出(类)45.03万元，</w:t>
      </w:r>
      <w:r>
        <w:rPr>
          <w:rFonts w:ascii="仿宋" w:hAnsi="仿宋" w:eastAsia="仿宋" w:cs="仿宋"/>
          <w:spacing w:val="-51"/>
          <w:sz w:val="23"/>
          <w:szCs w:val="23"/>
        </w:rPr>
        <w:t xml:space="preserve"> </w:t>
      </w:r>
      <w:r>
        <w:rPr>
          <w:rFonts w:ascii="仿宋" w:hAnsi="仿宋" w:eastAsia="仿宋" w:cs="仿宋"/>
          <w:spacing w:val="-3"/>
          <w:sz w:val="23"/>
          <w:szCs w:val="23"/>
        </w:rPr>
        <w:t>占比0.54%；</w:t>
      </w:r>
    </w:p>
    <w:p>
      <w:pPr>
        <w:spacing w:before="134" w:line="221" w:lineRule="auto"/>
        <w:ind w:left="1168"/>
        <w:rPr>
          <w:rFonts w:ascii="仿宋" w:hAnsi="仿宋" w:eastAsia="仿宋" w:cs="仿宋"/>
          <w:sz w:val="23"/>
          <w:szCs w:val="23"/>
        </w:rPr>
      </w:pPr>
      <w:r>
        <w:rPr>
          <w:rFonts w:ascii="仿宋" w:hAnsi="仿宋" w:eastAsia="仿宋" w:cs="仿宋"/>
          <w:spacing w:val="-3"/>
          <w:sz w:val="23"/>
          <w:szCs w:val="23"/>
        </w:rPr>
        <w:t>自然资源海洋气象等支出(类)3,623.74万元，</w:t>
      </w:r>
      <w:r>
        <w:rPr>
          <w:rFonts w:ascii="仿宋" w:hAnsi="仿宋" w:eastAsia="仿宋" w:cs="仿宋"/>
          <w:spacing w:val="-58"/>
          <w:sz w:val="23"/>
          <w:szCs w:val="23"/>
        </w:rPr>
        <w:t xml:space="preserve"> </w:t>
      </w:r>
      <w:r>
        <w:rPr>
          <w:rFonts w:ascii="仿宋" w:hAnsi="仿宋" w:eastAsia="仿宋" w:cs="仿宋"/>
          <w:spacing w:val="-3"/>
          <w:sz w:val="23"/>
          <w:szCs w:val="23"/>
        </w:rPr>
        <w:t>占比43.59%；</w:t>
      </w:r>
    </w:p>
    <w:p>
      <w:pPr>
        <w:spacing w:before="125" w:line="221" w:lineRule="auto"/>
        <w:ind w:left="1125"/>
        <w:rPr>
          <w:rFonts w:ascii="仿宋" w:hAnsi="仿宋" w:eastAsia="仿宋" w:cs="仿宋"/>
          <w:sz w:val="23"/>
          <w:szCs w:val="23"/>
        </w:rPr>
      </w:pPr>
      <w:r>
        <w:rPr>
          <w:rFonts w:ascii="仿宋" w:hAnsi="仿宋" w:eastAsia="仿宋" w:cs="仿宋"/>
          <w:spacing w:val="-2"/>
          <w:sz w:val="23"/>
          <w:szCs w:val="23"/>
        </w:rPr>
        <w:t>住房保障支出(类)2,943.73万元，</w:t>
      </w:r>
      <w:r>
        <w:rPr>
          <w:rFonts w:ascii="仿宋" w:hAnsi="仿宋" w:eastAsia="仿宋" w:cs="仿宋"/>
          <w:spacing w:val="-60"/>
          <w:sz w:val="23"/>
          <w:szCs w:val="23"/>
        </w:rPr>
        <w:t xml:space="preserve"> </w:t>
      </w:r>
      <w:r>
        <w:rPr>
          <w:rFonts w:ascii="仿宋" w:hAnsi="仿宋" w:eastAsia="仿宋" w:cs="仿宋"/>
          <w:spacing w:val="-2"/>
          <w:sz w:val="23"/>
          <w:szCs w:val="23"/>
        </w:rPr>
        <w:t>占比35.41</w:t>
      </w:r>
      <w:r>
        <w:rPr>
          <w:rFonts w:ascii="仿宋" w:hAnsi="仿宋" w:eastAsia="仿宋" w:cs="仿宋"/>
          <w:spacing w:val="-3"/>
          <w:sz w:val="23"/>
          <w:szCs w:val="23"/>
        </w:rPr>
        <w:t>%；</w:t>
      </w:r>
    </w:p>
    <w:p>
      <w:pPr>
        <w:spacing w:before="124" w:line="223" w:lineRule="auto"/>
        <w:ind w:left="1127"/>
        <w:rPr>
          <w:rFonts w:ascii="仿宋" w:hAnsi="仿宋" w:eastAsia="仿宋" w:cs="仿宋"/>
          <w:sz w:val="23"/>
          <w:szCs w:val="23"/>
        </w:rPr>
      </w:pPr>
      <w:r>
        <w:rPr>
          <w:rFonts w:ascii="仿宋" w:hAnsi="仿宋" w:eastAsia="仿宋" w:cs="仿宋"/>
          <w:spacing w:val="-2"/>
          <w:sz w:val="23"/>
          <w:szCs w:val="23"/>
        </w:rPr>
        <w:t>灾害防治及应急管理支出(类)1,314.76万元，</w:t>
      </w:r>
      <w:r>
        <w:rPr>
          <w:rFonts w:ascii="仿宋" w:hAnsi="仿宋" w:eastAsia="仿宋" w:cs="仿宋"/>
          <w:spacing w:val="-52"/>
          <w:sz w:val="23"/>
          <w:szCs w:val="23"/>
        </w:rPr>
        <w:t xml:space="preserve"> </w:t>
      </w:r>
      <w:r>
        <w:rPr>
          <w:rFonts w:ascii="仿宋" w:hAnsi="仿宋" w:eastAsia="仿宋" w:cs="仿宋"/>
          <w:spacing w:val="-2"/>
          <w:sz w:val="23"/>
          <w:szCs w:val="23"/>
        </w:rPr>
        <w:t>占比15.81%。</w:t>
      </w:r>
    </w:p>
    <w:p>
      <w:pPr>
        <w:spacing w:line="223" w:lineRule="auto"/>
        <w:rPr>
          <w:rFonts w:ascii="仿宋" w:hAnsi="仿宋" w:eastAsia="仿宋" w:cs="仿宋"/>
          <w:sz w:val="23"/>
          <w:szCs w:val="23"/>
        </w:rPr>
        <w:sectPr>
          <w:footerReference r:id="rId39" w:type="default"/>
          <w:pgSz w:w="11900" w:h="16840"/>
          <w:pgMar w:top="642" w:right="600" w:bottom="340" w:left="600" w:header="326" w:footer="93" w:gutter="0"/>
          <w:cols w:space="720" w:num="1"/>
        </w:sectPr>
      </w:pPr>
    </w:p>
    <w:p>
      <w:pPr>
        <w:pStyle w:val="2"/>
        <w:spacing w:line="282" w:lineRule="auto"/>
      </w:pPr>
    </w:p>
    <w:p>
      <w:pPr>
        <w:pStyle w:val="2"/>
        <w:spacing w:line="282" w:lineRule="auto"/>
      </w:pPr>
    </w:p>
    <w:p>
      <w:pPr>
        <w:spacing w:before="75" w:line="221" w:lineRule="auto"/>
        <w:ind w:left="1134"/>
        <w:rPr>
          <w:rFonts w:ascii="黑体" w:hAnsi="黑体" w:eastAsia="黑体" w:cs="黑体"/>
          <w:sz w:val="23"/>
          <w:szCs w:val="23"/>
        </w:rPr>
      </w:pPr>
      <w:r>
        <w:rPr>
          <w:rFonts w:ascii="黑体" w:hAnsi="黑体" w:eastAsia="黑体" w:cs="黑体"/>
          <w:spacing w:val="-1"/>
          <w:sz w:val="23"/>
          <w:szCs w:val="23"/>
        </w:rPr>
        <w:t>（三）一般公共预算财政拨款支出决算具体情况</w:t>
      </w:r>
    </w:p>
    <w:p>
      <w:pPr>
        <w:spacing w:before="125" w:line="325" w:lineRule="auto"/>
        <w:ind w:left="668" w:right="671" w:firstLine="452"/>
        <w:rPr>
          <w:rFonts w:ascii="仿宋" w:hAnsi="仿宋" w:eastAsia="仿宋" w:cs="仿宋"/>
          <w:sz w:val="23"/>
          <w:szCs w:val="23"/>
        </w:rPr>
      </w:pPr>
      <w:r>
        <w:rPr>
          <w:rFonts w:ascii="仿宋" w:hAnsi="仿宋" w:eastAsia="仿宋" w:cs="仿宋"/>
          <w:spacing w:val="4"/>
          <w:sz w:val="23"/>
          <w:szCs w:val="23"/>
        </w:rPr>
        <w:t>2024年度一般公共预算财政拨款支出年初预算</w:t>
      </w:r>
      <w:r>
        <w:rPr>
          <w:rFonts w:ascii="仿宋" w:hAnsi="仿宋" w:eastAsia="仿宋" w:cs="仿宋"/>
          <w:spacing w:val="3"/>
          <w:sz w:val="23"/>
          <w:szCs w:val="23"/>
        </w:rPr>
        <w:t>7,876.95万元，支出决算8,313.69万元，</w:t>
      </w:r>
      <w:r>
        <w:rPr>
          <w:rFonts w:ascii="仿宋" w:hAnsi="仿宋" w:eastAsia="仿宋" w:cs="仿宋"/>
          <w:spacing w:val="-1"/>
          <w:sz w:val="23"/>
          <w:szCs w:val="23"/>
        </w:rPr>
        <w:t>完成年初预算的105.54%。其中：</w:t>
      </w:r>
    </w:p>
    <w:p>
      <w:pPr>
        <w:spacing w:before="3" w:line="323" w:lineRule="auto"/>
        <w:ind w:left="663" w:right="623" w:firstLine="465"/>
        <w:jc w:val="both"/>
        <w:rPr>
          <w:rFonts w:ascii="仿宋" w:hAnsi="仿宋" w:eastAsia="仿宋" w:cs="仿宋"/>
          <w:sz w:val="23"/>
          <w:szCs w:val="23"/>
        </w:rPr>
      </w:pPr>
      <w:r>
        <w:rPr>
          <w:rFonts w:ascii="仿宋" w:hAnsi="仿宋" w:eastAsia="仿宋" w:cs="仿宋"/>
          <w:spacing w:val="5"/>
          <w:sz w:val="23"/>
          <w:szCs w:val="23"/>
        </w:rPr>
        <w:t>一般公共服务支出年初预算0万元，支出决算42.00万元，用于阳城县荪庄城中村改造建</w:t>
      </w:r>
      <w:r>
        <w:rPr>
          <w:rFonts w:ascii="仿宋" w:hAnsi="仿宋" w:eastAsia="仿宋" w:cs="仿宋"/>
          <w:spacing w:val="2"/>
          <w:sz w:val="23"/>
          <w:szCs w:val="23"/>
        </w:rPr>
        <w:t>设项目专项债券申请报告编制、评估等支出。较上年决算增加42.00万元，主要原因是追加了</w:t>
      </w:r>
      <w:r>
        <w:rPr>
          <w:rFonts w:ascii="仿宋" w:hAnsi="仿宋" w:eastAsia="仿宋" w:cs="仿宋"/>
          <w:sz w:val="23"/>
          <w:szCs w:val="23"/>
        </w:rPr>
        <w:t>阳城县荪庄城中村改造建设项目专项债券申请报告编制、评估等支出42万元。</w:t>
      </w:r>
    </w:p>
    <w:p>
      <w:pPr>
        <w:spacing w:before="7" w:line="323" w:lineRule="auto"/>
        <w:ind w:left="657" w:right="623" w:firstLine="467"/>
        <w:jc w:val="both"/>
        <w:rPr>
          <w:rFonts w:ascii="仿宋" w:hAnsi="仿宋" w:eastAsia="仿宋" w:cs="仿宋"/>
          <w:sz w:val="23"/>
          <w:szCs w:val="23"/>
        </w:rPr>
      </w:pPr>
      <w:r>
        <w:rPr>
          <w:rFonts w:ascii="仿宋" w:hAnsi="仿宋" w:eastAsia="仿宋" w:cs="仿宋"/>
          <w:spacing w:val="13"/>
          <w:sz w:val="23"/>
          <w:szCs w:val="23"/>
        </w:rPr>
        <w:t>社会保障和就业支出年初预算276.50万元</w:t>
      </w:r>
      <w:r>
        <w:rPr>
          <w:rFonts w:ascii="仿宋" w:hAnsi="仿宋" w:eastAsia="仿宋" w:cs="仿宋"/>
          <w:spacing w:val="-44"/>
          <w:sz w:val="23"/>
          <w:szCs w:val="23"/>
        </w:rPr>
        <w:t xml:space="preserve"> </w:t>
      </w:r>
      <w:r>
        <w:rPr>
          <w:rFonts w:ascii="仿宋" w:hAnsi="仿宋" w:eastAsia="仿宋" w:cs="仿宋"/>
          <w:spacing w:val="13"/>
          <w:sz w:val="23"/>
          <w:szCs w:val="23"/>
        </w:rPr>
        <w:t>，支出决算267.75万元</w:t>
      </w:r>
      <w:r>
        <w:rPr>
          <w:rFonts w:ascii="仿宋" w:hAnsi="仿宋" w:eastAsia="仿宋" w:cs="仿宋"/>
          <w:spacing w:val="-62"/>
          <w:sz w:val="23"/>
          <w:szCs w:val="23"/>
        </w:rPr>
        <w:t xml:space="preserve"> </w:t>
      </w:r>
      <w:r>
        <w:rPr>
          <w:rFonts w:ascii="仿宋" w:hAnsi="仿宋" w:eastAsia="仿宋" w:cs="仿宋"/>
          <w:spacing w:val="13"/>
          <w:sz w:val="23"/>
          <w:szCs w:val="23"/>
        </w:rPr>
        <w:t>，完成年初预算的</w:t>
      </w:r>
      <w:r>
        <w:rPr>
          <w:rFonts w:ascii="仿宋" w:hAnsi="仿宋" w:eastAsia="仿宋" w:cs="仿宋"/>
          <w:spacing w:val="2"/>
          <w:sz w:val="23"/>
          <w:szCs w:val="23"/>
        </w:rPr>
        <w:t>96.84%，用于人员养老保险、职业年金等社会保障和就业支出。较上年决算减少85.46万元，</w:t>
      </w:r>
      <w:r>
        <w:rPr>
          <w:rFonts w:ascii="仿宋" w:hAnsi="仿宋" w:eastAsia="仿宋" w:cs="仿宋"/>
          <w:spacing w:val="1"/>
          <w:sz w:val="23"/>
          <w:szCs w:val="23"/>
        </w:rPr>
        <w:t>下降24.2%，主要原因是1.根据县机构改革要求，</w:t>
      </w:r>
      <w:r>
        <w:rPr>
          <w:rFonts w:ascii="仿宋" w:hAnsi="仿宋" w:eastAsia="仿宋" w:cs="仿宋"/>
          <w:spacing w:val="-54"/>
          <w:sz w:val="23"/>
          <w:szCs w:val="23"/>
        </w:rPr>
        <w:t xml:space="preserve"> </w:t>
      </w:r>
      <w:r>
        <w:rPr>
          <w:rFonts w:ascii="仿宋" w:hAnsi="仿宋" w:eastAsia="仿宋" w:cs="仿宋"/>
          <w:spacing w:val="1"/>
          <w:sz w:val="23"/>
          <w:szCs w:val="23"/>
        </w:rPr>
        <w:t>自然资源局原下属事业单位自然资源</w:t>
      </w:r>
      <w:r>
        <w:rPr>
          <w:rFonts w:ascii="仿宋" w:hAnsi="仿宋" w:eastAsia="仿宋" w:cs="仿宋"/>
          <w:sz w:val="23"/>
          <w:szCs w:val="23"/>
        </w:rPr>
        <w:t>综合行</w:t>
      </w:r>
      <w:r>
        <w:rPr>
          <w:rFonts w:ascii="仿宋" w:hAnsi="仿宋" w:eastAsia="仿宋" w:cs="仿宋"/>
          <w:spacing w:val="5"/>
          <w:sz w:val="23"/>
          <w:szCs w:val="23"/>
        </w:rPr>
        <w:t>政执法队转隶至住房和城乡建设管理局城市管理综合行政执法队19人，相应减少转隶人员养老保险、职业年金等社会保障和就业支出；2.2024年退休人员生活补贴由财政局负担，</w:t>
      </w:r>
      <w:r>
        <w:rPr>
          <w:rFonts w:ascii="仿宋" w:hAnsi="仿宋" w:eastAsia="仿宋" w:cs="仿宋"/>
          <w:spacing w:val="-1"/>
          <w:sz w:val="23"/>
          <w:szCs w:val="23"/>
        </w:rPr>
        <w:t>减少了事业单位离退休支出。</w:t>
      </w:r>
    </w:p>
    <w:p>
      <w:pPr>
        <w:spacing w:before="1" w:line="323" w:lineRule="auto"/>
        <w:ind w:left="659" w:right="623" w:firstLine="469"/>
        <w:jc w:val="both"/>
        <w:rPr>
          <w:rFonts w:ascii="仿宋" w:hAnsi="仿宋" w:eastAsia="仿宋" w:cs="仿宋"/>
          <w:sz w:val="23"/>
          <w:szCs w:val="23"/>
        </w:rPr>
      </w:pPr>
      <w:r>
        <w:rPr>
          <w:rFonts w:ascii="仿宋" w:hAnsi="仿宋" w:eastAsia="仿宋" w:cs="仿宋"/>
          <w:spacing w:val="5"/>
          <w:sz w:val="23"/>
          <w:szCs w:val="23"/>
        </w:rPr>
        <w:t>卫生健康支出年初预算78.94万元，支出决算</w:t>
      </w:r>
      <w:r>
        <w:rPr>
          <w:rFonts w:ascii="仿宋" w:hAnsi="仿宋" w:eastAsia="仿宋" w:cs="仿宋"/>
          <w:spacing w:val="4"/>
          <w:sz w:val="23"/>
          <w:szCs w:val="23"/>
        </w:rPr>
        <w:t>76.67万元，完成年初预算的97.12%，用于</w:t>
      </w:r>
      <w:r>
        <w:rPr>
          <w:rFonts w:ascii="仿宋" w:hAnsi="仿宋" w:eastAsia="仿宋" w:cs="仿宋"/>
          <w:spacing w:val="2"/>
          <w:sz w:val="23"/>
          <w:szCs w:val="23"/>
        </w:rPr>
        <w:t>人员基本医疗保险、大额医疗保险、计划生育等卫生健康支出。较上年决算增加15.36万元，增长25.05%，主要原因是2023年11-12月医疗保险费用在2024年支出，未在2023年支</w:t>
      </w:r>
      <w:r>
        <w:rPr>
          <w:rFonts w:ascii="仿宋" w:hAnsi="仿宋" w:eastAsia="仿宋" w:cs="仿宋"/>
          <w:spacing w:val="1"/>
          <w:sz w:val="23"/>
          <w:szCs w:val="23"/>
        </w:rPr>
        <w:t>出，导致</w:t>
      </w:r>
      <w:r>
        <w:rPr>
          <w:rFonts w:ascii="仿宋" w:hAnsi="仿宋" w:eastAsia="仿宋" w:cs="仿宋"/>
          <w:spacing w:val="-1"/>
          <w:sz w:val="23"/>
          <w:szCs w:val="23"/>
        </w:rPr>
        <w:t>2023年决算数减小。</w:t>
      </w:r>
    </w:p>
    <w:p>
      <w:pPr>
        <w:spacing w:before="3" w:line="323" w:lineRule="auto"/>
        <w:ind w:left="665" w:right="623" w:firstLine="463"/>
        <w:jc w:val="both"/>
        <w:rPr>
          <w:rFonts w:ascii="仿宋" w:hAnsi="仿宋" w:eastAsia="仿宋" w:cs="仿宋"/>
          <w:sz w:val="23"/>
          <w:szCs w:val="23"/>
        </w:rPr>
      </w:pPr>
      <w:r>
        <w:rPr>
          <w:rFonts w:ascii="仿宋" w:hAnsi="仿宋" w:eastAsia="仿宋" w:cs="仿宋"/>
          <w:spacing w:val="5"/>
          <w:sz w:val="23"/>
          <w:szCs w:val="23"/>
        </w:rPr>
        <w:t>城乡社区支出年初预算0万元，支出决算45.03万元，用于阳城县滨河东路城中村改造工程滨河东路城中村改造D区未回迁户安置。较上年决算增加45.03万元，主要原</w:t>
      </w:r>
      <w:r>
        <w:rPr>
          <w:rFonts w:ascii="仿宋" w:hAnsi="仿宋" w:eastAsia="仿宋" w:cs="仿宋"/>
          <w:spacing w:val="4"/>
          <w:sz w:val="23"/>
          <w:szCs w:val="23"/>
        </w:rPr>
        <w:t>因是追加了阳</w:t>
      </w:r>
      <w:r>
        <w:rPr>
          <w:rFonts w:ascii="仿宋" w:hAnsi="仿宋" w:eastAsia="仿宋" w:cs="仿宋"/>
          <w:sz w:val="23"/>
          <w:szCs w:val="23"/>
        </w:rPr>
        <w:t>城县滨河东路城中村改造工程滨河东路城中村改造D区未回迁户安置补偿。</w:t>
      </w:r>
    </w:p>
    <w:p>
      <w:pPr>
        <w:spacing w:before="1" w:line="324" w:lineRule="auto"/>
        <w:ind w:left="663" w:right="623" w:firstLine="504"/>
        <w:jc w:val="both"/>
        <w:rPr>
          <w:rFonts w:ascii="仿宋" w:hAnsi="仿宋" w:eastAsia="仿宋" w:cs="仿宋"/>
          <w:sz w:val="23"/>
          <w:szCs w:val="23"/>
        </w:rPr>
      </w:pPr>
      <w:r>
        <w:rPr>
          <w:rFonts w:ascii="仿宋" w:hAnsi="仿宋" w:eastAsia="仿宋" w:cs="仿宋"/>
          <w:spacing w:val="4"/>
          <w:sz w:val="23"/>
          <w:szCs w:val="23"/>
        </w:rPr>
        <w:t>自然资源海洋气象等支出年初预算5,060.36万元，支出决</w:t>
      </w:r>
      <w:r>
        <w:rPr>
          <w:rFonts w:ascii="仿宋" w:hAnsi="仿宋" w:eastAsia="仿宋" w:cs="仿宋"/>
          <w:spacing w:val="3"/>
          <w:sz w:val="23"/>
          <w:szCs w:val="23"/>
        </w:rPr>
        <w:t>算3,623.74万元，完成年初预</w:t>
      </w:r>
      <w:r>
        <w:rPr>
          <w:rFonts w:ascii="仿宋" w:hAnsi="仿宋" w:eastAsia="仿宋" w:cs="仿宋"/>
          <w:sz w:val="23"/>
          <w:szCs w:val="23"/>
        </w:rPr>
        <w:t>算的71.61%，用于自然资源行政运行、</w:t>
      </w:r>
      <w:r>
        <w:rPr>
          <w:rFonts w:ascii="仿宋" w:hAnsi="仿宋" w:eastAsia="仿宋" w:cs="仿宋"/>
          <w:spacing w:val="-33"/>
          <w:sz w:val="23"/>
          <w:szCs w:val="23"/>
        </w:rPr>
        <w:t xml:space="preserve"> </w:t>
      </w:r>
      <w:r>
        <w:rPr>
          <w:rFonts w:ascii="仿宋" w:hAnsi="仿宋" w:eastAsia="仿宋" w:cs="仿宋"/>
          <w:sz w:val="23"/>
          <w:szCs w:val="23"/>
        </w:rPr>
        <w:t>自然资源规划与管理、</w:t>
      </w:r>
      <w:r>
        <w:rPr>
          <w:rFonts w:ascii="仿宋" w:hAnsi="仿宋" w:eastAsia="仿宋" w:cs="仿宋"/>
          <w:spacing w:val="-50"/>
          <w:sz w:val="23"/>
          <w:szCs w:val="23"/>
        </w:rPr>
        <w:t xml:space="preserve"> </w:t>
      </w:r>
      <w:r>
        <w:rPr>
          <w:rFonts w:ascii="仿宋" w:hAnsi="仿宋" w:eastAsia="仿宋" w:cs="仿宋"/>
          <w:sz w:val="23"/>
          <w:szCs w:val="23"/>
        </w:rPr>
        <w:t>自然资源利用与保护、</w:t>
      </w:r>
      <w:r>
        <w:rPr>
          <w:rFonts w:ascii="仿宋" w:hAnsi="仿宋" w:eastAsia="仿宋" w:cs="仿宋"/>
          <w:spacing w:val="-51"/>
          <w:sz w:val="23"/>
          <w:szCs w:val="23"/>
        </w:rPr>
        <w:t xml:space="preserve"> </w:t>
      </w:r>
      <w:r>
        <w:rPr>
          <w:rFonts w:ascii="仿宋" w:hAnsi="仿宋" w:eastAsia="仿宋" w:cs="仿宋"/>
          <w:sz w:val="23"/>
          <w:szCs w:val="23"/>
        </w:rPr>
        <w:t>自然资</w:t>
      </w:r>
      <w:r>
        <w:rPr>
          <w:rFonts w:ascii="仿宋" w:hAnsi="仿宋" w:eastAsia="仿宋" w:cs="仿宋"/>
          <w:spacing w:val="10"/>
          <w:sz w:val="23"/>
          <w:szCs w:val="23"/>
        </w:rPr>
        <w:t>源调查与确权登记、地质勘查与矿产资源管理等方面的支出。较上年决算减少1,402.78万</w:t>
      </w:r>
      <w:r>
        <w:rPr>
          <w:rFonts w:ascii="仿宋" w:hAnsi="仿宋" w:eastAsia="仿宋" w:cs="仿宋"/>
          <w:sz w:val="23"/>
          <w:szCs w:val="23"/>
        </w:rPr>
        <w:t>元，下降27.91%，主要原因是减少了2023年农村地质灾害避险搬迁等项目支出。</w:t>
      </w:r>
    </w:p>
    <w:p>
      <w:pPr>
        <w:spacing w:before="7" w:line="323" w:lineRule="auto"/>
        <w:ind w:left="664" w:right="623" w:firstLine="460"/>
        <w:jc w:val="both"/>
        <w:rPr>
          <w:rFonts w:ascii="仿宋" w:hAnsi="仿宋" w:eastAsia="仿宋" w:cs="仿宋"/>
          <w:sz w:val="23"/>
          <w:szCs w:val="23"/>
        </w:rPr>
      </w:pPr>
      <w:r>
        <w:rPr>
          <w:rFonts w:ascii="仿宋" w:hAnsi="仿宋" w:eastAsia="仿宋" w:cs="仿宋"/>
          <w:spacing w:val="-11"/>
          <w:sz w:val="23"/>
          <w:szCs w:val="23"/>
        </w:rPr>
        <w:t>住</w:t>
      </w:r>
      <w:r>
        <w:rPr>
          <w:rFonts w:ascii="仿宋" w:hAnsi="仿宋" w:eastAsia="仿宋" w:cs="仿宋"/>
          <w:spacing w:val="-63"/>
          <w:sz w:val="23"/>
          <w:szCs w:val="23"/>
        </w:rPr>
        <w:t xml:space="preserve"> </w:t>
      </w:r>
      <w:r>
        <w:rPr>
          <w:rFonts w:ascii="仿宋" w:hAnsi="仿宋" w:eastAsia="仿宋" w:cs="仿宋"/>
          <w:spacing w:val="-11"/>
          <w:sz w:val="23"/>
          <w:szCs w:val="23"/>
        </w:rPr>
        <w:t>房</w:t>
      </w:r>
      <w:r>
        <w:rPr>
          <w:rFonts w:ascii="仿宋" w:hAnsi="仿宋" w:eastAsia="仿宋" w:cs="仿宋"/>
          <w:spacing w:val="-67"/>
          <w:sz w:val="23"/>
          <w:szCs w:val="23"/>
        </w:rPr>
        <w:t xml:space="preserve"> </w:t>
      </w:r>
      <w:r>
        <w:rPr>
          <w:rFonts w:ascii="仿宋" w:hAnsi="仿宋" w:eastAsia="仿宋" w:cs="仿宋"/>
          <w:spacing w:val="-11"/>
          <w:sz w:val="23"/>
          <w:szCs w:val="23"/>
        </w:rPr>
        <w:t>保</w:t>
      </w:r>
      <w:r>
        <w:rPr>
          <w:rFonts w:ascii="仿宋" w:hAnsi="仿宋" w:eastAsia="仿宋" w:cs="仿宋"/>
          <w:spacing w:val="-55"/>
          <w:sz w:val="23"/>
          <w:szCs w:val="23"/>
        </w:rPr>
        <w:t xml:space="preserve"> </w:t>
      </w:r>
      <w:r>
        <w:rPr>
          <w:rFonts w:ascii="仿宋" w:hAnsi="仿宋" w:eastAsia="仿宋" w:cs="仿宋"/>
          <w:spacing w:val="-11"/>
          <w:sz w:val="23"/>
          <w:szCs w:val="23"/>
        </w:rPr>
        <w:t>障</w:t>
      </w:r>
      <w:r>
        <w:rPr>
          <w:rFonts w:ascii="仿宋" w:hAnsi="仿宋" w:eastAsia="仿宋" w:cs="仿宋"/>
          <w:spacing w:val="-68"/>
          <w:sz w:val="23"/>
          <w:szCs w:val="23"/>
        </w:rPr>
        <w:t xml:space="preserve"> </w:t>
      </w:r>
      <w:r>
        <w:rPr>
          <w:rFonts w:ascii="仿宋" w:hAnsi="仿宋" w:eastAsia="仿宋" w:cs="仿宋"/>
          <w:spacing w:val="-11"/>
          <w:sz w:val="23"/>
          <w:szCs w:val="23"/>
        </w:rPr>
        <w:t>支</w:t>
      </w:r>
      <w:r>
        <w:rPr>
          <w:rFonts w:ascii="仿宋" w:hAnsi="仿宋" w:eastAsia="仿宋" w:cs="仿宋"/>
          <w:spacing w:val="-44"/>
          <w:sz w:val="23"/>
          <w:szCs w:val="23"/>
        </w:rPr>
        <w:t xml:space="preserve"> </w:t>
      </w:r>
      <w:r>
        <w:rPr>
          <w:rFonts w:ascii="仿宋" w:hAnsi="仿宋" w:eastAsia="仿宋" w:cs="仿宋"/>
          <w:spacing w:val="-11"/>
          <w:sz w:val="23"/>
          <w:szCs w:val="23"/>
        </w:rPr>
        <w:t>出</w:t>
      </w:r>
      <w:r>
        <w:rPr>
          <w:rFonts w:ascii="仿宋" w:hAnsi="仿宋" w:eastAsia="仿宋" w:cs="仿宋"/>
          <w:spacing w:val="-63"/>
          <w:sz w:val="23"/>
          <w:szCs w:val="23"/>
        </w:rPr>
        <w:t xml:space="preserve"> </w:t>
      </w:r>
      <w:r>
        <w:rPr>
          <w:rFonts w:ascii="仿宋" w:hAnsi="仿宋" w:eastAsia="仿宋" w:cs="仿宋"/>
          <w:spacing w:val="-11"/>
          <w:sz w:val="23"/>
          <w:szCs w:val="23"/>
        </w:rPr>
        <w:t>年</w:t>
      </w:r>
      <w:r>
        <w:rPr>
          <w:rFonts w:ascii="仿宋" w:hAnsi="仿宋" w:eastAsia="仿宋" w:cs="仿宋"/>
          <w:spacing w:val="-68"/>
          <w:sz w:val="23"/>
          <w:szCs w:val="23"/>
        </w:rPr>
        <w:t xml:space="preserve"> </w:t>
      </w:r>
      <w:r>
        <w:rPr>
          <w:rFonts w:ascii="仿宋" w:hAnsi="仿宋" w:eastAsia="仿宋" w:cs="仿宋"/>
          <w:spacing w:val="-11"/>
          <w:sz w:val="23"/>
          <w:szCs w:val="23"/>
        </w:rPr>
        <w:t>初</w:t>
      </w:r>
      <w:r>
        <w:rPr>
          <w:rFonts w:ascii="仿宋" w:hAnsi="仿宋" w:eastAsia="仿宋" w:cs="仿宋"/>
          <w:spacing w:val="-66"/>
          <w:sz w:val="23"/>
          <w:szCs w:val="23"/>
        </w:rPr>
        <w:t xml:space="preserve"> </w:t>
      </w:r>
      <w:r>
        <w:rPr>
          <w:rFonts w:ascii="仿宋" w:hAnsi="仿宋" w:eastAsia="仿宋" w:cs="仿宋"/>
          <w:spacing w:val="-11"/>
          <w:sz w:val="23"/>
          <w:szCs w:val="23"/>
        </w:rPr>
        <w:t>预</w:t>
      </w:r>
      <w:r>
        <w:rPr>
          <w:rFonts w:ascii="仿宋" w:hAnsi="仿宋" w:eastAsia="仿宋" w:cs="仿宋"/>
          <w:spacing w:val="-68"/>
          <w:sz w:val="23"/>
          <w:szCs w:val="23"/>
        </w:rPr>
        <w:t xml:space="preserve"> </w:t>
      </w:r>
      <w:r>
        <w:rPr>
          <w:rFonts w:ascii="仿宋" w:hAnsi="仿宋" w:eastAsia="仿宋" w:cs="仿宋"/>
          <w:spacing w:val="-11"/>
          <w:sz w:val="23"/>
          <w:szCs w:val="23"/>
        </w:rPr>
        <w:t>算2,181.65</w:t>
      </w:r>
      <w:r>
        <w:rPr>
          <w:rFonts w:ascii="仿宋" w:hAnsi="仿宋" w:eastAsia="仿宋" w:cs="仿宋"/>
          <w:spacing w:val="-66"/>
          <w:sz w:val="23"/>
          <w:szCs w:val="23"/>
        </w:rPr>
        <w:t xml:space="preserve"> </w:t>
      </w:r>
      <w:r>
        <w:rPr>
          <w:rFonts w:ascii="仿宋" w:hAnsi="仿宋" w:eastAsia="仿宋" w:cs="仿宋"/>
          <w:spacing w:val="-11"/>
          <w:sz w:val="23"/>
          <w:szCs w:val="23"/>
        </w:rPr>
        <w:t>万</w:t>
      </w:r>
      <w:r>
        <w:rPr>
          <w:rFonts w:ascii="仿宋" w:hAnsi="仿宋" w:eastAsia="仿宋" w:cs="仿宋"/>
          <w:spacing w:val="-64"/>
          <w:sz w:val="23"/>
          <w:szCs w:val="23"/>
        </w:rPr>
        <w:t xml:space="preserve"> </w:t>
      </w:r>
      <w:r>
        <w:rPr>
          <w:rFonts w:ascii="仿宋" w:hAnsi="仿宋" w:eastAsia="仿宋" w:cs="仿宋"/>
          <w:spacing w:val="-11"/>
          <w:sz w:val="23"/>
          <w:szCs w:val="23"/>
        </w:rPr>
        <w:t>元</w:t>
      </w:r>
      <w:r>
        <w:rPr>
          <w:rFonts w:ascii="仿宋" w:hAnsi="仿宋" w:eastAsia="仿宋" w:cs="仿宋"/>
          <w:spacing w:val="-52"/>
          <w:sz w:val="23"/>
          <w:szCs w:val="23"/>
        </w:rPr>
        <w:t xml:space="preserve"> </w:t>
      </w:r>
      <w:r>
        <w:rPr>
          <w:rFonts w:ascii="仿宋" w:hAnsi="仿宋" w:eastAsia="仿宋" w:cs="仿宋"/>
          <w:spacing w:val="-11"/>
          <w:sz w:val="23"/>
          <w:szCs w:val="23"/>
        </w:rPr>
        <w:t>，</w:t>
      </w:r>
      <w:r>
        <w:rPr>
          <w:rFonts w:ascii="仿宋" w:hAnsi="仿宋" w:eastAsia="仿宋" w:cs="仿宋"/>
          <w:spacing w:val="-67"/>
          <w:sz w:val="23"/>
          <w:szCs w:val="23"/>
        </w:rPr>
        <w:t xml:space="preserve"> </w:t>
      </w:r>
      <w:r>
        <w:rPr>
          <w:rFonts w:ascii="仿宋" w:hAnsi="仿宋" w:eastAsia="仿宋" w:cs="仿宋"/>
          <w:spacing w:val="-11"/>
          <w:sz w:val="23"/>
          <w:szCs w:val="23"/>
        </w:rPr>
        <w:t>支</w:t>
      </w:r>
      <w:r>
        <w:rPr>
          <w:rFonts w:ascii="仿宋" w:hAnsi="仿宋" w:eastAsia="仿宋" w:cs="仿宋"/>
          <w:spacing w:val="-44"/>
          <w:sz w:val="23"/>
          <w:szCs w:val="23"/>
        </w:rPr>
        <w:t xml:space="preserve"> </w:t>
      </w:r>
      <w:r>
        <w:rPr>
          <w:rFonts w:ascii="仿宋" w:hAnsi="仿宋" w:eastAsia="仿宋" w:cs="仿宋"/>
          <w:spacing w:val="-11"/>
          <w:sz w:val="23"/>
          <w:szCs w:val="23"/>
        </w:rPr>
        <w:t>出</w:t>
      </w:r>
      <w:r>
        <w:rPr>
          <w:rFonts w:ascii="仿宋" w:hAnsi="仿宋" w:eastAsia="仿宋" w:cs="仿宋"/>
          <w:spacing w:val="-67"/>
          <w:sz w:val="23"/>
          <w:szCs w:val="23"/>
        </w:rPr>
        <w:t xml:space="preserve"> </w:t>
      </w:r>
      <w:r>
        <w:rPr>
          <w:rFonts w:ascii="仿宋" w:hAnsi="仿宋" w:eastAsia="仿宋" w:cs="仿宋"/>
          <w:spacing w:val="-11"/>
          <w:sz w:val="23"/>
          <w:szCs w:val="23"/>
        </w:rPr>
        <w:t>决</w:t>
      </w:r>
      <w:r>
        <w:rPr>
          <w:rFonts w:ascii="仿宋" w:hAnsi="仿宋" w:eastAsia="仿宋" w:cs="仿宋"/>
          <w:spacing w:val="-68"/>
          <w:sz w:val="23"/>
          <w:szCs w:val="23"/>
        </w:rPr>
        <w:t xml:space="preserve"> </w:t>
      </w:r>
      <w:r>
        <w:rPr>
          <w:rFonts w:ascii="仿宋" w:hAnsi="仿宋" w:eastAsia="仿宋" w:cs="仿宋"/>
          <w:spacing w:val="-11"/>
          <w:sz w:val="23"/>
          <w:szCs w:val="23"/>
        </w:rPr>
        <w:t>算2,943.73</w:t>
      </w:r>
      <w:r>
        <w:rPr>
          <w:rFonts w:ascii="仿宋" w:hAnsi="仿宋" w:eastAsia="仿宋" w:cs="仿宋"/>
          <w:spacing w:val="-66"/>
          <w:sz w:val="23"/>
          <w:szCs w:val="23"/>
        </w:rPr>
        <w:t xml:space="preserve"> </w:t>
      </w:r>
      <w:r>
        <w:rPr>
          <w:rFonts w:ascii="仿宋" w:hAnsi="仿宋" w:eastAsia="仿宋" w:cs="仿宋"/>
          <w:spacing w:val="-11"/>
          <w:sz w:val="23"/>
          <w:szCs w:val="23"/>
        </w:rPr>
        <w:t>万</w:t>
      </w:r>
      <w:r>
        <w:rPr>
          <w:rFonts w:ascii="仿宋" w:hAnsi="仿宋" w:eastAsia="仿宋" w:cs="仿宋"/>
          <w:spacing w:val="-64"/>
          <w:sz w:val="23"/>
          <w:szCs w:val="23"/>
        </w:rPr>
        <w:t xml:space="preserve"> </w:t>
      </w:r>
      <w:r>
        <w:rPr>
          <w:rFonts w:ascii="仿宋" w:hAnsi="仿宋" w:eastAsia="仿宋" w:cs="仿宋"/>
          <w:spacing w:val="-11"/>
          <w:sz w:val="23"/>
          <w:szCs w:val="23"/>
        </w:rPr>
        <w:t>元</w:t>
      </w:r>
      <w:r>
        <w:rPr>
          <w:rFonts w:ascii="仿宋" w:hAnsi="仿宋" w:eastAsia="仿宋" w:cs="仿宋"/>
          <w:spacing w:val="-51"/>
          <w:sz w:val="23"/>
          <w:szCs w:val="23"/>
        </w:rPr>
        <w:t xml:space="preserve"> </w:t>
      </w:r>
      <w:r>
        <w:rPr>
          <w:rFonts w:ascii="仿宋" w:hAnsi="仿宋" w:eastAsia="仿宋" w:cs="仿宋"/>
          <w:spacing w:val="-11"/>
          <w:sz w:val="23"/>
          <w:szCs w:val="23"/>
        </w:rPr>
        <w:t>，</w:t>
      </w:r>
      <w:r>
        <w:rPr>
          <w:rFonts w:ascii="仿宋" w:hAnsi="仿宋" w:eastAsia="仿宋" w:cs="仿宋"/>
          <w:spacing w:val="-63"/>
          <w:sz w:val="23"/>
          <w:szCs w:val="23"/>
        </w:rPr>
        <w:t xml:space="preserve"> </w:t>
      </w:r>
      <w:r>
        <w:rPr>
          <w:rFonts w:ascii="仿宋" w:hAnsi="仿宋" w:eastAsia="仿宋" w:cs="仿宋"/>
          <w:spacing w:val="-11"/>
          <w:sz w:val="23"/>
          <w:szCs w:val="23"/>
        </w:rPr>
        <w:t>完</w:t>
      </w:r>
      <w:r>
        <w:rPr>
          <w:rFonts w:ascii="仿宋" w:hAnsi="仿宋" w:eastAsia="仿宋" w:cs="仿宋"/>
          <w:spacing w:val="-64"/>
          <w:sz w:val="23"/>
          <w:szCs w:val="23"/>
        </w:rPr>
        <w:t xml:space="preserve"> </w:t>
      </w:r>
      <w:r>
        <w:rPr>
          <w:rFonts w:ascii="仿宋" w:hAnsi="仿宋" w:eastAsia="仿宋" w:cs="仿宋"/>
          <w:spacing w:val="-11"/>
          <w:sz w:val="23"/>
          <w:szCs w:val="23"/>
        </w:rPr>
        <w:t>成</w:t>
      </w:r>
      <w:r>
        <w:rPr>
          <w:rFonts w:ascii="仿宋" w:hAnsi="仿宋" w:eastAsia="仿宋" w:cs="仿宋"/>
          <w:spacing w:val="-63"/>
          <w:sz w:val="23"/>
          <w:szCs w:val="23"/>
        </w:rPr>
        <w:t xml:space="preserve"> </w:t>
      </w:r>
      <w:r>
        <w:rPr>
          <w:rFonts w:ascii="仿宋" w:hAnsi="仿宋" w:eastAsia="仿宋" w:cs="仿宋"/>
          <w:spacing w:val="-11"/>
          <w:sz w:val="23"/>
          <w:szCs w:val="23"/>
        </w:rPr>
        <w:t>年</w:t>
      </w:r>
      <w:r>
        <w:rPr>
          <w:rFonts w:ascii="仿宋" w:hAnsi="仿宋" w:eastAsia="仿宋" w:cs="仿宋"/>
          <w:spacing w:val="-68"/>
          <w:sz w:val="23"/>
          <w:szCs w:val="23"/>
        </w:rPr>
        <w:t xml:space="preserve"> </w:t>
      </w:r>
      <w:r>
        <w:rPr>
          <w:rFonts w:ascii="仿宋" w:hAnsi="仿宋" w:eastAsia="仿宋" w:cs="仿宋"/>
          <w:spacing w:val="-11"/>
          <w:sz w:val="23"/>
          <w:szCs w:val="23"/>
        </w:rPr>
        <w:t>初</w:t>
      </w:r>
      <w:r>
        <w:rPr>
          <w:rFonts w:ascii="仿宋" w:hAnsi="仿宋" w:eastAsia="仿宋" w:cs="仿宋"/>
          <w:spacing w:val="-66"/>
          <w:sz w:val="23"/>
          <w:szCs w:val="23"/>
        </w:rPr>
        <w:t xml:space="preserve"> </w:t>
      </w:r>
      <w:r>
        <w:rPr>
          <w:rFonts w:ascii="仿宋" w:hAnsi="仿宋" w:eastAsia="仿宋" w:cs="仿宋"/>
          <w:spacing w:val="-11"/>
          <w:sz w:val="23"/>
          <w:szCs w:val="23"/>
        </w:rPr>
        <w:t>预</w:t>
      </w:r>
      <w:r>
        <w:rPr>
          <w:rFonts w:ascii="仿宋" w:hAnsi="仿宋" w:eastAsia="仿宋" w:cs="仿宋"/>
          <w:spacing w:val="-68"/>
          <w:sz w:val="23"/>
          <w:szCs w:val="23"/>
        </w:rPr>
        <w:t xml:space="preserve"> </w:t>
      </w:r>
      <w:r>
        <w:rPr>
          <w:rFonts w:ascii="仿宋" w:hAnsi="仿宋" w:eastAsia="仿宋" w:cs="仿宋"/>
          <w:spacing w:val="-11"/>
          <w:sz w:val="23"/>
          <w:szCs w:val="23"/>
        </w:rPr>
        <w:t>算</w:t>
      </w:r>
      <w:r>
        <w:rPr>
          <w:rFonts w:ascii="仿宋" w:hAnsi="仿宋" w:eastAsia="仿宋" w:cs="仿宋"/>
          <w:spacing w:val="-54"/>
          <w:sz w:val="23"/>
          <w:szCs w:val="23"/>
        </w:rPr>
        <w:t xml:space="preserve"> </w:t>
      </w:r>
      <w:r>
        <w:rPr>
          <w:rFonts w:ascii="仿宋" w:hAnsi="仿宋" w:eastAsia="仿宋" w:cs="仿宋"/>
          <w:spacing w:val="-11"/>
          <w:sz w:val="23"/>
          <w:szCs w:val="23"/>
        </w:rPr>
        <w:t>的</w:t>
      </w:r>
      <w:r>
        <w:rPr>
          <w:rFonts w:ascii="仿宋" w:hAnsi="仿宋" w:eastAsia="仿宋" w:cs="仿宋"/>
          <w:spacing w:val="5"/>
          <w:sz w:val="23"/>
          <w:szCs w:val="23"/>
        </w:rPr>
        <w:t>134.93%，用于阳城县荪庄村城中村改造项目、滨河东路城中村改造D</w:t>
      </w:r>
      <w:r>
        <w:rPr>
          <w:rFonts w:ascii="仿宋" w:hAnsi="仿宋" w:eastAsia="仿宋" w:cs="仿宋"/>
          <w:spacing w:val="4"/>
          <w:sz w:val="23"/>
          <w:szCs w:val="23"/>
        </w:rPr>
        <w:t>区未回迁户安置。较上</w:t>
      </w:r>
      <w:r>
        <w:rPr>
          <w:rFonts w:ascii="仿宋" w:hAnsi="仿宋" w:eastAsia="仿宋" w:cs="仿宋"/>
          <w:spacing w:val="2"/>
          <w:sz w:val="23"/>
          <w:szCs w:val="23"/>
        </w:rPr>
        <w:t>年决算增加2,471.38万元，增长523.21%，主要原因是增加了阳城县荪庄村城中村改造项目安</w:t>
      </w:r>
      <w:r>
        <w:rPr>
          <w:rFonts w:ascii="仿宋" w:hAnsi="仿宋" w:eastAsia="仿宋" w:cs="仿宋"/>
          <w:sz w:val="23"/>
          <w:szCs w:val="23"/>
        </w:rPr>
        <w:t>置补偿、滨河东路城中村改造D区未回迁户延期</w:t>
      </w:r>
      <w:r>
        <w:rPr>
          <w:rFonts w:ascii="仿宋" w:hAnsi="仿宋" w:eastAsia="仿宋" w:cs="仿宋"/>
          <w:spacing w:val="-1"/>
          <w:sz w:val="23"/>
          <w:szCs w:val="23"/>
        </w:rPr>
        <w:t>违约金。</w:t>
      </w:r>
    </w:p>
    <w:p>
      <w:pPr>
        <w:spacing w:before="3" w:line="322" w:lineRule="auto"/>
        <w:ind w:left="661" w:right="623" w:firstLine="466"/>
        <w:jc w:val="both"/>
        <w:rPr>
          <w:rFonts w:ascii="仿宋" w:hAnsi="仿宋" w:eastAsia="仿宋" w:cs="仿宋"/>
          <w:sz w:val="23"/>
          <w:szCs w:val="23"/>
        </w:rPr>
      </w:pPr>
      <w:r>
        <w:rPr>
          <w:rFonts w:ascii="仿宋" w:hAnsi="仿宋" w:eastAsia="仿宋" w:cs="仿宋"/>
          <w:spacing w:val="5"/>
          <w:sz w:val="23"/>
          <w:szCs w:val="23"/>
        </w:rPr>
        <w:t>灾害防治及应急管理支出年初预算279.51万元，支出决</w:t>
      </w:r>
      <w:r>
        <w:rPr>
          <w:rFonts w:ascii="仿宋" w:hAnsi="仿宋" w:eastAsia="仿宋" w:cs="仿宋"/>
          <w:spacing w:val="4"/>
          <w:sz w:val="23"/>
          <w:szCs w:val="23"/>
        </w:rPr>
        <w:t>算1,314.76万元，完成年初预算</w:t>
      </w:r>
      <w:r>
        <w:rPr>
          <w:rFonts w:ascii="仿宋" w:hAnsi="仿宋" w:eastAsia="仿宋" w:cs="仿宋"/>
          <w:spacing w:val="2"/>
          <w:sz w:val="23"/>
          <w:szCs w:val="23"/>
        </w:rPr>
        <w:t>的470.38%，用于山西省晋城市阳城县润城镇北音村滑坡地质灾害治理项目。较上年决算增加</w:t>
      </w:r>
      <w:r>
        <w:rPr>
          <w:rFonts w:ascii="仿宋" w:hAnsi="仿宋" w:eastAsia="仿宋" w:cs="仿宋"/>
          <w:spacing w:val="5"/>
          <w:sz w:val="23"/>
          <w:szCs w:val="23"/>
        </w:rPr>
        <w:t>500.05万元，增长61.38%，主要原因是追加了山西省晋</w:t>
      </w:r>
      <w:r>
        <w:rPr>
          <w:rFonts w:ascii="仿宋" w:hAnsi="仿宋" w:eastAsia="仿宋" w:cs="仿宋"/>
          <w:spacing w:val="4"/>
          <w:sz w:val="23"/>
          <w:szCs w:val="23"/>
        </w:rPr>
        <w:t>城市阳城县润城镇北音村滑坡地质灾</w:t>
      </w:r>
      <w:r>
        <w:rPr>
          <w:rFonts w:ascii="仿宋" w:hAnsi="仿宋" w:eastAsia="仿宋" w:cs="仿宋"/>
          <w:spacing w:val="-2"/>
          <w:sz w:val="23"/>
          <w:szCs w:val="23"/>
        </w:rPr>
        <w:t>害治理项目资金。</w:t>
      </w:r>
    </w:p>
    <w:p>
      <w:pPr>
        <w:spacing w:line="229" w:lineRule="exact"/>
        <w:ind w:left="1123"/>
        <w:outlineLvl w:val="1"/>
        <w:rPr>
          <w:rFonts w:ascii="微软雅黑" w:hAnsi="微软雅黑" w:eastAsia="微软雅黑" w:cs="微软雅黑"/>
          <w:sz w:val="22"/>
          <w:szCs w:val="22"/>
        </w:rPr>
      </w:pPr>
      <w:bookmarkStart w:id="34" w:name="bookmark21"/>
      <w:bookmarkEnd w:id="34"/>
      <w:r>
        <w:rPr>
          <w:rFonts w:ascii="微软雅黑" w:hAnsi="微软雅黑" w:eastAsia="微软雅黑" w:cs="微软雅黑"/>
          <w:spacing w:val="9"/>
          <w:position w:val="-1"/>
          <w:sz w:val="22"/>
          <w:szCs w:val="22"/>
        </w:rPr>
        <w:t>六、一般公共预算财政拨款基本支出决算情况说明</w:t>
      </w:r>
    </w:p>
    <w:p>
      <w:pPr>
        <w:spacing w:before="185" w:line="223" w:lineRule="auto"/>
        <w:ind w:left="1120"/>
        <w:rPr>
          <w:rFonts w:ascii="仿宋" w:hAnsi="仿宋" w:eastAsia="仿宋" w:cs="仿宋"/>
          <w:sz w:val="23"/>
          <w:szCs w:val="23"/>
        </w:rPr>
      </w:pPr>
      <w:r>
        <w:rPr>
          <w:rFonts w:ascii="仿宋" w:hAnsi="仿宋" w:eastAsia="仿宋" w:cs="仿宋"/>
          <w:sz w:val="23"/>
          <w:szCs w:val="23"/>
        </w:rPr>
        <w:t>2024年度财政拨款基本支出2,004.18万元，其中：</w:t>
      </w:r>
    </w:p>
    <w:p>
      <w:pPr>
        <w:spacing w:before="124" w:line="324" w:lineRule="auto"/>
        <w:ind w:left="664" w:right="623" w:firstLine="463"/>
        <w:rPr>
          <w:rFonts w:ascii="仿宋" w:hAnsi="仿宋" w:eastAsia="仿宋" w:cs="仿宋"/>
          <w:sz w:val="23"/>
          <w:szCs w:val="23"/>
        </w:rPr>
      </w:pPr>
      <w:r>
        <w:rPr>
          <w:rFonts w:ascii="仿宋" w:hAnsi="仿宋" w:eastAsia="仿宋" w:cs="仿宋"/>
          <w:spacing w:val="6"/>
          <w:sz w:val="23"/>
          <w:szCs w:val="23"/>
        </w:rPr>
        <w:t>人员经费1,889.50万元</w:t>
      </w:r>
      <w:r>
        <w:rPr>
          <w:rFonts w:ascii="仿宋" w:hAnsi="仿宋" w:eastAsia="仿宋" w:cs="仿宋"/>
          <w:spacing w:val="-54"/>
          <w:sz w:val="23"/>
          <w:szCs w:val="23"/>
        </w:rPr>
        <w:t xml:space="preserve"> </w:t>
      </w:r>
      <w:r>
        <w:rPr>
          <w:rFonts w:ascii="仿宋" w:hAnsi="仿宋" w:eastAsia="仿宋" w:cs="仿宋"/>
          <w:spacing w:val="6"/>
          <w:sz w:val="23"/>
          <w:szCs w:val="23"/>
        </w:rPr>
        <w:t>，主要包括基本工资602.34万元</w:t>
      </w:r>
      <w:r>
        <w:rPr>
          <w:rFonts w:ascii="仿宋" w:hAnsi="仿宋" w:eastAsia="仿宋" w:cs="仿宋"/>
          <w:spacing w:val="-68"/>
          <w:sz w:val="23"/>
          <w:szCs w:val="23"/>
        </w:rPr>
        <w:t xml:space="preserve"> </w:t>
      </w:r>
      <w:r>
        <w:rPr>
          <w:rFonts w:ascii="仿宋" w:hAnsi="仿宋" w:eastAsia="仿宋" w:cs="仿宋"/>
          <w:spacing w:val="6"/>
          <w:sz w:val="23"/>
          <w:szCs w:val="23"/>
        </w:rPr>
        <w:t>，津贴补贴131.22万元</w:t>
      </w:r>
      <w:r>
        <w:rPr>
          <w:rFonts w:ascii="仿宋" w:hAnsi="仿宋" w:eastAsia="仿宋" w:cs="仿宋"/>
          <w:spacing w:val="-69"/>
          <w:sz w:val="23"/>
          <w:szCs w:val="23"/>
        </w:rPr>
        <w:t xml:space="preserve"> </w:t>
      </w:r>
      <w:r>
        <w:rPr>
          <w:rFonts w:ascii="仿宋" w:hAnsi="仿宋" w:eastAsia="仿宋" w:cs="仿宋"/>
          <w:spacing w:val="6"/>
          <w:sz w:val="23"/>
          <w:szCs w:val="23"/>
        </w:rPr>
        <w:t>，奖金</w:t>
      </w:r>
      <w:r>
        <w:rPr>
          <w:rFonts w:ascii="仿宋" w:hAnsi="仿宋" w:eastAsia="仿宋" w:cs="仿宋"/>
          <w:spacing w:val="4"/>
          <w:sz w:val="23"/>
          <w:szCs w:val="23"/>
        </w:rPr>
        <w:t>122.38万元，绩效工资455.66万元，机关事业单位基本养老保险缴费179.77万元，职业年金缴费152.6万元，职工基本医疗保险缴费78.72万元，住房公积金159.33万元，其他社会保障</w:t>
      </w:r>
      <w:r>
        <w:rPr>
          <w:rFonts w:ascii="仿宋" w:hAnsi="仿宋" w:eastAsia="仿宋" w:cs="仿宋"/>
          <w:sz w:val="23"/>
          <w:szCs w:val="23"/>
        </w:rPr>
        <w:t>缴费4.68万元，生活补助1.42万元，奖励金1.3</w:t>
      </w:r>
      <w:r>
        <w:rPr>
          <w:rFonts w:ascii="仿宋" w:hAnsi="仿宋" w:eastAsia="仿宋" w:cs="仿宋"/>
          <w:spacing w:val="-1"/>
          <w:sz w:val="23"/>
          <w:szCs w:val="23"/>
        </w:rPr>
        <w:t>8万元；</w:t>
      </w:r>
    </w:p>
    <w:p>
      <w:pPr>
        <w:spacing w:line="324" w:lineRule="auto"/>
        <w:rPr>
          <w:rFonts w:ascii="仿宋" w:hAnsi="仿宋" w:eastAsia="仿宋" w:cs="仿宋"/>
          <w:sz w:val="23"/>
          <w:szCs w:val="23"/>
        </w:rPr>
        <w:sectPr>
          <w:footerReference r:id="rId40" w:type="default"/>
          <w:pgSz w:w="11900" w:h="16840"/>
          <w:pgMar w:top="642" w:right="600" w:bottom="340" w:left="600" w:header="326" w:footer="93" w:gutter="0"/>
          <w:cols w:space="720" w:num="1"/>
        </w:sectPr>
      </w:pPr>
    </w:p>
    <w:p>
      <w:pPr>
        <w:pStyle w:val="2"/>
        <w:spacing w:line="283" w:lineRule="auto"/>
      </w:pPr>
    </w:p>
    <w:p>
      <w:pPr>
        <w:pStyle w:val="2"/>
        <w:spacing w:line="283" w:lineRule="auto"/>
      </w:pPr>
    </w:p>
    <w:p>
      <w:pPr>
        <w:spacing w:before="74" w:line="322" w:lineRule="auto"/>
        <w:ind w:left="671" w:right="623" w:firstLine="458"/>
        <w:jc w:val="both"/>
        <w:rPr>
          <w:rFonts w:ascii="仿宋" w:hAnsi="仿宋" w:eastAsia="仿宋" w:cs="仿宋"/>
          <w:sz w:val="23"/>
          <w:szCs w:val="23"/>
        </w:rPr>
      </w:pPr>
      <w:bookmarkStart w:id="35" w:name="bookmark42"/>
      <w:bookmarkEnd w:id="35"/>
      <w:r>
        <w:rPr>
          <w:rFonts w:ascii="仿宋" w:hAnsi="仿宋" w:eastAsia="仿宋" w:cs="仿宋"/>
          <w:spacing w:val="2"/>
          <w:sz w:val="23"/>
          <w:szCs w:val="23"/>
        </w:rPr>
        <w:t>公用经费114.68万元，主要包括办公费11.57万元，水费1.17万元，电费5.3</w:t>
      </w:r>
      <w:r>
        <w:rPr>
          <w:rFonts w:ascii="仿宋" w:hAnsi="仿宋" w:eastAsia="仿宋" w:cs="仿宋"/>
          <w:spacing w:val="1"/>
          <w:sz w:val="23"/>
          <w:szCs w:val="23"/>
        </w:rPr>
        <w:t>3万元，邮电</w:t>
      </w:r>
      <w:r>
        <w:rPr>
          <w:rFonts w:ascii="仿宋" w:hAnsi="仿宋" w:eastAsia="仿宋" w:cs="仿宋"/>
          <w:spacing w:val="2"/>
          <w:sz w:val="23"/>
          <w:szCs w:val="23"/>
        </w:rPr>
        <w:t>费1.07万元，差旅费11.57万元，维修（护）费2.23万元，租赁费1.7万</w:t>
      </w:r>
      <w:r>
        <w:rPr>
          <w:rFonts w:ascii="仿宋" w:hAnsi="仿宋" w:eastAsia="仿宋" w:cs="仿宋"/>
          <w:spacing w:val="1"/>
          <w:sz w:val="23"/>
          <w:szCs w:val="23"/>
        </w:rPr>
        <w:t>元，会议费0.4万元，</w:t>
      </w:r>
      <w:r>
        <w:rPr>
          <w:rFonts w:ascii="仿宋" w:hAnsi="仿宋" w:eastAsia="仿宋" w:cs="仿宋"/>
          <w:spacing w:val="4"/>
          <w:sz w:val="23"/>
          <w:szCs w:val="23"/>
        </w:rPr>
        <w:t>劳务费12.55万元，工会经费21.97万元，福利费32.27万元，其他交通费用12.43万元，其他</w:t>
      </w:r>
      <w:r>
        <w:rPr>
          <w:rFonts w:ascii="仿宋" w:hAnsi="仿宋" w:eastAsia="仿宋" w:cs="仿宋"/>
          <w:spacing w:val="-2"/>
          <w:sz w:val="23"/>
          <w:szCs w:val="23"/>
        </w:rPr>
        <w:t>商品和服务支出0.42万元。</w:t>
      </w:r>
    </w:p>
    <w:p>
      <w:pPr>
        <w:spacing w:line="229" w:lineRule="exact"/>
        <w:ind w:left="1116"/>
        <w:outlineLvl w:val="1"/>
        <w:rPr>
          <w:rFonts w:ascii="微软雅黑" w:hAnsi="微软雅黑" w:eastAsia="微软雅黑" w:cs="微软雅黑"/>
          <w:sz w:val="22"/>
          <w:szCs w:val="22"/>
        </w:rPr>
      </w:pPr>
      <w:bookmarkStart w:id="36" w:name="bookmark22"/>
      <w:bookmarkEnd w:id="36"/>
      <w:r>
        <w:rPr>
          <w:rFonts w:ascii="微软雅黑" w:hAnsi="微软雅黑" w:eastAsia="微软雅黑" w:cs="微软雅黑"/>
          <w:spacing w:val="9"/>
          <w:position w:val="-1"/>
          <w:sz w:val="22"/>
          <w:szCs w:val="22"/>
        </w:rPr>
        <w:t>七、政府性基金预算财政拨款收支决算情况说明</w:t>
      </w:r>
    </w:p>
    <w:p>
      <w:pPr>
        <w:spacing w:before="186" w:line="322" w:lineRule="auto"/>
        <w:ind w:left="663" w:right="623" w:firstLine="457"/>
        <w:rPr>
          <w:rFonts w:ascii="仿宋" w:hAnsi="仿宋" w:eastAsia="仿宋" w:cs="仿宋"/>
          <w:sz w:val="23"/>
          <w:szCs w:val="23"/>
        </w:rPr>
      </w:pPr>
      <w:r>
        <w:rPr>
          <w:rFonts w:ascii="仿宋" w:hAnsi="仿宋" w:eastAsia="仿宋" w:cs="仿宋"/>
          <w:spacing w:val="4"/>
          <w:sz w:val="23"/>
          <w:szCs w:val="23"/>
        </w:rPr>
        <w:t>2024年度政府性基金预算财政拨款收入总计23,481.75万元、支出总计23,481.75万元。</w:t>
      </w:r>
      <w:r>
        <w:rPr>
          <w:rFonts w:ascii="仿宋" w:hAnsi="仿宋" w:eastAsia="仿宋" w:cs="仿宋"/>
          <w:spacing w:val="2"/>
          <w:sz w:val="23"/>
          <w:szCs w:val="23"/>
        </w:rPr>
        <w:t>与上年相比，政府性基金预算财政拨款收入总计减少22,775.27万元，下降49.24%；政府性基金预算财政拨款支出总计减少22,775.27万元，下降49.24%。主要原因是减少了荪庄城中村改</w:t>
      </w:r>
      <w:r>
        <w:rPr>
          <w:rFonts w:ascii="仿宋" w:hAnsi="仿宋" w:eastAsia="仿宋" w:cs="仿宋"/>
          <w:spacing w:val="4"/>
          <w:sz w:val="23"/>
          <w:szCs w:val="23"/>
        </w:rPr>
        <w:t>造项目资金27574万（上年支出32000万，本年支出4426万</w:t>
      </w:r>
      <w:r>
        <w:rPr>
          <w:rFonts w:ascii="仿宋" w:hAnsi="仿宋" w:eastAsia="仿宋" w:cs="仿宋"/>
          <w:spacing w:val="17"/>
          <w:sz w:val="23"/>
          <w:szCs w:val="23"/>
        </w:rPr>
        <w:t>），</w:t>
      </w:r>
      <w:r>
        <w:rPr>
          <w:rFonts w:ascii="仿宋" w:hAnsi="仿宋" w:eastAsia="仿宋" w:cs="仿宋"/>
          <w:spacing w:val="4"/>
          <w:sz w:val="23"/>
          <w:szCs w:val="23"/>
        </w:rPr>
        <w:t>增加了购</w:t>
      </w:r>
      <w:r>
        <w:rPr>
          <w:rFonts w:ascii="仿宋" w:hAnsi="仿宋" w:eastAsia="仿宋" w:cs="仿宋"/>
          <w:spacing w:val="3"/>
          <w:sz w:val="23"/>
          <w:szCs w:val="23"/>
        </w:rPr>
        <w:t>买耕地指标7698万，</w:t>
      </w:r>
      <w:r>
        <w:rPr>
          <w:rFonts w:ascii="仿宋" w:hAnsi="仿宋" w:eastAsia="仿宋" w:cs="仿宋"/>
          <w:spacing w:val="-1"/>
          <w:sz w:val="23"/>
          <w:szCs w:val="23"/>
        </w:rPr>
        <w:t>减少了征地补偿费等其他项目支出2898万。</w:t>
      </w:r>
    </w:p>
    <w:p>
      <w:pPr>
        <w:spacing w:line="229" w:lineRule="exact"/>
        <w:ind w:left="1115"/>
        <w:outlineLvl w:val="1"/>
        <w:rPr>
          <w:rFonts w:ascii="微软雅黑" w:hAnsi="微软雅黑" w:eastAsia="微软雅黑" w:cs="微软雅黑"/>
          <w:sz w:val="22"/>
          <w:szCs w:val="22"/>
        </w:rPr>
      </w:pPr>
      <w:bookmarkStart w:id="37" w:name="bookmark23"/>
      <w:bookmarkEnd w:id="37"/>
      <w:r>
        <w:rPr>
          <w:rFonts w:ascii="微软雅黑" w:hAnsi="微软雅黑" w:eastAsia="微软雅黑" w:cs="微软雅黑"/>
          <w:spacing w:val="9"/>
          <w:position w:val="-1"/>
          <w:sz w:val="22"/>
          <w:szCs w:val="22"/>
        </w:rPr>
        <w:t>八、国有资本经营预算财政拨款支出决算情况说明</w:t>
      </w:r>
    </w:p>
    <w:p>
      <w:pPr>
        <w:spacing w:before="185" w:line="223" w:lineRule="auto"/>
        <w:ind w:left="1126"/>
        <w:rPr>
          <w:rFonts w:ascii="仿宋" w:hAnsi="仿宋" w:eastAsia="仿宋" w:cs="仿宋"/>
          <w:sz w:val="23"/>
          <w:szCs w:val="23"/>
        </w:rPr>
      </w:pPr>
      <w:r>
        <w:rPr>
          <w:rFonts w:ascii="仿宋" w:hAnsi="仿宋" w:eastAsia="仿宋" w:cs="仿宋"/>
          <w:spacing w:val="-2"/>
          <w:sz w:val="23"/>
          <w:szCs w:val="23"/>
        </w:rPr>
        <w:t>本年度无此项支出。</w:t>
      </w:r>
    </w:p>
    <w:p>
      <w:pPr>
        <w:spacing w:before="118" w:line="230" w:lineRule="exact"/>
        <w:ind w:left="1119"/>
        <w:outlineLvl w:val="1"/>
        <w:rPr>
          <w:rFonts w:ascii="微软雅黑" w:hAnsi="微软雅黑" w:eastAsia="微软雅黑" w:cs="微软雅黑"/>
          <w:sz w:val="22"/>
          <w:szCs w:val="22"/>
        </w:rPr>
      </w:pPr>
      <w:bookmarkStart w:id="38" w:name="bookmark24"/>
      <w:bookmarkEnd w:id="38"/>
      <w:r>
        <w:rPr>
          <w:rFonts w:ascii="微软雅黑" w:hAnsi="微软雅黑" w:eastAsia="微软雅黑" w:cs="微软雅黑"/>
          <w:spacing w:val="10"/>
          <w:position w:val="-1"/>
          <w:sz w:val="22"/>
          <w:szCs w:val="22"/>
        </w:rPr>
        <w:t>九、财政拨款</w:t>
      </w:r>
      <w:r>
        <w:rPr>
          <w:rFonts w:ascii="微软雅黑" w:hAnsi="微软雅黑" w:eastAsia="微软雅黑" w:cs="微软雅黑"/>
          <w:spacing w:val="51"/>
          <w:position w:val="-1"/>
          <w:sz w:val="22"/>
          <w:szCs w:val="22"/>
        </w:rPr>
        <w:t xml:space="preserve"> </w:t>
      </w:r>
      <w:r>
        <w:rPr>
          <w:rFonts w:ascii="微软雅黑" w:hAnsi="微软雅黑" w:eastAsia="微软雅黑" w:cs="微软雅黑"/>
          <w:spacing w:val="10"/>
          <w:position w:val="-1"/>
          <w:sz w:val="22"/>
          <w:szCs w:val="22"/>
        </w:rPr>
        <w:t>"三公"</w:t>
      </w:r>
      <w:r>
        <w:rPr>
          <w:rFonts w:ascii="微软雅黑" w:hAnsi="微软雅黑" w:eastAsia="微软雅黑" w:cs="微软雅黑"/>
          <w:spacing w:val="55"/>
          <w:position w:val="-1"/>
          <w:sz w:val="22"/>
          <w:szCs w:val="22"/>
        </w:rPr>
        <w:t xml:space="preserve"> </w:t>
      </w:r>
      <w:r>
        <w:rPr>
          <w:rFonts w:ascii="微软雅黑" w:hAnsi="微软雅黑" w:eastAsia="微软雅黑" w:cs="微软雅黑"/>
          <w:spacing w:val="10"/>
          <w:position w:val="-1"/>
          <w:sz w:val="22"/>
          <w:szCs w:val="22"/>
        </w:rPr>
        <w:t>经费支出决算情况说明</w:t>
      </w:r>
    </w:p>
    <w:p>
      <w:pPr>
        <w:spacing w:before="175" w:line="221" w:lineRule="auto"/>
        <w:ind w:left="1134"/>
        <w:rPr>
          <w:rFonts w:ascii="黑体" w:hAnsi="黑体" w:eastAsia="黑体" w:cs="黑体"/>
          <w:sz w:val="23"/>
          <w:szCs w:val="23"/>
        </w:rPr>
      </w:pPr>
      <w:r>
        <w:rPr>
          <w:rFonts w:ascii="黑体" w:hAnsi="黑体" w:eastAsia="黑体" w:cs="黑体"/>
          <w:spacing w:val="-1"/>
          <w:sz w:val="23"/>
          <w:szCs w:val="23"/>
        </w:rPr>
        <w:t>（一）“三公”经费财政拨款支出决算总体情况说明</w:t>
      </w:r>
    </w:p>
    <w:p>
      <w:pPr>
        <w:spacing w:before="135" w:line="321" w:lineRule="auto"/>
        <w:ind w:left="668" w:right="623" w:firstLine="452"/>
        <w:rPr>
          <w:rFonts w:ascii="仿宋" w:hAnsi="仿宋" w:eastAsia="仿宋" w:cs="仿宋"/>
          <w:sz w:val="23"/>
          <w:szCs w:val="23"/>
        </w:rPr>
      </w:pPr>
      <w:r>
        <w:rPr>
          <w:rFonts w:ascii="仿宋" w:hAnsi="仿宋" w:eastAsia="仿宋" w:cs="仿宋"/>
          <w:spacing w:val="11"/>
          <w:sz w:val="23"/>
          <w:szCs w:val="23"/>
        </w:rPr>
        <w:t>2024年度“</w:t>
      </w:r>
      <w:r>
        <w:rPr>
          <w:rFonts w:ascii="仿宋" w:hAnsi="仿宋" w:eastAsia="仿宋" w:cs="仿宋"/>
          <w:spacing w:val="-61"/>
          <w:sz w:val="23"/>
          <w:szCs w:val="23"/>
        </w:rPr>
        <w:t xml:space="preserve"> </w:t>
      </w:r>
      <w:r>
        <w:rPr>
          <w:rFonts w:ascii="仿宋" w:hAnsi="仿宋" w:eastAsia="仿宋" w:cs="仿宋"/>
          <w:spacing w:val="11"/>
          <w:sz w:val="23"/>
          <w:szCs w:val="23"/>
        </w:rPr>
        <w:t>三公</w:t>
      </w:r>
      <w:r>
        <w:rPr>
          <w:rFonts w:ascii="仿宋" w:hAnsi="仿宋" w:eastAsia="仿宋" w:cs="仿宋"/>
          <w:spacing w:val="-66"/>
          <w:sz w:val="23"/>
          <w:szCs w:val="23"/>
        </w:rPr>
        <w:t xml:space="preserve"> </w:t>
      </w:r>
      <w:r>
        <w:rPr>
          <w:rFonts w:ascii="仿宋" w:hAnsi="仿宋" w:eastAsia="仿宋" w:cs="仿宋"/>
          <w:spacing w:val="11"/>
          <w:sz w:val="23"/>
          <w:szCs w:val="23"/>
        </w:rPr>
        <w:t>”经费财政拨款支出全年预算0万元</w:t>
      </w:r>
      <w:r>
        <w:rPr>
          <w:rFonts w:ascii="仿宋" w:hAnsi="仿宋" w:eastAsia="仿宋" w:cs="仿宋"/>
          <w:spacing w:val="-64"/>
          <w:sz w:val="23"/>
          <w:szCs w:val="23"/>
        </w:rPr>
        <w:t xml:space="preserve"> </w:t>
      </w:r>
      <w:r>
        <w:rPr>
          <w:rFonts w:ascii="仿宋" w:hAnsi="仿宋" w:eastAsia="仿宋" w:cs="仿宋"/>
          <w:spacing w:val="11"/>
          <w:sz w:val="23"/>
          <w:szCs w:val="23"/>
        </w:rPr>
        <w:t>，支出决算0万元</w:t>
      </w:r>
      <w:r>
        <w:rPr>
          <w:rFonts w:ascii="仿宋" w:hAnsi="仿宋" w:eastAsia="仿宋" w:cs="仿宋"/>
          <w:spacing w:val="-64"/>
          <w:sz w:val="23"/>
          <w:szCs w:val="23"/>
        </w:rPr>
        <w:t xml:space="preserve"> </w:t>
      </w:r>
      <w:r>
        <w:rPr>
          <w:rFonts w:ascii="仿宋" w:hAnsi="仿宋" w:eastAsia="仿宋" w:cs="仿宋"/>
          <w:spacing w:val="11"/>
          <w:sz w:val="23"/>
          <w:szCs w:val="23"/>
        </w:rPr>
        <w:t>，与上年“</w:t>
      </w:r>
      <w:r>
        <w:rPr>
          <w:rFonts w:ascii="仿宋" w:hAnsi="仿宋" w:eastAsia="仿宋" w:cs="仿宋"/>
          <w:spacing w:val="-75"/>
          <w:sz w:val="23"/>
          <w:szCs w:val="23"/>
        </w:rPr>
        <w:t xml:space="preserve"> </w:t>
      </w:r>
      <w:r>
        <w:rPr>
          <w:rFonts w:ascii="仿宋" w:hAnsi="仿宋" w:eastAsia="仿宋" w:cs="仿宋"/>
          <w:spacing w:val="11"/>
          <w:sz w:val="23"/>
          <w:szCs w:val="23"/>
        </w:rPr>
        <w:t>三</w:t>
      </w:r>
      <w:r>
        <w:rPr>
          <w:rFonts w:ascii="仿宋" w:hAnsi="仿宋" w:eastAsia="仿宋" w:cs="仿宋"/>
          <w:spacing w:val="-3"/>
          <w:sz w:val="23"/>
          <w:szCs w:val="23"/>
        </w:rPr>
        <w:t>公</w:t>
      </w:r>
      <w:r>
        <w:rPr>
          <w:rFonts w:ascii="仿宋" w:hAnsi="仿宋" w:eastAsia="仿宋" w:cs="仿宋"/>
          <w:spacing w:val="-72"/>
          <w:sz w:val="23"/>
          <w:szCs w:val="23"/>
        </w:rPr>
        <w:t xml:space="preserve"> </w:t>
      </w:r>
      <w:r>
        <w:rPr>
          <w:rFonts w:ascii="仿宋" w:hAnsi="仿宋" w:eastAsia="仿宋" w:cs="仿宋"/>
          <w:spacing w:val="-3"/>
          <w:sz w:val="23"/>
          <w:szCs w:val="23"/>
        </w:rPr>
        <w:t>”经费财政拨款支出决算相同。其中：</w:t>
      </w:r>
    </w:p>
    <w:p>
      <w:pPr>
        <w:spacing w:line="222" w:lineRule="auto"/>
        <w:ind w:left="1148"/>
        <w:rPr>
          <w:rFonts w:ascii="仿宋" w:hAnsi="仿宋" w:eastAsia="仿宋" w:cs="仿宋"/>
          <w:sz w:val="23"/>
          <w:szCs w:val="23"/>
        </w:rPr>
      </w:pPr>
      <w:r>
        <w:rPr>
          <w:rFonts w:ascii="仿宋" w:hAnsi="仿宋" w:eastAsia="仿宋" w:cs="仿宋"/>
          <w:spacing w:val="-1"/>
          <w:sz w:val="23"/>
          <w:szCs w:val="23"/>
        </w:rPr>
        <w:t>因公出国（境）费支出0万元，与上年相同，主要原因是：本年度无此项支出；</w:t>
      </w:r>
    </w:p>
    <w:p>
      <w:pPr>
        <w:spacing w:before="135" w:line="220" w:lineRule="auto"/>
        <w:ind w:left="1129"/>
        <w:rPr>
          <w:rFonts w:ascii="仿宋" w:hAnsi="仿宋" w:eastAsia="仿宋" w:cs="仿宋"/>
          <w:sz w:val="23"/>
          <w:szCs w:val="23"/>
        </w:rPr>
      </w:pPr>
      <w:r>
        <w:rPr>
          <w:rFonts w:ascii="仿宋" w:hAnsi="仿宋" w:eastAsia="仿宋" w:cs="仿宋"/>
          <w:sz w:val="23"/>
          <w:szCs w:val="23"/>
        </w:rPr>
        <w:t>公务用车购置费支出0万元，与上年相同，主要原因是：本年度无此项支</w:t>
      </w:r>
      <w:r>
        <w:rPr>
          <w:rFonts w:ascii="仿宋" w:hAnsi="仿宋" w:eastAsia="仿宋" w:cs="仿宋"/>
          <w:spacing w:val="-1"/>
          <w:sz w:val="23"/>
          <w:szCs w:val="23"/>
        </w:rPr>
        <w:t>出；</w:t>
      </w:r>
    </w:p>
    <w:p>
      <w:pPr>
        <w:spacing w:before="125" w:line="220" w:lineRule="auto"/>
        <w:ind w:left="1129"/>
        <w:rPr>
          <w:rFonts w:ascii="仿宋" w:hAnsi="仿宋" w:eastAsia="仿宋" w:cs="仿宋"/>
          <w:sz w:val="23"/>
          <w:szCs w:val="23"/>
        </w:rPr>
      </w:pPr>
      <w:r>
        <w:rPr>
          <w:rFonts w:ascii="仿宋" w:hAnsi="仿宋" w:eastAsia="仿宋" w:cs="仿宋"/>
          <w:sz w:val="23"/>
          <w:szCs w:val="23"/>
        </w:rPr>
        <w:t>公务用车运行维护费支出0万元，与上年相同，主要原因是：本年度无此项支出；</w:t>
      </w:r>
    </w:p>
    <w:p>
      <w:pPr>
        <w:spacing w:before="127" w:line="222" w:lineRule="auto"/>
        <w:ind w:left="1129"/>
        <w:rPr>
          <w:rFonts w:ascii="仿宋" w:hAnsi="仿宋" w:eastAsia="仿宋" w:cs="仿宋"/>
          <w:sz w:val="23"/>
          <w:szCs w:val="23"/>
        </w:rPr>
      </w:pPr>
      <w:r>
        <w:rPr>
          <w:rFonts w:ascii="仿宋" w:hAnsi="仿宋" w:eastAsia="仿宋" w:cs="仿宋"/>
          <w:sz w:val="23"/>
          <w:szCs w:val="23"/>
        </w:rPr>
        <w:t>公务接待费支出0万元，与上年相同，主要原因是：本年度无此项</w:t>
      </w:r>
      <w:r>
        <w:rPr>
          <w:rFonts w:ascii="仿宋" w:hAnsi="仿宋" w:eastAsia="仿宋" w:cs="仿宋"/>
          <w:spacing w:val="-1"/>
          <w:sz w:val="23"/>
          <w:szCs w:val="23"/>
        </w:rPr>
        <w:t>支出。</w:t>
      </w:r>
    </w:p>
    <w:p>
      <w:pPr>
        <w:spacing w:before="134" w:line="221" w:lineRule="auto"/>
        <w:ind w:left="1134"/>
        <w:rPr>
          <w:rFonts w:ascii="黑体" w:hAnsi="黑体" w:eastAsia="黑体" w:cs="黑体"/>
          <w:sz w:val="23"/>
          <w:szCs w:val="23"/>
        </w:rPr>
      </w:pPr>
      <w:r>
        <w:rPr>
          <w:rFonts w:ascii="黑体" w:hAnsi="黑体" w:eastAsia="黑体" w:cs="黑体"/>
          <w:spacing w:val="-1"/>
          <w:sz w:val="23"/>
          <w:szCs w:val="23"/>
        </w:rPr>
        <w:t>（二）“三公”经费财政拨款支出决算具体情况说明</w:t>
      </w:r>
    </w:p>
    <w:p>
      <w:pPr>
        <w:spacing w:before="124" w:line="273" w:lineRule="auto"/>
        <w:ind w:left="665" w:right="623" w:firstLine="469"/>
        <w:rPr>
          <w:rFonts w:ascii="仿宋" w:hAnsi="仿宋" w:eastAsia="仿宋" w:cs="仿宋"/>
          <w:sz w:val="23"/>
          <w:szCs w:val="23"/>
        </w:rPr>
      </w:pPr>
      <w:r>
        <w:rPr>
          <w:rFonts w:ascii="仿宋" w:hAnsi="仿宋" w:eastAsia="仿宋" w:cs="仿宋"/>
          <w:spacing w:val="4"/>
          <w:sz w:val="23"/>
          <w:szCs w:val="23"/>
        </w:rPr>
        <w:t>1、因公出国（境）费支出0万元，出国（境）</w:t>
      </w:r>
      <w:r>
        <w:rPr>
          <w:rFonts w:ascii="仿宋" w:hAnsi="仿宋" w:eastAsia="仿宋" w:cs="仿宋"/>
          <w:spacing w:val="-64"/>
          <w:sz w:val="23"/>
          <w:szCs w:val="23"/>
        </w:rPr>
        <w:t xml:space="preserve"> </w:t>
      </w:r>
      <w:r>
        <w:rPr>
          <w:rFonts w:ascii="仿宋" w:hAnsi="仿宋" w:eastAsia="仿宋" w:cs="仿宋"/>
          <w:spacing w:val="4"/>
          <w:sz w:val="23"/>
          <w:szCs w:val="23"/>
        </w:rPr>
        <w:t>团组共0个，0人</w:t>
      </w:r>
      <w:r>
        <w:rPr>
          <w:rFonts w:ascii="仿宋" w:hAnsi="仿宋" w:eastAsia="仿宋" w:cs="仿宋"/>
          <w:spacing w:val="3"/>
          <w:sz w:val="23"/>
          <w:szCs w:val="23"/>
        </w:rPr>
        <w:t>次。主要用于：本年度无</w:t>
      </w:r>
      <w:r>
        <w:rPr>
          <w:rFonts w:ascii="仿宋" w:hAnsi="仿宋" w:eastAsia="仿宋" w:cs="仿宋"/>
          <w:spacing w:val="-3"/>
          <w:sz w:val="23"/>
          <w:szCs w:val="23"/>
        </w:rPr>
        <w:t>此项支出。</w:t>
      </w:r>
    </w:p>
    <w:p>
      <w:pPr>
        <w:spacing w:before="130" w:line="273" w:lineRule="auto"/>
        <w:ind w:left="664" w:right="623" w:firstLine="455"/>
        <w:rPr>
          <w:rFonts w:ascii="仿宋" w:hAnsi="仿宋" w:eastAsia="仿宋" w:cs="仿宋"/>
          <w:sz w:val="23"/>
          <w:szCs w:val="23"/>
        </w:rPr>
      </w:pPr>
      <w:r>
        <w:rPr>
          <w:rFonts w:ascii="仿宋" w:hAnsi="仿宋" w:eastAsia="仿宋" w:cs="仿宋"/>
          <w:spacing w:val="3"/>
          <w:sz w:val="23"/>
          <w:szCs w:val="23"/>
        </w:rPr>
        <w:t>2、公务用车购置支出0万元，使用财政拨</w:t>
      </w:r>
      <w:r>
        <w:rPr>
          <w:rFonts w:ascii="仿宋" w:hAnsi="仿宋" w:eastAsia="仿宋" w:cs="仿宋"/>
          <w:spacing w:val="2"/>
          <w:sz w:val="23"/>
          <w:szCs w:val="23"/>
        </w:rPr>
        <w:t>款共购置公务用车0辆，主要用于：本年度无此</w:t>
      </w:r>
      <w:r>
        <w:rPr>
          <w:rFonts w:ascii="仿宋" w:hAnsi="仿宋" w:eastAsia="仿宋" w:cs="仿宋"/>
          <w:spacing w:val="-4"/>
          <w:sz w:val="23"/>
          <w:szCs w:val="23"/>
        </w:rPr>
        <w:t>项支出。</w:t>
      </w:r>
    </w:p>
    <w:p>
      <w:pPr>
        <w:spacing w:before="122" w:line="276" w:lineRule="auto"/>
        <w:ind w:left="668" w:right="623" w:firstLine="454"/>
        <w:rPr>
          <w:rFonts w:ascii="仿宋" w:hAnsi="仿宋" w:eastAsia="仿宋" w:cs="仿宋"/>
          <w:sz w:val="23"/>
          <w:szCs w:val="23"/>
        </w:rPr>
      </w:pPr>
      <w:r>
        <w:rPr>
          <w:rFonts w:ascii="仿宋" w:hAnsi="仿宋" w:eastAsia="仿宋" w:cs="仿宋"/>
          <w:spacing w:val="2"/>
          <w:sz w:val="23"/>
          <w:szCs w:val="23"/>
        </w:rPr>
        <w:t>3、公务用车运行维护费支出0万元，使用财政拨款负担的公务用车保有量共0辆，主要用</w:t>
      </w:r>
      <w:r>
        <w:rPr>
          <w:rFonts w:ascii="仿宋" w:hAnsi="仿宋" w:eastAsia="仿宋" w:cs="仿宋"/>
          <w:spacing w:val="-2"/>
          <w:sz w:val="23"/>
          <w:szCs w:val="23"/>
        </w:rPr>
        <w:t>于：本年度无此项支出。</w:t>
      </w:r>
    </w:p>
    <w:p>
      <w:pPr>
        <w:spacing w:before="122" w:line="291" w:lineRule="auto"/>
        <w:ind w:left="663" w:right="622" w:firstLine="453"/>
        <w:rPr>
          <w:rFonts w:ascii="仿宋" w:hAnsi="仿宋" w:eastAsia="仿宋" w:cs="仿宋"/>
          <w:sz w:val="23"/>
          <w:szCs w:val="23"/>
        </w:rPr>
      </w:pPr>
      <w:r>
        <w:rPr>
          <w:rFonts w:ascii="仿宋" w:hAnsi="仿宋" w:eastAsia="仿宋" w:cs="仿宋"/>
          <w:spacing w:val="3"/>
          <w:sz w:val="23"/>
          <w:szCs w:val="23"/>
        </w:rPr>
        <w:t>4、公务接待费支出0万元，共接待0批次，</w:t>
      </w:r>
      <w:r>
        <w:rPr>
          <w:rFonts w:ascii="仿宋" w:hAnsi="仿宋" w:eastAsia="仿宋" w:cs="仿宋"/>
          <w:spacing w:val="2"/>
          <w:sz w:val="23"/>
          <w:szCs w:val="23"/>
        </w:rPr>
        <w:t>0人次。国内接待费0万元，共接待0批次，0人次，其中外事接待费0万元，共接待0批次，0人次，主要是本年度无此项支出；国（境）外接</w:t>
      </w:r>
      <w:r>
        <w:rPr>
          <w:rFonts w:ascii="仿宋" w:hAnsi="仿宋" w:eastAsia="仿宋" w:cs="仿宋"/>
          <w:sz w:val="23"/>
          <w:szCs w:val="23"/>
        </w:rPr>
        <w:t>待费0万元，共接待国（境）外0批次，0人次，主要是本年度无此项支出。</w:t>
      </w:r>
    </w:p>
    <w:p>
      <w:pPr>
        <w:spacing w:before="121" w:line="228" w:lineRule="exact"/>
        <w:ind w:left="1121"/>
        <w:outlineLvl w:val="1"/>
        <w:rPr>
          <w:rFonts w:ascii="微软雅黑" w:hAnsi="微软雅黑" w:eastAsia="微软雅黑" w:cs="微软雅黑"/>
          <w:sz w:val="22"/>
          <w:szCs w:val="22"/>
        </w:rPr>
      </w:pPr>
      <w:bookmarkStart w:id="39" w:name="bookmark25"/>
      <w:bookmarkEnd w:id="39"/>
      <w:r>
        <w:rPr>
          <w:rFonts w:ascii="微软雅黑" w:hAnsi="微软雅黑" w:eastAsia="微软雅黑" w:cs="微软雅黑"/>
          <w:spacing w:val="8"/>
          <w:position w:val="-1"/>
          <w:sz w:val="22"/>
          <w:szCs w:val="22"/>
        </w:rPr>
        <w:t>十、其他重要事项情况说明</w:t>
      </w:r>
    </w:p>
    <w:p>
      <w:pPr>
        <w:spacing w:before="175" w:line="221" w:lineRule="auto"/>
        <w:ind w:left="1134"/>
        <w:rPr>
          <w:rFonts w:ascii="黑体" w:hAnsi="黑体" w:eastAsia="黑体" w:cs="黑体"/>
          <w:sz w:val="23"/>
          <w:szCs w:val="23"/>
        </w:rPr>
      </w:pPr>
      <w:r>
        <w:rPr>
          <w:rFonts w:ascii="黑体" w:hAnsi="黑体" w:eastAsia="黑体" w:cs="黑体"/>
          <w:spacing w:val="-2"/>
          <w:sz w:val="23"/>
          <w:szCs w:val="23"/>
        </w:rPr>
        <w:t>（一）机关运行经费支出情况说明</w:t>
      </w:r>
    </w:p>
    <w:p>
      <w:pPr>
        <w:spacing w:before="135" w:line="321" w:lineRule="auto"/>
        <w:ind w:left="664" w:right="623" w:firstLine="455"/>
        <w:rPr>
          <w:rFonts w:ascii="仿宋" w:hAnsi="仿宋" w:eastAsia="仿宋" w:cs="仿宋"/>
          <w:sz w:val="23"/>
          <w:szCs w:val="23"/>
        </w:rPr>
      </w:pPr>
      <w:r>
        <w:rPr>
          <w:rFonts w:ascii="仿宋" w:hAnsi="仿宋" w:eastAsia="仿宋" w:cs="仿宋"/>
          <w:spacing w:val="3"/>
          <w:sz w:val="23"/>
          <w:szCs w:val="23"/>
        </w:rPr>
        <w:t>2024年机关运行经费支出114.68万元，</w:t>
      </w:r>
      <w:r>
        <w:rPr>
          <w:rFonts w:ascii="仿宋" w:hAnsi="仿宋" w:eastAsia="仿宋" w:cs="仿宋"/>
          <w:spacing w:val="-51"/>
          <w:sz w:val="23"/>
          <w:szCs w:val="23"/>
        </w:rPr>
        <w:t xml:space="preserve"> </w:t>
      </w:r>
      <w:r>
        <w:rPr>
          <w:rFonts w:ascii="仿宋" w:hAnsi="仿宋" w:eastAsia="仿宋" w:cs="仿宋"/>
          <w:spacing w:val="3"/>
          <w:sz w:val="23"/>
          <w:szCs w:val="23"/>
        </w:rPr>
        <w:t>比2023年减少40.72万元，下降26.2%，主要原因</w:t>
      </w:r>
      <w:r>
        <w:rPr>
          <w:rFonts w:ascii="仿宋" w:hAnsi="仿宋" w:eastAsia="仿宋" w:cs="仿宋"/>
          <w:sz w:val="23"/>
          <w:szCs w:val="23"/>
        </w:rPr>
        <w:t>是减少了办公费、咨询费、劳务费等机关运行经费</w:t>
      </w:r>
      <w:r>
        <w:rPr>
          <w:rFonts w:ascii="仿宋" w:hAnsi="仿宋" w:eastAsia="仿宋" w:cs="仿宋"/>
          <w:spacing w:val="-1"/>
          <w:sz w:val="23"/>
          <w:szCs w:val="23"/>
        </w:rPr>
        <w:t>支出。</w:t>
      </w:r>
    </w:p>
    <w:p>
      <w:pPr>
        <w:spacing w:before="1" w:line="221" w:lineRule="auto"/>
        <w:ind w:left="1134"/>
        <w:rPr>
          <w:rFonts w:ascii="黑体" w:hAnsi="黑体" w:eastAsia="黑体" w:cs="黑体"/>
          <w:sz w:val="23"/>
          <w:szCs w:val="23"/>
        </w:rPr>
      </w:pPr>
      <w:r>
        <w:rPr>
          <w:rFonts w:ascii="黑体" w:hAnsi="黑体" w:eastAsia="黑体" w:cs="黑体"/>
          <w:spacing w:val="-2"/>
          <w:sz w:val="23"/>
          <w:szCs w:val="23"/>
        </w:rPr>
        <w:t>（二）政府采购情况说明</w:t>
      </w:r>
    </w:p>
    <w:p>
      <w:pPr>
        <w:spacing w:before="123" w:line="331" w:lineRule="auto"/>
        <w:ind w:left="665" w:right="623" w:firstLine="454"/>
        <w:rPr>
          <w:rFonts w:ascii="仿宋" w:hAnsi="仿宋" w:eastAsia="仿宋" w:cs="仿宋"/>
          <w:sz w:val="23"/>
          <w:szCs w:val="23"/>
        </w:rPr>
      </w:pPr>
      <w:r>
        <w:rPr>
          <w:rFonts w:ascii="仿宋" w:hAnsi="仿宋" w:eastAsia="仿宋" w:cs="仿宋"/>
          <w:spacing w:val="2"/>
          <w:sz w:val="23"/>
          <w:szCs w:val="23"/>
        </w:rPr>
        <w:t>2024年度政府采购支出总额1,642.48万元，其中：政府采购货物支出0万元、政府采购工程支出0万元、政府采购服务支出1,642.48万元。政府采购授予中小企业合同金额1,642</w:t>
      </w:r>
      <w:r>
        <w:rPr>
          <w:rFonts w:ascii="仿宋" w:hAnsi="仿宋" w:eastAsia="仿宋" w:cs="仿宋"/>
          <w:spacing w:val="1"/>
          <w:sz w:val="23"/>
          <w:szCs w:val="23"/>
        </w:rPr>
        <w:t>.48万</w:t>
      </w:r>
    </w:p>
    <w:p>
      <w:pPr>
        <w:spacing w:line="331" w:lineRule="auto"/>
        <w:rPr>
          <w:rFonts w:ascii="仿宋" w:hAnsi="仿宋" w:eastAsia="仿宋" w:cs="仿宋"/>
          <w:sz w:val="23"/>
          <w:szCs w:val="23"/>
        </w:rPr>
        <w:sectPr>
          <w:footerReference r:id="rId41" w:type="default"/>
          <w:pgSz w:w="11900" w:h="16840"/>
          <w:pgMar w:top="642" w:right="600" w:bottom="340" w:left="600" w:header="326" w:footer="93" w:gutter="0"/>
          <w:cols w:space="720" w:num="1"/>
        </w:sectPr>
      </w:pPr>
    </w:p>
    <w:p>
      <w:pPr>
        <w:pStyle w:val="2"/>
        <w:spacing w:line="282" w:lineRule="auto"/>
      </w:pPr>
    </w:p>
    <w:p>
      <w:pPr>
        <w:pStyle w:val="2"/>
        <w:spacing w:line="283" w:lineRule="auto"/>
      </w:pPr>
    </w:p>
    <w:p>
      <w:pPr>
        <w:spacing w:before="74" w:line="322" w:lineRule="auto"/>
        <w:ind w:left="663" w:right="623" w:firstLine="3"/>
        <w:rPr>
          <w:rFonts w:ascii="仿宋" w:hAnsi="仿宋" w:eastAsia="仿宋" w:cs="仿宋"/>
          <w:sz w:val="23"/>
          <w:szCs w:val="23"/>
        </w:rPr>
      </w:pPr>
      <w:r>
        <w:rPr>
          <w:rFonts w:ascii="仿宋" w:hAnsi="仿宋" w:eastAsia="仿宋" w:cs="仿宋"/>
          <w:sz w:val="23"/>
          <w:szCs w:val="23"/>
        </w:rPr>
        <w:t>元，</w:t>
      </w:r>
      <w:r>
        <w:rPr>
          <w:rFonts w:ascii="仿宋" w:hAnsi="仿宋" w:eastAsia="仿宋" w:cs="仿宋"/>
          <w:spacing w:val="-57"/>
          <w:sz w:val="23"/>
          <w:szCs w:val="23"/>
        </w:rPr>
        <w:t xml:space="preserve"> </w:t>
      </w:r>
      <w:r>
        <w:rPr>
          <w:rFonts w:ascii="仿宋" w:hAnsi="仿宋" w:eastAsia="仿宋" w:cs="仿宋"/>
          <w:sz w:val="23"/>
          <w:szCs w:val="23"/>
        </w:rPr>
        <w:t>占政府采购支出总额的100.00%。其中：授予</w:t>
      </w:r>
      <w:r>
        <w:rPr>
          <w:rFonts w:ascii="仿宋" w:hAnsi="仿宋" w:eastAsia="仿宋" w:cs="仿宋"/>
          <w:spacing w:val="-1"/>
          <w:sz w:val="23"/>
          <w:szCs w:val="23"/>
        </w:rPr>
        <w:t>小微企业合同金额1,573.98万元，</w:t>
      </w:r>
      <w:r>
        <w:rPr>
          <w:rFonts w:ascii="仿宋" w:hAnsi="仿宋" w:eastAsia="仿宋" w:cs="仿宋"/>
          <w:spacing w:val="-57"/>
          <w:sz w:val="23"/>
          <w:szCs w:val="23"/>
        </w:rPr>
        <w:t xml:space="preserve"> </w:t>
      </w:r>
      <w:r>
        <w:rPr>
          <w:rFonts w:ascii="仿宋" w:hAnsi="仿宋" w:eastAsia="仿宋" w:cs="仿宋"/>
          <w:spacing w:val="-1"/>
          <w:sz w:val="23"/>
          <w:szCs w:val="23"/>
        </w:rPr>
        <w:t>占政府采购支出总额的95.83%。</w:t>
      </w:r>
    </w:p>
    <w:p>
      <w:pPr>
        <w:spacing w:before="7" w:line="221" w:lineRule="auto"/>
        <w:ind w:left="1134"/>
        <w:rPr>
          <w:rFonts w:ascii="黑体" w:hAnsi="黑体" w:eastAsia="黑体" w:cs="黑体"/>
          <w:sz w:val="23"/>
          <w:szCs w:val="23"/>
        </w:rPr>
      </w:pPr>
      <w:r>
        <w:rPr>
          <w:rFonts w:ascii="黑体" w:hAnsi="黑体" w:eastAsia="黑体" w:cs="黑体"/>
          <w:spacing w:val="-2"/>
          <w:sz w:val="23"/>
          <w:szCs w:val="23"/>
        </w:rPr>
        <w:t>（三）国有资产占用情况说明</w:t>
      </w:r>
    </w:p>
    <w:p>
      <w:pPr>
        <w:spacing w:before="123" w:line="321" w:lineRule="auto"/>
        <w:ind w:left="665" w:right="623" w:firstLine="459"/>
        <w:rPr>
          <w:rFonts w:ascii="仿宋" w:hAnsi="仿宋" w:eastAsia="仿宋" w:cs="仿宋"/>
          <w:sz w:val="23"/>
          <w:szCs w:val="23"/>
        </w:rPr>
      </w:pPr>
      <w:r>
        <w:rPr>
          <w:rFonts w:ascii="仿宋" w:hAnsi="仿宋" w:eastAsia="仿宋" w:cs="仿宋"/>
          <w:spacing w:val="2"/>
          <w:sz w:val="23"/>
          <w:szCs w:val="23"/>
        </w:rPr>
        <w:t>截至2024年12月31</w:t>
      </w:r>
      <w:r>
        <w:rPr>
          <w:rFonts w:ascii="仿宋" w:hAnsi="仿宋" w:eastAsia="仿宋" w:cs="仿宋"/>
          <w:spacing w:val="-44"/>
          <w:sz w:val="23"/>
          <w:szCs w:val="23"/>
        </w:rPr>
        <w:t xml:space="preserve"> </w:t>
      </w:r>
      <w:r>
        <w:rPr>
          <w:rFonts w:ascii="仿宋" w:hAnsi="仿宋" w:eastAsia="仿宋" w:cs="仿宋"/>
          <w:spacing w:val="2"/>
          <w:sz w:val="23"/>
          <w:szCs w:val="23"/>
        </w:rPr>
        <w:t>日，本部门（单位）共有车辆0辆。单价100万元（含）</w:t>
      </w:r>
      <w:r>
        <w:rPr>
          <w:rFonts w:ascii="仿宋" w:hAnsi="仿宋" w:eastAsia="仿宋" w:cs="仿宋"/>
          <w:spacing w:val="-64"/>
          <w:sz w:val="23"/>
          <w:szCs w:val="23"/>
        </w:rPr>
        <w:t xml:space="preserve"> </w:t>
      </w:r>
      <w:r>
        <w:rPr>
          <w:rFonts w:ascii="仿宋" w:hAnsi="仿宋" w:eastAsia="仿宋" w:cs="仿宋"/>
          <w:spacing w:val="2"/>
          <w:sz w:val="23"/>
          <w:szCs w:val="23"/>
        </w:rPr>
        <w:t>以上设备（不</w:t>
      </w:r>
      <w:r>
        <w:rPr>
          <w:rFonts w:ascii="仿宋" w:hAnsi="仿宋" w:eastAsia="仿宋" w:cs="仿宋"/>
          <w:spacing w:val="-2"/>
          <w:sz w:val="23"/>
          <w:szCs w:val="23"/>
        </w:rPr>
        <w:t>含车辆）0台（套）。</w:t>
      </w:r>
    </w:p>
    <w:p>
      <w:pPr>
        <w:spacing w:before="12" w:line="221" w:lineRule="auto"/>
        <w:ind w:left="1134"/>
        <w:rPr>
          <w:rFonts w:ascii="黑体" w:hAnsi="黑体" w:eastAsia="黑体" w:cs="黑体"/>
          <w:sz w:val="23"/>
          <w:szCs w:val="23"/>
        </w:rPr>
      </w:pPr>
      <w:r>
        <w:rPr>
          <w:rFonts w:ascii="黑体" w:hAnsi="黑体" w:eastAsia="黑体" w:cs="黑体"/>
          <w:spacing w:val="-2"/>
          <w:sz w:val="23"/>
          <w:szCs w:val="23"/>
        </w:rPr>
        <w:t>（四）预算绩效情况说明</w:t>
      </w:r>
    </w:p>
    <w:p>
      <w:pPr>
        <w:spacing w:before="124" w:line="221" w:lineRule="auto"/>
        <w:ind w:left="1135"/>
        <w:rPr>
          <w:rFonts w:ascii="仿宋" w:hAnsi="仿宋" w:eastAsia="仿宋" w:cs="仿宋"/>
          <w:sz w:val="23"/>
          <w:szCs w:val="23"/>
        </w:rPr>
      </w:pPr>
      <w:r>
        <w:rPr>
          <w:rFonts w:ascii="仿宋" w:hAnsi="仿宋" w:eastAsia="仿宋" w:cs="仿宋"/>
          <w:spacing w:val="-2"/>
          <w:sz w:val="23"/>
          <w:szCs w:val="23"/>
        </w:rPr>
        <w:t>1、预算绩效管理工作开展情况</w:t>
      </w:r>
    </w:p>
    <w:p>
      <w:pPr>
        <w:spacing w:before="125" w:line="324" w:lineRule="auto"/>
        <w:ind w:left="664" w:right="623" w:firstLine="481"/>
        <w:rPr>
          <w:rFonts w:ascii="仿宋" w:hAnsi="仿宋" w:eastAsia="仿宋" w:cs="仿宋"/>
          <w:sz w:val="23"/>
          <w:szCs w:val="23"/>
        </w:rPr>
      </w:pPr>
      <w:r>
        <w:rPr>
          <w:rFonts w:ascii="仿宋" w:hAnsi="仿宋" w:eastAsia="仿宋" w:cs="仿宋"/>
          <w:spacing w:val="5"/>
          <w:sz w:val="23"/>
          <w:szCs w:val="23"/>
        </w:rPr>
        <w:t>根据预算绩效管理要求，一是组织对2024年初预算安排的所</w:t>
      </w:r>
      <w:r>
        <w:rPr>
          <w:rFonts w:ascii="仿宋" w:hAnsi="仿宋" w:eastAsia="仿宋" w:cs="仿宋"/>
          <w:spacing w:val="4"/>
          <w:sz w:val="23"/>
          <w:szCs w:val="23"/>
        </w:rPr>
        <w:t>有项目资金全面开展了绩效</w:t>
      </w:r>
      <w:r>
        <w:rPr>
          <w:rFonts w:ascii="仿宋" w:hAnsi="仿宋" w:eastAsia="仿宋" w:cs="仿宋"/>
          <w:spacing w:val="2"/>
          <w:sz w:val="23"/>
          <w:szCs w:val="23"/>
        </w:rPr>
        <w:t>自评，涉及二级项目64个，资金29791.26万元，其中一般公共预算项目支出6309.51万</w:t>
      </w:r>
      <w:r>
        <w:rPr>
          <w:rFonts w:ascii="仿宋" w:hAnsi="仿宋" w:eastAsia="仿宋" w:cs="仿宋"/>
          <w:spacing w:val="1"/>
          <w:sz w:val="23"/>
          <w:szCs w:val="23"/>
        </w:rPr>
        <w:t>元、政</w:t>
      </w:r>
      <w:r>
        <w:rPr>
          <w:rFonts w:ascii="仿宋" w:hAnsi="仿宋" w:eastAsia="仿宋" w:cs="仿宋"/>
          <w:spacing w:val="3"/>
          <w:sz w:val="23"/>
          <w:szCs w:val="23"/>
        </w:rPr>
        <w:t>府性基金预算项目支出23481.75万</w:t>
      </w:r>
      <w:r>
        <w:rPr>
          <w:rFonts w:ascii="仿宋" w:hAnsi="仿宋" w:eastAsia="仿宋" w:cs="仿宋"/>
          <w:spacing w:val="2"/>
          <w:sz w:val="23"/>
          <w:szCs w:val="23"/>
        </w:rPr>
        <w:t>元。</w:t>
      </w:r>
      <w:r>
        <w:rPr>
          <w:rFonts w:ascii="仿宋" w:hAnsi="仿宋" w:eastAsia="仿宋" w:cs="仿宋"/>
          <w:spacing w:val="-50"/>
          <w:sz w:val="23"/>
          <w:szCs w:val="23"/>
        </w:rPr>
        <w:t xml:space="preserve"> </w:t>
      </w:r>
      <w:r>
        <w:rPr>
          <w:rFonts w:ascii="仿宋" w:hAnsi="仿宋" w:eastAsia="仿宋" w:cs="仿宋"/>
          <w:spacing w:val="2"/>
          <w:sz w:val="23"/>
          <w:szCs w:val="23"/>
        </w:rPr>
        <w:t>自评结果为：64个项目自评等级为“优</w:t>
      </w:r>
      <w:r>
        <w:rPr>
          <w:rFonts w:ascii="仿宋" w:hAnsi="仿宋" w:eastAsia="仿宋" w:cs="仿宋"/>
          <w:spacing w:val="-79"/>
          <w:sz w:val="23"/>
          <w:szCs w:val="23"/>
        </w:rPr>
        <w:t xml:space="preserve"> </w:t>
      </w:r>
      <w:r>
        <w:rPr>
          <w:rFonts w:ascii="仿宋" w:hAnsi="仿宋" w:eastAsia="仿宋" w:cs="仿宋"/>
          <w:spacing w:val="2"/>
          <w:sz w:val="23"/>
          <w:szCs w:val="23"/>
        </w:rPr>
        <w:t>”。二是组织对阳城县荪庄城中村改造1个项目开展了部门评价，涉及资金4426万元，其中一般公共预算支</w:t>
      </w:r>
      <w:r>
        <w:rPr>
          <w:rFonts w:ascii="仿宋" w:hAnsi="仿宋" w:eastAsia="仿宋" w:cs="仿宋"/>
          <w:spacing w:val="5"/>
          <w:sz w:val="23"/>
          <w:szCs w:val="23"/>
        </w:rPr>
        <w:t>出1146万元，政府性基金预算支出3280万元。从评价结果来看，该项</w:t>
      </w:r>
      <w:r>
        <w:rPr>
          <w:rFonts w:ascii="仿宋" w:hAnsi="仿宋" w:eastAsia="仿宋" w:cs="仿宋"/>
          <w:spacing w:val="4"/>
          <w:sz w:val="23"/>
          <w:szCs w:val="23"/>
        </w:rPr>
        <w:t>目设立依据充分，计划</w:t>
      </w:r>
      <w:r>
        <w:rPr>
          <w:rFonts w:ascii="仿宋" w:hAnsi="仿宋" w:eastAsia="仿宋" w:cs="仿宋"/>
          <w:sz w:val="23"/>
          <w:szCs w:val="23"/>
        </w:rPr>
        <w:t>过程规范资金投入合理，绩效目标明确、具体、可执行，预期效益可衡量。</w:t>
      </w:r>
    </w:p>
    <w:p>
      <w:pPr>
        <w:spacing w:line="222" w:lineRule="auto"/>
        <w:ind w:left="1120"/>
        <w:rPr>
          <w:rFonts w:ascii="仿宋" w:hAnsi="仿宋" w:eastAsia="仿宋" w:cs="仿宋"/>
          <w:sz w:val="23"/>
          <w:szCs w:val="23"/>
        </w:rPr>
      </w:pPr>
      <w:r>
        <w:rPr>
          <w:rFonts w:ascii="仿宋" w:hAnsi="仿宋" w:eastAsia="仿宋" w:cs="仿宋"/>
          <w:spacing w:val="-1"/>
          <w:sz w:val="23"/>
          <w:szCs w:val="23"/>
        </w:rPr>
        <w:t>2、其他需要说明的事项</w:t>
      </w:r>
    </w:p>
    <w:p>
      <w:pPr>
        <w:spacing w:before="134" w:line="226" w:lineRule="auto"/>
        <w:ind w:left="1127"/>
        <w:rPr>
          <w:rFonts w:ascii="仿宋" w:hAnsi="仿宋" w:eastAsia="仿宋" w:cs="仿宋"/>
          <w:sz w:val="23"/>
          <w:szCs w:val="23"/>
        </w:rPr>
      </w:pPr>
      <w:r>
        <w:rPr>
          <w:rFonts w:ascii="仿宋" w:hAnsi="仿宋" w:eastAsia="仿宋" w:cs="仿宋"/>
          <w:spacing w:val="-9"/>
          <w:sz w:val="23"/>
          <w:szCs w:val="23"/>
        </w:rPr>
        <w:t>无。</w:t>
      </w:r>
    </w:p>
    <w:p>
      <w:pPr>
        <w:spacing w:line="226" w:lineRule="auto"/>
        <w:rPr>
          <w:rFonts w:ascii="仿宋" w:hAnsi="仿宋" w:eastAsia="仿宋" w:cs="仿宋"/>
          <w:sz w:val="23"/>
          <w:szCs w:val="23"/>
        </w:rPr>
        <w:sectPr>
          <w:footerReference r:id="rId42" w:type="default"/>
          <w:pgSz w:w="11900" w:h="16840"/>
          <w:pgMar w:top="642" w:right="600" w:bottom="340" w:left="600" w:header="326" w:footer="93" w:gutter="0"/>
          <w:cols w:space="720" w:num="1"/>
        </w:sectPr>
      </w:pPr>
    </w:p>
    <w:p>
      <w:pPr>
        <w:pStyle w:val="2"/>
        <w:spacing w:line="263" w:lineRule="auto"/>
      </w:pPr>
    </w:p>
    <w:p>
      <w:pPr>
        <w:pStyle w:val="2"/>
        <w:spacing w:line="264" w:lineRule="auto"/>
      </w:pPr>
    </w:p>
    <w:p>
      <w:pPr>
        <w:pStyle w:val="2"/>
        <w:spacing w:line="264" w:lineRule="auto"/>
      </w:pPr>
    </w:p>
    <w:p>
      <w:pPr>
        <w:pStyle w:val="2"/>
        <w:spacing w:line="264" w:lineRule="auto"/>
      </w:pPr>
    </w:p>
    <w:p>
      <w:pPr>
        <w:spacing w:before="94" w:line="228" w:lineRule="exact"/>
        <w:ind w:left="4386"/>
        <w:outlineLvl w:val="0"/>
        <w:rPr>
          <w:rFonts w:ascii="微软雅黑" w:hAnsi="微软雅黑" w:eastAsia="微软雅黑" w:cs="微软雅黑"/>
          <w:sz w:val="22"/>
          <w:szCs w:val="22"/>
        </w:rPr>
      </w:pPr>
      <w:bookmarkStart w:id="40" w:name="bookmark26"/>
      <w:bookmarkEnd w:id="40"/>
      <w:r>
        <w:rPr>
          <w:rFonts w:ascii="微软雅黑" w:hAnsi="微软雅黑" w:eastAsia="微软雅黑" w:cs="微软雅黑"/>
          <w:spacing w:val="15"/>
          <w:position w:val="-1"/>
          <w:sz w:val="22"/>
          <w:szCs w:val="22"/>
        </w:rPr>
        <w:t>第四部分 名词解释</w:t>
      </w:r>
    </w:p>
    <w:p>
      <w:pPr>
        <w:spacing w:before="307" w:line="221" w:lineRule="auto"/>
        <w:ind w:left="667"/>
        <w:rPr>
          <w:rFonts w:ascii="仿宋" w:hAnsi="仿宋" w:eastAsia="仿宋" w:cs="仿宋"/>
          <w:sz w:val="23"/>
          <w:szCs w:val="23"/>
        </w:rPr>
      </w:pPr>
      <w:r>
        <w:rPr>
          <w:rFonts w:ascii="仿宋" w:hAnsi="仿宋" w:eastAsia="仿宋" w:cs="仿宋"/>
          <w:sz w:val="23"/>
          <w:szCs w:val="23"/>
        </w:rPr>
        <w:t>一、财政拨款收入：指单位从同级财政部门取得的财政预</w:t>
      </w:r>
      <w:r>
        <w:rPr>
          <w:rFonts w:ascii="仿宋" w:hAnsi="仿宋" w:eastAsia="仿宋" w:cs="仿宋"/>
          <w:spacing w:val="-1"/>
          <w:sz w:val="23"/>
          <w:szCs w:val="23"/>
        </w:rPr>
        <w:t>算资金。</w:t>
      </w:r>
    </w:p>
    <w:p>
      <w:pPr>
        <w:spacing w:before="135" w:line="221" w:lineRule="auto"/>
        <w:ind w:left="671"/>
        <w:rPr>
          <w:rFonts w:ascii="仿宋" w:hAnsi="仿宋" w:eastAsia="仿宋" w:cs="仿宋"/>
          <w:sz w:val="23"/>
          <w:szCs w:val="23"/>
        </w:rPr>
      </w:pPr>
      <w:r>
        <w:rPr>
          <w:rFonts w:ascii="仿宋" w:hAnsi="仿宋" w:eastAsia="仿宋" w:cs="仿宋"/>
          <w:sz w:val="23"/>
          <w:szCs w:val="23"/>
        </w:rPr>
        <w:t>二、事业收入：指事业单位开展专业业务活动及辅助活动</w:t>
      </w:r>
      <w:r>
        <w:rPr>
          <w:rFonts w:ascii="仿宋" w:hAnsi="仿宋" w:eastAsia="仿宋" w:cs="仿宋"/>
          <w:spacing w:val="-1"/>
          <w:sz w:val="23"/>
          <w:szCs w:val="23"/>
        </w:rPr>
        <w:t>取得的收入。</w:t>
      </w:r>
    </w:p>
    <w:p>
      <w:pPr>
        <w:spacing w:before="125" w:line="272" w:lineRule="auto"/>
        <w:ind w:left="677" w:right="623" w:hanging="7"/>
        <w:rPr>
          <w:rFonts w:ascii="仿宋" w:hAnsi="仿宋" w:eastAsia="仿宋" w:cs="仿宋"/>
          <w:sz w:val="23"/>
          <w:szCs w:val="23"/>
        </w:rPr>
      </w:pPr>
      <w:r>
        <w:rPr>
          <w:rFonts w:ascii="仿宋" w:hAnsi="仿宋" w:eastAsia="仿宋" w:cs="仿宋"/>
          <w:spacing w:val="5"/>
          <w:sz w:val="23"/>
          <w:szCs w:val="23"/>
        </w:rPr>
        <w:t>三、经营收入：指事业单位在专业业务活动及其辅助活动之外开展非独立核算经营活动取得</w:t>
      </w:r>
      <w:r>
        <w:rPr>
          <w:rFonts w:ascii="仿宋" w:hAnsi="仿宋" w:eastAsia="仿宋" w:cs="仿宋"/>
          <w:spacing w:val="-7"/>
          <w:sz w:val="23"/>
          <w:szCs w:val="23"/>
        </w:rPr>
        <w:t>的收入。</w:t>
      </w:r>
    </w:p>
    <w:p>
      <w:pPr>
        <w:spacing w:before="131" w:line="271" w:lineRule="auto"/>
        <w:ind w:left="663" w:right="623" w:firstLine="27"/>
        <w:rPr>
          <w:rFonts w:ascii="仿宋" w:hAnsi="仿宋" w:eastAsia="仿宋" w:cs="仿宋"/>
          <w:sz w:val="23"/>
          <w:szCs w:val="23"/>
        </w:rPr>
      </w:pPr>
      <w:r>
        <w:rPr>
          <w:rFonts w:ascii="仿宋" w:hAnsi="仿宋" w:eastAsia="仿宋" w:cs="仿宋"/>
          <w:spacing w:val="5"/>
          <w:sz w:val="23"/>
          <w:szCs w:val="23"/>
        </w:rPr>
        <w:t>四、其他收入：指单位取得的除上述收入以外的各项收</w:t>
      </w:r>
      <w:r>
        <w:rPr>
          <w:rFonts w:ascii="仿宋" w:hAnsi="仿宋" w:eastAsia="仿宋" w:cs="仿宋"/>
          <w:spacing w:val="4"/>
          <w:sz w:val="23"/>
          <w:szCs w:val="23"/>
        </w:rPr>
        <w:t>入。主要是事业单位固定资产出租收</w:t>
      </w:r>
      <w:r>
        <w:rPr>
          <w:rFonts w:ascii="仿宋" w:hAnsi="仿宋" w:eastAsia="仿宋" w:cs="仿宋"/>
          <w:spacing w:val="-1"/>
          <w:sz w:val="23"/>
          <w:szCs w:val="23"/>
        </w:rPr>
        <w:t>入、存款利息收入等。</w:t>
      </w:r>
    </w:p>
    <w:p>
      <w:pPr>
        <w:spacing w:before="125" w:line="276" w:lineRule="auto"/>
        <w:ind w:left="667" w:right="623"/>
        <w:rPr>
          <w:rFonts w:ascii="仿宋" w:hAnsi="仿宋" w:eastAsia="仿宋" w:cs="仿宋"/>
          <w:sz w:val="23"/>
          <w:szCs w:val="23"/>
        </w:rPr>
      </w:pPr>
      <w:r>
        <w:rPr>
          <w:rFonts w:ascii="仿宋" w:hAnsi="仿宋" w:eastAsia="仿宋" w:cs="仿宋"/>
          <w:spacing w:val="5"/>
          <w:sz w:val="23"/>
          <w:szCs w:val="23"/>
        </w:rPr>
        <w:t>五、使用非财政拨款结余（含专用结余</w:t>
      </w:r>
      <w:r>
        <w:rPr>
          <w:rFonts w:ascii="仿宋" w:hAnsi="仿宋" w:eastAsia="仿宋" w:cs="仿宋"/>
          <w:spacing w:val="16"/>
          <w:sz w:val="23"/>
          <w:szCs w:val="23"/>
        </w:rPr>
        <w:t>）：</w:t>
      </w:r>
      <w:r>
        <w:rPr>
          <w:rFonts w:ascii="仿宋" w:hAnsi="仿宋" w:eastAsia="仿宋" w:cs="仿宋"/>
          <w:spacing w:val="5"/>
          <w:sz w:val="23"/>
          <w:szCs w:val="23"/>
        </w:rPr>
        <w:t>指单位按照预</w:t>
      </w:r>
      <w:r>
        <w:rPr>
          <w:rFonts w:ascii="仿宋" w:hAnsi="仿宋" w:eastAsia="仿宋" w:cs="仿宋"/>
          <w:spacing w:val="4"/>
          <w:sz w:val="23"/>
          <w:szCs w:val="23"/>
        </w:rPr>
        <w:t>算管理要求使用非财政拨款结余弥</w:t>
      </w:r>
      <w:r>
        <w:rPr>
          <w:rFonts w:ascii="仿宋" w:hAnsi="仿宋" w:eastAsia="仿宋" w:cs="仿宋"/>
          <w:sz w:val="23"/>
          <w:szCs w:val="23"/>
        </w:rPr>
        <w:t>补收支差额的金额，以及使用专用结余安排</w:t>
      </w:r>
      <w:r>
        <w:rPr>
          <w:rFonts w:ascii="仿宋" w:hAnsi="仿宋" w:eastAsia="仿宋" w:cs="仿宋"/>
          <w:spacing w:val="-1"/>
          <w:sz w:val="23"/>
          <w:szCs w:val="23"/>
        </w:rPr>
        <w:t>支出的金额。</w:t>
      </w:r>
    </w:p>
    <w:p>
      <w:pPr>
        <w:spacing w:before="124" w:line="272" w:lineRule="auto"/>
        <w:ind w:left="663" w:right="623" w:firstLine="1"/>
        <w:rPr>
          <w:rFonts w:ascii="仿宋" w:hAnsi="仿宋" w:eastAsia="仿宋" w:cs="仿宋"/>
          <w:sz w:val="23"/>
          <w:szCs w:val="23"/>
        </w:rPr>
      </w:pPr>
      <w:r>
        <w:rPr>
          <w:rFonts w:ascii="仿宋" w:hAnsi="仿宋" w:eastAsia="仿宋" w:cs="仿宋"/>
          <w:spacing w:val="5"/>
          <w:sz w:val="23"/>
          <w:szCs w:val="23"/>
        </w:rPr>
        <w:t>六、年初结转和结余：指单位以前年度尚未完成、结转到本年仍按原规定用途继续使用的资</w:t>
      </w:r>
      <w:r>
        <w:rPr>
          <w:rFonts w:ascii="仿宋" w:hAnsi="仿宋" w:eastAsia="仿宋" w:cs="仿宋"/>
          <w:spacing w:val="-1"/>
          <w:sz w:val="23"/>
          <w:szCs w:val="23"/>
        </w:rPr>
        <w:t>金，或项目已完成等产生的结余资金。</w:t>
      </w:r>
    </w:p>
    <w:p>
      <w:pPr>
        <w:spacing w:before="133" w:line="272" w:lineRule="auto"/>
        <w:ind w:left="664" w:right="623" w:firstLine="3"/>
        <w:rPr>
          <w:rFonts w:ascii="仿宋" w:hAnsi="仿宋" w:eastAsia="仿宋" w:cs="仿宋"/>
          <w:sz w:val="23"/>
          <w:szCs w:val="23"/>
        </w:rPr>
      </w:pPr>
      <w:r>
        <w:rPr>
          <w:rFonts w:ascii="仿宋" w:hAnsi="仿宋" w:eastAsia="仿宋" w:cs="仿宋"/>
          <w:spacing w:val="5"/>
          <w:sz w:val="23"/>
          <w:szCs w:val="23"/>
        </w:rPr>
        <w:t>七、结余分配：指事业单位按照会计制度规定缴纳的所得税、提取的专用结余以及转入非财</w:t>
      </w:r>
      <w:r>
        <w:rPr>
          <w:rFonts w:ascii="仿宋" w:hAnsi="仿宋" w:eastAsia="仿宋" w:cs="仿宋"/>
          <w:spacing w:val="-2"/>
          <w:sz w:val="23"/>
          <w:szCs w:val="23"/>
        </w:rPr>
        <w:t>政拨款结余的金额等。</w:t>
      </w:r>
    </w:p>
    <w:p>
      <w:pPr>
        <w:spacing w:before="121" w:line="277" w:lineRule="auto"/>
        <w:ind w:left="668" w:right="623" w:hanging="5"/>
        <w:rPr>
          <w:rFonts w:ascii="仿宋" w:hAnsi="仿宋" w:eastAsia="仿宋" w:cs="仿宋"/>
          <w:sz w:val="23"/>
          <w:szCs w:val="23"/>
        </w:rPr>
      </w:pPr>
      <w:r>
        <w:rPr>
          <w:rFonts w:ascii="仿宋" w:hAnsi="仿宋" w:eastAsia="仿宋" w:cs="仿宋"/>
          <w:spacing w:val="5"/>
          <w:sz w:val="23"/>
          <w:szCs w:val="23"/>
        </w:rPr>
        <w:t>八、年末结转和结余：指单位按有关规定结转到下年或以后年度继续使用的资金，或项目已</w:t>
      </w:r>
      <w:r>
        <w:rPr>
          <w:rFonts w:ascii="仿宋" w:hAnsi="仿宋" w:eastAsia="仿宋" w:cs="仿宋"/>
          <w:spacing w:val="-2"/>
          <w:sz w:val="23"/>
          <w:szCs w:val="23"/>
        </w:rPr>
        <w:t>完成等产生的结余资金。</w:t>
      </w:r>
    </w:p>
    <w:p>
      <w:pPr>
        <w:spacing w:before="123" w:line="274" w:lineRule="auto"/>
        <w:ind w:left="687" w:right="623" w:hanging="15"/>
        <w:rPr>
          <w:rFonts w:ascii="仿宋" w:hAnsi="仿宋" w:eastAsia="仿宋" w:cs="仿宋"/>
          <w:sz w:val="23"/>
          <w:szCs w:val="23"/>
        </w:rPr>
      </w:pPr>
      <w:r>
        <w:rPr>
          <w:rFonts w:ascii="仿宋" w:hAnsi="仿宋" w:eastAsia="仿宋" w:cs="仿宋"/>
          <w:spacing w:val="5"/>
          <w:sz w:val="23"/>
          <w:szCs w:val="23"/>
        </w:rPr>
        <w:t>九、基本支出：指为保障机构正常运转、完成日常工作任务而发生的人员支出和公用经费支</w:t>
      </w:r>
      <w:r>
        <w:rPr>
          <w:rFonts w:ascii="仿宋" w:hAnsi="仿宋" w:eastAsia="仿宋" w:cs="仿宋"/>
          <w:spacing w:val="-20"/>
          <w:sz w:val="23"/>
          <w:szCs w:val="23"/>
        </w:rPr>
        <w:t>出。</w:t>
      </w:r>
    </w:p>
    <w:p>
      <w:pPr>
        <w:spacing w:before="126" w:line="220" w:lineRule="auto"/>
        <w:ind w:left="670"/>
        <w:rPr>
          <w:rFonts w:ascii="仿宋" w:hAnsi="仿宋" w:eastAsia="仿宋" w:cs="仿宋"/>
          <w:sz w:val="23"/>
          <w:szCs w:val="23"/>
        </w:rPr>
      </w:pPr>
      <w:r>
        <w:rPr>
          <w:rFonts w:ascii="仿宋" w:hAnsi="仿宋" w:eastAsia="仿宋" w:cs="仿宋"/>
          <w:sz w:val="23"/>
          <w:szCs w:val="23"/>
        </w:rPr>
        <w:t>十、项目支出：指在基本支出之外为完成特定行政任务和事业发展目标所发生的支出。</w:t>
      </w:r>
    </w:p>
    <w:p>
      <w:pPr>
        <w:spacing w:before="129" w:line="307" w:lineRule="auto"/>
        <w:ind w:left="664" w:right="623" w:firstLine="5"/>
        <w:rPr>
          <w:rFonts w:ascii="仿宋" w:hAnsi="仿宋" w:eastAsia="仿宋" w:cs="仿宋"/>
          <w:sz w:val="23"/>
          <w:szCs w:val="23"/>
        </w:rPr>
      </w:pPr>
      <w:r>
        <w:rPr>
          <w:rFonts w:ascii="仿宋" w:hAnsi="仿宋" w:eastAsia="仿宋" w:cs="仿宋"/>
          <w:spacing w:val="4"/>
          <w:sz w:val="23"/>
          <w:szCs w:val="23"/>
        </w:rPr>
        <w:t>十一、“</w:t>
      </w:r>
      <w:r>
        <w:rPr>
          <w:rFonts w:ascii="仿宋" w:hAnsi="仿宋" w:eastAsia="仿宋" w:cs="仿宋"/>
          <w:spacing w:val="-88"/>
          <w:sz w:val="23"/>
          <w:szCs w:val="23"/>
        </w:rPr>
        <w:t xml:space="preserve"> </w:t>
      </w:r>
      <w:r>
        <w:rPr>
          <w:rFonts w:ascii="仿宋" w:hAnsi="仿宋" w:eastAsia="仿宋" w:cs="仿宋"/>
          <w:spacing w:val="4"/>
          <w:sz w:val="23"/>
          <w:szCs w:val="23"/>
        </w:rPr>
        <w:t>三公</w:t>
      </w:r>
      <w:r>
        <w:rPr>
          <w:rFonts w:ascii="仿宋" w:hAnsi="仿宋" w:eastAsia="仿宋" w:cs="仿宋"/>
          <w:spacing w:val="-79"/>
          <w:sz w:val="23"/>
          <w:szCs w:val="23"/>
        </w:rPr>
        <w:t xml:space="preserve"> </w:t>
      </w:r>
      <w:r>
        <w:rPr>
          <w:rFonts w:ascii="仿宋" w:hAnsi="仿宋" w:eastAsia="仿宋" w:cs="仿宋"/>
          <w:spacing w:val="4"/>
          <w:sz w:val="23"/>
          <w:szCs w:val="23"/>
        </w:rPr>
        <w:t>”经费：指各级部门、单位用财政拨</w:t>
      </w:r>
      <w:r>
        <w:rPr>
          <w:rFonts w:ascii="仿宋" w:hAnsi="仿宋" w:eastAsia="仿宋" w:cs="仿宋"/>
          <w:spacing w:val="3"/>
          <w:sz w:val="23"/>
          <w:szCs w:val="23"/>
        </w:rPr>
        <w:t>款安排的因公出国（境）费、公务用车购</w:t>
      </w:r>
      <w:r>
        <w:rPr>
          <w:rFonts w:ascii="仿宋" w:hAnsi="仿宋" w:eastAsia="仿宋" w:cs="仿宋"/>
          <w:spacing w:val="5"/>
          <w:sz w:val="23"/>
          <w:szCs w:val="23"/>
        </w:rPr>
        <w:t>置及运行维护费和公务接待费支出。其中，因公出国（境）费反映单位公务出国（境）的国</w:t>
      </w:r>
      <w:r>
        <w:rPr>
          <w:rFonts w:ascii="仿宋" w:hAnsi="仿宋" w:eastAsia="仿宋" w:cs="仿宋"/>
          <w:spacing w:val="4"/>
          <w:sz w:val="23"/>
          <w:szCs w:val="23"/>
        </w:rPr>
        <w:t>际旅费、</w:t>
      </w:r>
      <w:r>
        <w:rPr>
          <w:rFonts w:ascii="仿宋" w:hAnsi="仿宋" w:eastAsia="仿宋" w:cs="仿宋"/>
          <w:spacing w:val="-65"/>
          <w:sz w:val="23"/>
          <w:szCs w:val="23"/>
        </w:rPr>
        <w:t xml:space="preserve"> </w:t>
      </w:r>
      <w:r>
        <w:rPr>
          <w:rFonts w:ascii="仿宋" w:hAnsi="仿宋" w:eastAsia="仿宋" w:cs="仿宋"/>
          <w:spacing w:val="4"/>
          <w:sz w:val="23"/>
          <w:szCs w:val="23"/>
        </w:rPr>
        <w:t>国外城市间交通费、住宿费、伙食费、培训费、公杂费等支出；公务用车购置费反</w:t>
      </w:r>
      <w:r>
        <w:rPr>
          <w:rFonts w:ascii="仿宋" w:hAnsi="仿宋" w:eastAsia="仿宋" w:cs="仿宋"/>
          <w:spacing w:val="5"/>
          <w:sz w:val="23"/>
          <w:szCs w:val="23"/>
        </w:rPr>
        <w:t>映公务用车车辆购置支出（含车辆购置税、牌照</w:t>
      </w:r>
      <w:r>
        <w:rPr>
          <w:rFonts w:ascii="仿宋" w:hAnsi="仿宋" w:eastAsia="仿宋" w:cs="仿宋"/>
          <w:spacing w:val="4"/>
          <w:sz w:val="23"/>
          <w:szCs w:val="23"/>
        </w:rPr>
        <w:t>费</w:t>
      </w:r>
      <w:r>
        <w:rPr>
          <w:rFonts w:ascii="仿宋" w:hAnsi="仿宋" w:eastAsia="仿宋" w:cs="仿宋"/>
          <w:spacing w:val="18"/>
          <w:sz w:val="23"/>
          <w:szCs w:val="23"/>
        </w:rPr>
        <w:t>）；</w:t>
      </w:r>
      <w:r>
        <w:rPr>
          <w:rFonts w:ascii="仿宋" w:hAnsi="仿宋" w:eastAsia="仿宋" w:cs="仿宋"/>
          <w:spacing w:val="4"/>
          <w:sz w:val="23"/>
          <w:szCs w:val="23"/>
        </w:rPr>
        <w:t>公务用车运行维护费反映单位按规定</w:t>
      </w:r>
      <w:r>
        <w:rPr>
          <w:rFonts w:ascii="仿宋" w:hAnsi="仿宋" w:eastAsia="仿宋" w:cs="仿宋"/>
          <w:spacing w:val="5"/>
          <w:sz w:val="23"/>
          <w:szCs w:val="23"/>
        </w:rPr>
        <w:t>保留的公务用车燃料费、维修费、过路过桥费、保险费、安全奖励费用等支出；公务接待费</w:t>
      </w:r>
      <w:r>
        <w:rPr>
          <w:rFonts w:ascii="仿宋" w:hAnsi="仿宋" w:eastAsia="仿宋" w:cs="仿宋"/>
          <w:sz w:val="23"/>
          <w:szCs w:val="23"/>
        </w:rPr>
        <w:t>反映单位按规定开支的各类公务接待（含外宾接待）</w:t>
      </w:r>
      <w:r>
        <w:rPr>
          <w:rFonts w:ascii="仿宋" w:hAnsi="仿宋" w:eastAsia="仿宋" w:cs="仿宋"/>
          <w:spacing w:val="-1"/>
          <w:sz w:val="23"/>
          <w:szCs w:val="23"/>
        </w:rPr>
        <w:t>费用。</w:t>
      </w:r>
    </w:p>
    <w:p>
      <w:pPr>
        <w:spacing w:before="124" w:line="273" w:lineRule="auto"/>
        <w:ind w:left="663" w:right="623" w:firstLine="6"/>
        <w:rPr>
          <w:rFonts w:ascii="仿宋" w:hAnsi="仿宋" w:eastAsia="仿宋" w:cs="仿宋"/>
          <w:sz w:val="23"/>
          <w:szCs w:val="23"/>
        </w:rPr>
      </w:pPr>
      <w:r>
        <w:rPr>
          <w:rFonts w:ascii="仿宋" w:hAnsi="仿宋" w:eastAsia="仿宋" w:cs="仿宋"/>
          <w:spacing w:val="5"/>
          <w:sz w:val="23"/>
          <w:szCs w:val="23"/>
        </w:rPr>
        <w:t>十二、机关运行经费：指行政单位和参照公务员法管理的事业单位财政拨款基本支出中的公</w:t>
      </w:r>
      <w:r>
        <w:rPr>
          <w:rFonts w:ascii="仿宋" w:hAnsi="仿宋" w:eastAsia="仿宋" w:cs="仿宋"/>
          <w:spacing w:val="-3"/>
          <w:sz w:val="23"/>
          <w:szCs w:val="23"/>
        </w:rPr>
        <w:t>用经费支出。</w:t>
      </w:r>
    </w:p>
    <w:p>
      <w:pPr>
        <w:spacing w:before="163" w:line="223" w:lineRule="auto"/>
        <w:ind w:left="670"/>
        <w:rPr>
          <w:rFonts w:ascii="仿宋" w:hAnsi="仿宋" w:eastAsia="仿宋" w:cs="仿宋"/>
          <w:sz w:val="23"/>
          <w:szCs w:val="23"/>
        </w:rPr>
      </w:pPr>
      <w:r>
        <w:rPr>
          <w:rFonts w:ascii="仿宋" w:hAnsi="仿宋" w:eastAsia="仿宋" w:cs="仿宋"/>
          <w:sz w:val="23"/>
          <w:szCs w:val="23"/>
        </w:rPr>
        <w:t>十三、一般公共服务支出：反映政府提供一般公</w:t>
      </w:r>
      <w:r>
        <w:rPr>
          <w:rFonts w:ascii="仿宋" w:hAnsi="仿宋" w:eastAsia="仿宋" w:cs="仿宋"/>
          <w:spacing w:val="-1"/>
          <w:sz w:val="23"/>
          <w:szCs w:val="23"/>
        </w:rPr>
        <w:t>共服务的支出。</w:t>
      </w:r>
    </w:p>
    <w:p>
      <w:pPr>
        <w:spacing w:before="152" w:line="226" w:lineRule="exact"/>
        <w:ind w:left="4617"/>
        <w:outlineLvl w:val="0"/>
        <w:rPr>
          <w:rFonts w:ascii="微软雅黑" w:hAnsi="微软雅黑" w:eastAsia="微软雅黑" w:cs="微软雅黑"/>
          <w:sz w:val="22"/>
          <w:szCs w:val="22"/>
        </w:rPr>
      </w:pPr>
      <w:bookmarkStart w:id="41" w:name="bookmark27"/>
      <w:bookmarkEnd w:id="41"/>
      <w:r>
        <w:rPr>
          <w:rFonts w:ascii="微软雅黑" w:hAnsi="微软雅黑" w:eastAsia="微软雅黑" w:cs="微软雅黑"/>
          <w:spacing w:val="12"/>
          <w:position w:val="-1"/>
          <w:sz w:val="22"/>
          <w:szCs w:val="22"/>
        </w:rPr>
        <w:t>第五部分</w:t>
      </w:r>
      <w:r>
        <w:rPr>
          <w:rFonts w:ascii="微软雅黑" w:hAnsi="微软雅黑" w:eastAsia="微软雅黑" w:cs="微软雅黑"/>
          <w:spacing w:val="34"/>
          <w:w w:val="101"/>
          <w:position w:val="-1"/>
          <w:sz w:val="22"/>
          <w:szCs w:val="22"/>
        </w:rPr>
        <w:t xml:space="preserve"> </w:t>
      </w:r>
      <w:r>
        <w:rPr>
          <w:rFonts w:ascii="微软雅黑" w:hAnsi="微软雅黑" w:eastAsia="微软雅黑" w:cs="微软雅黑"/>
          <w:spacing w:val="12"/>
          <w:position w:val="-1"/>
          <w:sz w:val="22"/>
          <w:szCs w:val="22"/>
        </w:rPr>
        <w:t>附件</w:t>
      </w:r>
    </w:p>
    <w:p>
      <w:pPr>
        <w:spacing w:line="226" w:lineRule="exact"/>
        <w:rPr>
          <w:rFonts w:ascii="微软雅黑" w:hAnsi="微软雅黑" w:eastAsia="微软雅黑" w:cs="微软雅黑"/>
          <w:sz w:val="22"/>
          <w:szCs w:val="22"/>
        </w:rPr>
        <w:sectPr>
          <w:footerReference r:id="rId43" w:type="default"/>
          <w:pgSz w:w="11900" w:h="16840"/>
          <w:pgMar w:top="642" w:right="600" w:bottom="340" w:left="600" w:header="326" w:footer="93" w:gutter="0"/>
          <w:cols w:space="720" w:num="1"/>
        </w:sectPr>
      </w:pPr>
    </w:p>
    <w:p>
      <w:pPr>
        <w:pStyle w:val="2"/>
        <w:spacing w:line="277" w:lineRule="auto"/>
      </w:pPr>
    </w:p>
    <w:p>
      <w:pPr>
        <w:pStyle w:val="2"/>
        <w:spacing w:line="278" w:lineRule="auto"/>
      </w:pPr>
    </w:p>
    <w:p>
      <w:pPr>
        <w:spacing w:line="11817" w:lineRule="exact"/>
        <w:ind w:firstLine="1719"/>
      </w:pPr>
      <w:r>
        <w:rPr>
          <w:position w:val="-236"/>
        </w:rPr>
        <w:drawing>
          <wp:inline distT="0" distB="0" distL="0" distR="0">
            <wp:extent cx="4626610" cy="7503160"/>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50"/>
                    <a:stretch>
                      <a:fillRect/>
                    </a:stretch>
                  </pic:blipFill>
                  <pic:spPr>
                    <a:xfrm>
                      <a:off x="0" y="0"/>
                      <a:ext cx="4627211" cy="7503771"/>
                    </a:xfrm>
                    <a:prstGeom prst="rect">
                      <a:avLst/>
                    </a:prstGeom>
                  </pic:spPr>
                </pic:pic>
              </a:graphicData>
            </a:graphic>
          </wp:inline>
        </w:drawing>
      </w:r>
    </w:p>
    <w:p>
      <w:pPr>
        <w:spacing w:line="11817" w:lineRule="exact"/>
        <w:sectPr>
          <w:footerReference r:id="rId44" w:type="default"/>
          <w:pgSz w:w="11900" w:h="16840"/>
          <w:pgMar w:top="642" w:right="600" w:bottom="340" w:left="600" w:header="326" w:footer="93" w:gutter="0"/>
          <w:cols w:space="720" w:num="1"/>
        </w:sectPr>
      </w:pPr>
    </w:p>
    <w:p>
      <w:pPr>
        <w:pStyle w:val="2"/>
        <w:spacing w:line="277" w:lineRule="auto"/>
      </w:pPr>
    </w:p>
    <w:p>
      <w:pPr>
        <w:pStyle w:val="2"/>
        <w:spacing w:line="278" w:lineRule="auto"/>
      </w:pPr>
    </w:p>
    <w:p>
      <w:pPr>
        <w:spacing w:line="12898" w:lineRule="exact"/>
        <w:ind w:firstLine="1578"/>
      </w:pPr>
      <w:r>
        <w:rPr>
          <w:position w:val="-257"/>
        </w:rPr>
        <w:drawing>
          <wp:inline distT="0" distB="0" distL="0" distR="0">
            <wp:extent cx="4805680" cy="8190230"/>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51"/>
                    <a:stretch>
                      <a:fillRect/>
                    </a:stretch>
                  </pic:blipFill>
                  <pic:spPr>
                    <a:xfrm>
                      <a:off x="0" y="0"/>
                      <a:ext cx="4805707" cy="8190300"/>
                    </a:xfrm>
                    <a:prstGeom prst="rect">
                      <a:avLst/>
                    </a:prstGeom>
                  </pic:spPr>
                </pic:pic>
              </a:graphicData>
            </a:graphic>
          </wp:inline>
        </w:drawing>
      </w:r>
    </w:p>
    <w:p>
      <w:pPr>
        <w:spacing w:line="12898" w:lineRule="exact"/>
        <w:sectPr>
          <w:footerReference r:id="rId45" w:type="default"/>
          <w:pgSz w:w="11900" w:h="16840"/>
          <w:pgMar w:top="642" w:right="600" w:bottom="340" w:left="600" w:header="326" w:footer="93" w:gutter="0"/>
          <w:cols w:space="720" w:num="1"/>
        </w:sectPr>
      </w:pPr>
    </w:p>
    <w:p>
      <w:pPr>
        <w:pStyle w:val="2"/>
        <w:spacing w:line="277" w:lineRule="auto"/>
      </w:pPr>
    </w:p>
    <w:p>
      <w:pPr>
        <w:pStyle w:val="2"/>
        <w:spacing w:line="278" w:lineRule="auto"/>
      </w:pPr>
    </w:p>
    <w:p>
      <w:pPr>
        <w:spacing w:line="13353" w:lineRule="exact"/>
        <w:ind w:firstLine="1751"/>
      </w:pPr>
      <w:r>
        <w:rPr>
          <w:position w:val="-267"/>
        </w:rPr>
        <w:drawing>
          <wp:inline distT="0" distB="0" distL="0" distR="0">
            <wp:extent cx="4592320" cy="8478520"/>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52"/>
                    <a:stretch>
                      <a:fillRect/>
                    </a:stretch>
                  </pic:blipFill>
                  <pic:spPr>
                    <a:xfrm>
                      <a:off x="0" y="0"/>
                      <a:ext cx="4592884" cy="8478642"/>
                    </a:xfrm>
                    <a:prstGeom prst="rect">
                      <a:avLst/>
                    </a:prstGeom>
                  </pic:spPr>
                </pic:pic>
              </a:graphicData>
            </a:graphic>
          </wp:inline>
        </w:drawing>
      </w:r>
    </w:p>
    <w:p>
      <w:pPr>
        <w:spacing w:line="13353" w:lineRule="exact"/>
        <w:sectPr>
          <w:footerReference r:id="rId46" w:type="default"/>
          <w:pgSz w:w="11900" w:h="16840"/>
          <w:pgMar w:top="642" w:right="600" w:bottom="340" w:left="600" w:header="326" w:footer="93" w:gutter="0"/>
          <w:cols w:space="720" w:num="1"/>
        </w:sectPr>
      </w:pPr>
    </w:p>
    <w:p>
      <w:pPr>
        <w:pStyle w:val="2"/>
        <w:spacing w:line="277" w:lineRule="auto"/>
      </w:pPr>
    </w:p>
    <w:p>
      <w:pPr>
        <w:pStyle w:val="2"/>
        <w:spacing w:line="278" w:lineRule="auto"/>
      </w:pPr>
    </w:p>
    <w:p>
      <w:pPr>
        <w:spacing w:line="12909" w:lineRule="exact"/>
        <w:ind w:firstLine="1200"/>
      </w:pPr>
      <w:r>
        <w:rPr>
          <w:position w:val="-258"/>
        </w:rPr>
        <w:drawing>
          <wp:inline distT="0" distB="0" distL="0" distR="0">
            <wp:extent cx="5217160" cy="8196580"/>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53"/>
                    <a:stretch>
                      <a:fillRect/>
                    </a:stretch>
                  </pic:blipFill>
                  <pic:spPr>
                    <a:xfrm>
                      <a:off x="0" y="0"/>
                      <a:ext cx="5217625" cy="8197164"/>
                    </a:xfrm>
                    <a:prstGeom prst="rect">
                      <a:avLst/>
                    </a:prstGeom>
                  </pic:spPr>
                </pic:pic>
              </a:graphicData>
            </a:graphic>
          </wp:inline>
        </w:drawing>
      </w:r>
    </w:p>
    <w:p>
      <w:pPr>
        <w:spacing w:line="12909" w:lineRule="exact"/>
        <w:sectPr>
          <w:footerReference r:id="rId47" w:type="default"/>
          <w:pgSz w:w="11900" w:h="16840"/>
          <w:pgMar w:top="642" w:right="600" w:bottom="340" w:left="600" w:header="326" w:footer="93" w:gutter="0"/>
          <w:cols w:space="720" w:num="1"/>
        </w:sectPr>
      </w:pPr>
    </w:p>
    <w:p>
      <w:pPr>
        <w:pStyle w:val="2"/>
        <w:spacing w:line="277" w:lineRule="auto"/>
      </w:pPr>
    </w:p>
    <w:p>
      <w:pPr>
        <w:pStyle w:val="2"/>
        <w:spacing w:line="278" w:lineRule="auto"/>
      </w:pPr>
    </w:p>
    <w:p>
      <w:pPr>
        <w:spacing w:line="12888" w:lineRule="exact"/>
        <w:ind w:firstLine="1524"/>
      </w:pPr>
      <w:r>
        <w:rPr>
          <w:position w:val="-257"/>
        </w:rPr>
        <w:drawing>
          <wp:inline distT="0" distB="0" distL="0" distR="0">
            <wp:extent cx="4874260" cy="8183245"/>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54"/>
                    <a:stretch>
                      <a:fillRect/>
                    </a:stretch>
                  </pic:blipFill>
                  <pic:spPr>
                    <a:xfrm>
                      <a:off x="0" y="0"/>
                      <a:ext cx="4874361" cy="8183434"/>
                    </a:xfrm>
                    <a:prstGeom prst="rect">
                      <a:avLst/>
                    </a:prstGeom>
                  </pic:spPr>
                </pic:pic>
              </a:graphicData>
            </a:graphic>
          </wp:inline>
        </w:drawing>
      </w:r>
    </w:p>
    <w:sectPr>
      <w:footerReference r:id="rId48" w:type="default"/>
      <w:pgSz w:w="11900" w:h="16840"/>
      <w:pgMar w:top="642" w:right="600" w:bottom="340" w:left="600" w:header="326" w:footer="93"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DejaVu Sans"/>
    <w:panose1 w:val="020F0502020204030204"/>
    <w:charset w:val="00"/>
    <w:family w:val="swiss"/>
    <w:pitch w:val="default"/>
    <w:sig w:usb0="00000000" w:usb1="00000000" w:usb2="00000001" w:usb3="00000000" w:csb0="0000019F" w:csb1="00000000"/>
  </w:font>
  <w:font w:name="DejaVu Sans">
    <w:panose1 w:val="020B0603030804020204"/>
    <w:charset w:val="00"/>
    <w:family w:val="auto"/>
    <w:pitch w:val="default"/>
    <w:sig w:usb0="E7006EFF" w:usb1="D200FDFF" w:usb2="0A246029" w:usb3="0400200C" w:csb0="600001FF" w:csb1="DFFF0000"/>
  </w:font>
  <w:font w:name="方正书宋_GBK">
    <w:panose1 w:val="02000000000000000000"/>
    <w:charset w:val="86"/>
    <w:family w:val="auto"/>
    <w:pitch w:val="default"/>
    <w:sig w:usb0="00000001" w:usb1="0800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仿宋">
    <w:altName w:val="方正仿宋_GBK"/>
    <w:panose1 w:val="02010609060101010101"/>
    <w:charset w:val="86"/>
    <w:family w:val="auto"/>
    <w:pitch w:val="default"/>
    <w:sig w:usb0="00000000" w:usb1="00000000" w:usb2="00000016" w:usb3="00000000" w:csb0="00040001" w:csb1="00000000"/>
  </w:font>
  <w:font w:name="方正仿宋_GBK">
    <w:panose1 w:val="02000000000000000000"/>
    <w:charset w:val="86"/>
    <w:family w:val="auto"/>
    <w:pitch w:val="default"/>
    <w:sig w:usb0="00000001" w:usb1="08000000" w:usb2="00000000" w:usb3="00000000" w:csb0="00040000" w:csb1="00000000"/>
  </w:font>
  <w:font w:name="微软雅黑">
    <w:altName w:val="方正黑体_GBK"/>
    <w:panose1 w:val="020B0503020204020204"/>
    <w:charset w:val="86"/>
    <w:family w:val="auto"/>
    <w:pitch w:val="default"/>
    <w:sig w:usb0="00000000" w:usb1="00000000" w:usb2="00000016" w:usb3="00000000" w:csb0="0004001F" w:csb1="00000000"/>
  </w:font>
  <w:font w:name="方正黑体_GBK">
    <w:panose1 w:val="02000000000000000000"/>
    <w:charset w:val="86"/>
    <w:family w:val="auto"/>
    <w:pitch w:val="default"/>
    <w:sig w:usb0="00000001" w:usb1="08000000" w:usb2="00000000" w:usb3="00000000" w:csb0="00040000" w:csb1="00000000"/>
  </w:font>
  <w:font w:name="华文宋体">
    <w:altName w:val="方正书宋_GBK"/>
    <w:panose1 w:val="02010600040101010101"/>
    <w:charset w:val="86"/>
    <w:family w:val="auto"/>
    <w:pitch w:val="default"/>
    <w:sig w:usb0="00000000" w:usb1="00000000" w:usb2="00000000" w:usb3="00000000" w:csb0="0004009F" w:csb1="DFD70000"/>
  </w:font>
  <w:font w:name="长城小标宋体">
    <w:panose1 w:val="02010609010101010101"/>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9" w:lineRule="exact"/>
      <w:ind w:left="52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-1-</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-10-</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9"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-11-</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9"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-12-</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-13-</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-14-</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-15-</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-16-</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9"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-17-</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-18-</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6"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-19-</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9" w:lineRule="exact"/>
      <w:ind w:left="52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-2-</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-20-</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9"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-21-</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9"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-22-</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-23-</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7" w:lineRule="exact"/>
      <w:ind w:left="76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-24-</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7" w:lineRule="exact"/>
      <w:ind w:left="76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-25-</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-26-</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9"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-27-</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7" w:lineRule="exact"/>
      <w:ind w:left="76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-28-</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6"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-29-</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-3-</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-30-</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-31-</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-32-</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-33-</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-34-</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-35-</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-36-</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-37-</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-38-</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6"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-39-</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-4-</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-5-</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-6-</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9" w:lineRule="exact"/>
      <w:ind w:left="52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-7-</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-8-</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6" w:lineRule="exact"/>
      <w:ind w:left="52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32" w:line="227" w:lineRule="auto"/>
      <w:ind w:left="58"/>
      <w:rPr>
        <w:rFonts w:ascii="华文宋体" w:hAnsi="华文宋体" w:eastAsia="华文宋体" w:cs="华文宋体"/>
        <w:sz w:val="16"/>
        <w:szCs w:val="16"/>
      </w:rPr>
    </w:pPr>
    <w:r>
      <w:pict>
        <v:shape id="_x0000_s2049" o:spid="_x0000_s2049" style="position:absolute;left:0pt;margin-left:30pt;margin-top:29.5pt;height:1pt;width:535pt;mso-position-horizontal-relative:page;mso-position-vertical-relative:page;z-index:251659264;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阳城县自然资源局2024年部门决算公开</w:t>
    </w:r>
    <w:r>
      <w:rPr>
        <w:rFonts w:ascii="华文宋体" w:hAnsi="华文宋体" w:eastAsia="华文宋体" w:cs="华文宋体"/>
        <w:spacing w:val="-2"/>
        <w:sz w:val="16"/>
        <w:szCs w:val="16"/>
      </w:rPr>
      <w:t>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32" w:line="227" w:lineRule="auto"/>
      <w:ind w:left="58"/>
      <w:rPr>
        <w:rFonts w:ascii="华文宋体" w:hAnsi="华文宋体" w:eastAsia="华文宋体" w:cs="华文宋体"/>
        <w:sz w:val="16"/>
        <w:szCs w:val="16"/>
      </w:rPr>
    </w:pPr>
    <w:r>
      <w:pict>
        <v:shape id="_x0000_s2050" o:spid="_x0000_s2050" style="position:absolute;left:0pt;margin-left:30pt;margin-top:29.5pt;height:1pt;width:782pt;mso-position-horizontal-relative:page;mso-position-vertical-relative:page;z-index:251660288;mso-width-relative:page;mso-height-relative:page;" filled="f" stroked="t" coordsize="15640,20" o:allowincell="f" path="m0,10l15640,10e">
          <v:fill on="f" focussize="0,0"/>
          <v:stroke weight="1pt" color="#646464" miterlimit="10" joinstyle="miter"/>
          <v:imagedata o:title=""/>
          <o:lock v:ext="edit"/>
        </v:shape>
      </w:pict>
    </w:r>
    <w:r>
      <w:rPr>
        <w:rFonts w:ascii="华文宋体" w:hAnsi="华文宋体" w:eastAsia="华文宋体" w:cs="华文宋体"/>
        <w:spacing w:val="-1"/>
        <w:sz w:val="16"/>
        <w:szCs w:val="16"/>
      </w:rPr>
      <w:t>阳城县自然资源局2024年部门决算公开</w:t>
    </w:r>
    <w:r>
      <w:rPr>
        <w:rFonts w:ascii="华文宋体" w:hAnsi="华文宋体" w:eastAsia="华文宋体" w:cs="华文宋体"/>
        <w:spacing w:val="-2"/>
        <w:sz w:val="16"/>
        <w:szCs w:val="16"/>
      </w:rPr>
      <w:t>报告</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32" w:line="227" w:lineRule="auto"/>
      <w:ind w:left="58"/>
      <w:rPr>
        <w:rFonts w:ascii="华文宋体" w:hAnsi="华文宋体" w:eastAsia="华文宋体" w:cs="华文宋体"/>
        <w:sz w:val="16"/>
        <w:szCs w:val="16"/>
      </w:rPr>
    </w:pPr>
    <w:r>
      <w:pict>
        <v:shape id="_x0000_s2051" o:spid="_x0000_s2051" style="position:absolute;left:0pt;margin-left:30pt;margin-top:29.5pt;height:1pt;width:535pt;mso-position-horizontal-relative:page;mso-position-vertical-relative:page;z-index:251659264;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阳城县自然资源局2024年部门决算公开</w:t>
    </w:r>
    <w:r>
      <w:rPr>
        <w:rFonts w:ascii="华文宋体" w:hAnsi="华文宋体" w:eastAsia="华文宋体" w:cs="华文宋体"/>
        <w:spacing w:val="-2"/>
        <w:sz w:val="16"/>
        <w:szCs w:val="16"/>
      </w:rPr>
      <w:t>报告</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32" w:line="227" w:lineRule="auto"/>
      <w:ind w:left="58"/>
      <w:rPr>
        <w:rFonts w:ascii="华文宋体" w:hAnsi="华文宋体" w:eastAsia="华文宋体" w:cs="华文宋体"/>
        <w:sz w:val="16"/>
        <w:szCs w:val="16"/>
      </w:rPr>
    </w:pPr>
    <w:r>
      <w:pict>
        <v:shape id="_x0000_s2052" o:spid="_x0000_s2052" style="position:absolute;left:0pt;margin-left:30pt;margin-top:29.5pt;height:1pt;width:782pt;mso-position-horizontal-relative:page;mso-position-vertical-relative:page;z-index:251660288;mso-width-relative:page;mso-height-relative:page;" filled="f" stroked="t" coordsize="15640,20" o:allowincell="f" path="m0,10l15640,10e">
          <v:fill on="f" focussize="0,0"/>
          <v:stroke weight="1pt" color="#646464" miterlimit="10" joinstyle="miter"/>
          <v:imagedata o:title=""/>
          <o:lock v:ext="edit"/>
        </v:shape>
      </w:pict>
    </w:r>
    <w:r>
      <w:rPr>
        <w:rFonts w:ascii="华文宋体" w:hAnsi="华文宋体" w:eastAsia="华文宋体" w:cs="华文宋体"/>
        <w:spacing w:val="-1"/>
        <w:sz w:val="16"/>
        <w:szCs w:val="16"/>
      </w:rPr>
      <w:t>阳城县自然资源局2024年部门决算公开</w:t>
    </w:r>
    <w:r>
      <w:rPr>
        <w:rFonts w:ascii="华文宋体" w:hAnsi="华文宋体" w:eastAsia="华文宋体" w:cs="华文宋体"/>
        <w:spacing w:val="-2"/>
        <w:sz w:val="16"/>
        <w:szCs w:val="16"/>
      </w:rPr>
      <w:t>报告</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32" w:line="227" w:lineRule="auto"/>
      <w:ind w:left="58"/>
      <w:rPr>
        <w:rFonts w:ascii="华文宋体" w:hAnsi="华文宋体" w:eastAsia="华文宋体" w:cs="华文宋体"/>
        <w:sz w:val="16"/>
        <w:szCs w:val="16"/>
      </w:rPr>
    </w:pPr>
    <w:r>
      <w:pict>
        <v:shape id="_x0000_s2053" o:spid="_x0000_s2053" style="position:absolute;left:0pt;margin-left:30pt;margin-top:29.5pt;height:1pt;width:535pt;mso-position-horizontal-relative:page;mso-position-vertical-relative:page;z-index:251659264;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阳城县自然资源局2024年部门决算公开</w:t>
    </w:r>
    <w:r>
      <w:rPr>
        <w:rFonts w:ascii="华文宋体" w:hAnsi="华文宋体" w:eastAsia="华文宋体" w:cs="华文宋体"/>
        <w:spacing w:val="-2"/>
        <w:sz w:val="16"/>
        <w:szCs w:val="16"/>
      </w:rPr>
      <w:t>报告</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isplayBackgroundShape w:val="1"/>
  <w:documentProtection w:enforcement="0"/>
  <w:characterSpacingControl w:val="doNotCompress"/>
  <w:hdrShapeDefaults>
    <o:shapelayout v:ext="edit">
      <o:idmap v:ext="edit" data="2"/>
    </o:shapelayout>
  </w:hdrShapeDefault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052B4CCF"/>
    <w:rsid w:val="29CF181E"/>
    <w:rsid w:val="2CC80EB0"/>
    <w:rsid w:val="67F7A391"/>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Body Text"/>
    <w:basedOn w:val="1"/>
    <w:semiHidden/>
    <w:qFormat/>
    <w:uiPriority w:val="0"/>
    <w:rPr>
      <w:rFonts w:ascii="Arial" w:hAnsi="Arial" w:eastAsia="Arial" w:cs="Arial"/>
      <w:sz w:val="21"/>
      <w:szCs w:val="21"/>
      <w:lang w:val="en-US" w:eastAsia="en-US" w:bidi="ar-SA"/>
    </w:rPr>
  </w:style>
  <w:style w:type="table" w:customStyle="1" w:styleId="5">
    <w:name w:val="Table Normal"/>
    <w:semiHidden/>
    <w:unhideWhenUsed/>
    <w:qFormat/>
    <w:uiPriority w:val="0"/>
    <w:tblPr>
      <w:tblCellMar>
        <w:top w:w="0" w:type="dxa"/>
        <w:left w:w="0" w:type="dxa"/>
        <w:bottom w:w="0" w:type="dxa"/>
        <w:right w:w="0" w:type="dxa"/>
      </w:tblCellMar>
    </w:tblPr>
  </w:style>
  <w:style w:type="paragraph" w:customStyle="1" w:styleId="6">
    <w:name w:val="Table Text"/>
    <w:basedOn w:val="1"/>
    <w:semiHidden/>
    <w:qFormat/>
    <w:uiPriority w:val="0"/>
    <w:rPr>
      <w:rFonts w:ascii="宋体" w:hAnsi="宋体" w:eastAsia="宋体" w:cs="宋体"/>
      <w:sz w:val="18"/>
      <w:szCs w:val="18"/>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6" Type="http://schemas.openxmlformats.org/officeDocument/2006/relationships/fontTable" Target="fontTable.xml"/><Relationship Id="rId55" Type="http://schemas.openxmlformats.org/officeDocument/2006/relationships/customXml" Target="../customXml/item1.xml"/><Relationship Id="rId54" Type="http://schemas.openxmlformats.org/officeDocument/2006/relationships/image" Target="media/image5.png"/><Relationship Id="rId53" Type="http://schemas.openxmlformats.org/officeDocument/2006/relationships/image" Target="media/image4.png"/><Relationship Id="rId52" Type="http://schemas.openxmlformats.org/officeDocument/2006/relationships/image" Target="media/image3.png"/><Relationship Id="rId51" Type="http://schemas.openxmlformats.org/officeDocument/2006/relationships/image" Target="media/image2.png"/><Relationship Id="rId50" Type="http://schemas.openxmlformats.org/officeDocument/2006/relationships/image" Target="media/image1.png"/><Relationship Id="rId5" Type="http://schemas.openxmlformats.org/officeDocument/2006/relationships/header" Target="header1.xml"/><Relationship Id="rId49" Type="http://schemas.openxmlformats.org/officeDocument/2006/relationships/theme" Target="theme/theme1.xml"/><Relationship Id="rId48" Type="http://schemas.openxmlformats.org/officeDocument/2006/relationships/footer" Target="footer39.xml"/><Relationship Id="rId47" Type="http://schemas.openxmlformats.org/officeDocument/2006/relationships/footer" Target="footer38.xml"/><Relationship Id="rId46" Type="http://schemas.openxmlformats.org/officeDocument/2006/relationships/footer" Target="footer37.xml"/><Relationship Id="rId45" Type="http://schemas.openxmlformats.org/officeDocument/2006/relationships/footer" Target="footer36.xml"/><Relationship Id="rId44" Type="http://schemas.openxmlformats.org/officeDocument/2006/relationships/footer" Target="footer35.xml"/><Relationship Id="rId43" Type="http://schemas.openxmlformats.org/officeDocument/2006/relationships/footer" Target="footer34.xml"/><Relationship Id="rId42" Type="http://schemas.openxmlformats.org/officeDocument/2006/relationships/footer" Target="footer33.xml"/><Relationship Id="rId41" Type="http://schemas.openxmlformats.org/officeDocument/2006/relationships/footer" Target="footer32.xml"/><Relationship Id="rId40" Type="http://schemas.openxmlformats.org/officeDocument/2006/relationships/footer" Target="footer31.xml"/><Relationship Id="rId4" Type="http://schemas.openxmlformats.org/officeDocument/2006/relationships/endnotes" Target="endnotes.xml"/><Relationship Id="rId39" Type="http://schemas.openxmlformats.org/officeDocument/2006/relationships/footer" Target="footer30.xml"/><Relationship Id="rId38" Type="http://schemas.openxmlformats.org/officeDocument/2006/relationships/footer" Target="footer29.xml"/><Relationship Id="rId37" Type="http://schemas.openxmlformats.org/officeDocument/2006/relationships/header" Target="header5.xml"/><Relationship Id="rId36" Type="http://schemas.openxmlformats.org/officeDocument/2006/relationships/footer" Target="footer28.xml"/><Relationship Id="rId35" Type="http://schemas.openxmlformats.org/officeDocument/2006/relationships/header" Target="header4.xml"/><Relationship Id="rId34" Type="http://schemas.openxmlformats.org/officeDocument/2006/relationships/footer" Target="footer27.xml"/><Relationship Id="rId33" Type="http://schemas.openxmlformats.org/officeDocument/2006/relationships/footer" Target="footer26.xml"/><Relationship Id="rId32" Type="http://schemas.openxmlformats.org/officeDocument/2006/relationships/header" Target="header3.xml"/><Relationship Id="rId31" Type="http://schemas.openxmlformats.org/officeDocument/2006/relationships/footer" Target="footer25.xml"/><Relationship Id="rId30" Type="http://schemas.openxmlformats.org/officeDocument/2006/relationships/footer" Target="footer24.xml"/><Relationship Id="rId3" Type="http://schemas.openxmlformats.org/officeDocument/2006/relationships/footnotes" Target="footnotes.xml"/><Relationship Id="rId29" Type="http://schemas.openxmlformats.org/officeDocument/2006/relationships/header" Target="header2.xml"/><Relationship Id="rId28" Type="http://schemas.openxmlformats.org/officeDocument/2006/relationships/footer" Target="footer23.xml"/><Relationship Id="rId27" Type="http://schemas.openxmlformats.org/officeDocument/2006/relationships/footer" Target="footer22.xml"/><Relationship Id="rId26" Type="http://schemas.openxmlformats.org/officeDocument/2006/relationships/footer" Target="footer21.xml"/><Relationship Id="rId25" Type="http://schemas.openxmlformats.org/officeDocument/2006/relationships/footer" Target="footer20.xml"/><Relationship Id="rId24" Type="http://schemas.openxmlformats.org/officeDocument/2006/relationships/footer" Target="footer19.xml"/><Relationship Id="rId23" Type="http://schemas.openxmlformats.org/officeDocument/2006/relationships/footer" Target="footer18.xml"/><Relationship Id="rId22" Type="http://schemas.openxmlformats.org/officeDocument/2006/relationships/footer" Target="footer17.xml"/><Relationship Id="rId21" Type="http://schemas.openxmlformats.org/officeDocument/2006/relationships/footer" Target="footer16.xml"/><Relationship Id="rId20" Type="http://schemas.openxmlformats.org/officeDocument/2006/relationships/footer" Target="footer15.xml"/><Relationship Id="rId2" Type="http://schemas.openxmlformats.org/officeDocument/2006/relationships/settings" Target="settings.xml"/><Relationship Id="rId19" Type="http://schemas.openxmlformats.org/officeDocument/2006/relationships/footer" Target="footer14.xml"/><Relationship Id="rId18" Type="http://schemas.openxmlformats.org/officeDocument/2006/relationships/footer" Target="footer13.xml"/><Relationship Id="rId17" Type="http://schemas.openxmlformats.org/officeDocument/2006/relationships/footer" Target="footer12.xml"/><Relationship Id="rId16" Type="http://schemas.openxmlformats.org/officeDocument/2006/relationships/footer" Target="footer11.xml"/><Relationship Id="rId15" Type="http://schemas.openxmlformats.org/officeDocument/2006/relationships/footer" Target="footer10.xml"/><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2050"/>
    <customShpInfo spid="_x0000_s2051"/>
    <customShpInfo spid="_x0000_s2052"/>
    <customShpInfo spid="_x0000_s2053"/>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41</Pages>
  <Words>8991</Words>
  <Characters>9279</Characters>
  <TotalTime>23</TotalTime>
  <ScaleCrop>false</ScaleCrop>
  <LinksUpToDate>false</LinksUpToDate>
  <CharactersWithSpaces>9538</CharactersWithSpaces>
  <Application>WPS Office_11.8.2.12129_F1E327BC-269C-435d-A152-05C5408002CA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2025-09-24T23:08:00Z</dcterms:created>
  <dc:creator>lenovo</dc:creator>
  <cp:lastModifiedBy>hyz321go</cp:lastModifiedBy>
  <dcterms:modified xsi:type="dcterms:W3CDTF">2025-12-12T10:19:11Z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wqlLaW5nc29mdCBQREYgdG8gV1BTIDExNQ</vt:lpwstr>
  </property>
  <property fmtid="{D5CDD505-2E9C-101B-9397-08002B2CF9AE}" pid="3" name="Created">
    <vt:filetime>2025-11-04T16:31:12Z</vt:filetime>
  </property>
  <property fmtid="{D5CDD505-2E9C-101B-9397-08002B2CF9AE}" pid="4" name="KSOTemplateDocerSaveRecord">
    <vt:lpwstr>eyJoZGlkIjoiYjdkNDE1YzM5YWU5NGFjNjA4MWE2YjBjZDQ0M2VmZTIiLCJ1c2VySWQiOiIyNzk0ODg4NDcifQ==</vt:lpwstr>
  </property>
  <property fmtid="{D5CDD505-2E9C-101B-9397-08002B2CF9AE}" pid="5" name="KSOProductBuildVer">
    <vt:lpwstr>2052-11.8.2.12129</vt:lpwstr>
  </property>
  <property fmtid="{D5CDD505-2E9C-101B-9397-08002B2CF9AE}" pid="6" name="ICV">
    <vt:lpwstr>C0E0031AD2C849018ACE4B811AB63BFC_13</vt:lpwstr>
  </property>
</Properties>
</file>