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1B9A">
      <w:pPr>
        <w:spacing w:line="432" w:lineRule="auto"/>
        <w:rPr>
          <w:rFonts w:ascii="Arial"/>
          <w:sz w:val="21"/>
        </w:rPr>
      </w:pPr>
    </w:p>
    <w:p w14:paraId="3BFCE7F7">
      <w:pPr>
        <w:spacing w:before="87" w:line="196" w:lineRule="auto"/>
        <w:ind w:left="8520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</w:rPr>
        <w:t>A</w:t>
      </w:r>
    </w:p>
    <w:p w14:paraId="59394A9C">
      <w:pPr>
        <w:spacing w:line="290" w:lineRule="auto"/>
        <w:rPr>
          <w:rFonts w:ascii="Arial"/>
          <w:sz w:val="21"/>
        </w:rPr>
      </w:pPr>
    </w:p>
    <w:p w14:paraId="79C33E9D">
      <w:pPr>
        <w:spacing w:line="290" w:lineRule="auto"/>
        <w:rPr>
          <w:rFonts w:ascii="Arial"/>
          <w:sz w:val="21"/>
        </w:rPr>
      </w:pPr>
    </w:p>
    <w:p w14:paraId="201E2887">
      <w:pPr>
        <w:spacing w:line="291" w:lineRule="auto"/>
        <w:rPr>
          <w:rFonts w:ascii="Arial"/>
          <w:sz w:val="21"/>
        </w:rPr>
      </w:pPr>
    </w:p>
    <w:p w14:paraId="12EF2783">
      <w:pPr>
        <w:spacing w:before="149" w:line="219" w:lineRule="auto"/>
        <w:ind w:left="221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4"/>
          <w:sz w:val="46"/>
          <w:szCs w:val="46"/>
        </w:rPr>
        <w:t>关于县政协十五届四次会议</w:t>
      </w:r>
    </w:p>
    <w:p w14:paraId="4D3F40CC">
      <w:pPr>
        <w:spacing w:before="377" w:line="219" w:lineRule="auto"/>
        <w:ind w:left="93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0"/>
          <w:sz w:val="46"/>
          <w:szCs w:val="46"/>
        </w:rPr>
        <w:t>经济建设类第</w:t>
      </w:r>
      <w:r>
        <w:rPr>
          <w:rFonts w:ascii="Times New Roman" w:hAnsi="Times New Roman" w:eastAsia="Times New Roman" w:cs="Times New Roman"/>
          <w:b/>
          <w:bCs/>
          <w:spacing w:val="-10"/>
          <w:sz w:val="46"/>
          <w:szCs w:val="46"/>
        </w:rPr>
        <w:t>TA0081</w:t>
      </w:r>
      <w:r>
        <w:rPr>
          <w:rFonts w:ascii="宋体" w:hAnsi="宋体" w:eastAsia="宋体" w:cs="宋体"/>
          <w:b/>
          <w:bCs/>
          <w:spacing w:val="-10"/>
          <w:sz w:val="46"/>
          <w:szCs w:val="46"/>
        </w:rPr>
        <w:t>号提案办理情况的</w:t>
      </w:r>
    </w:p>
    <w:p w14:paraId="521C95DA">
      <w:pPr>
        <w:spacing w:line="244" w:lineRule="auto"/>
        <w:rPr>
          <w:rFonts w:ascii="Arial"/>
          <w:sz w:val="21"/>
        </w:rPr>
      </w:pPr>
    </w:p>
    <w:p w14:paraId="09C75A17">
      <w:pPr>
        <w:spacing w:before="149" w:line="220" w:lineRule="auto"/>
        <w:ind w:left="420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8"/>
          <w:sz w:val="46"/>
          <w:szCs w:val="46"/>
        </w:rPr>
        <w:t>答</w:t>
      </w:r>
      <w:r>
        <w:rPr>
          <w:rFonts w:ascii="宋体" w:hAnsi="宋体" w:eastAsia="宋体" w:cs="宋体"/>
          <w:spacing w:val="225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8"/>
          <w:sz w:val="46"/>
          <w:szCs w:val="46"/>
        </w:rPr>
        <w:t>复</w:t>
      </w:r>
    </w:p>
    <w:p w14:paraId="3E69B34D">
      <w:pPr>
        <w:spacing w:line="290" w:lineRule="auto"/>
        <w:rPr>
          <w:rFonts w:ascii="Arial"/>
          <w:sz w:val="21"/>
        </w:rPr>
      </w:pPr>
    </w:p>
    <w:p w14:paraId="5657FE75">
      <w:pPr>
        <w:spacing w:line="290" w:lineRule="auto"/>
        <w:rPr>
          <w:rFonts w:ascii="Arial"/>
          <w:sz w:val="21"/>
        </w:rPr>
      </w:pPr>
    </w:p>
    <w:p w14:paraId="7CB7C4B5">
      <w:pPr>
        <w:spacing w:line="290" w:lineRule="auto"/>
        <w:rPr>
          <w:rFonts w:ascii="Arial"/>
          <w:sz w:val="21"/>
        </w:rPr>
      </w:pPr>
    </w:p>
    <w:p w14:paraId="44DC9FC7">
      <w:pPr>
        <w:pStyle w:val="2"/>
        <w:spacing w:before="104" w:line="223" w:lineRule="auto"/>
        <w:ind w:left="479"/>
      </w:pPr>
      <w:r>
        <w:rPr>
          <w:spacing w:val="-20"/>
        </w:rPr>
        <w:t>田振云委员：</w:t>
      </w:r>
    </w:p>
    <w:p w14:paraId="39622742">
      <w:pPr>
        <w:pStyle w:val="2"/>
        <w:spacing w:before="227" w:line="422" w:lineRule="auto"/>
        <w:ind w:left="479" w:right="107" w:firstLine="630"/>
        <w:rPr>
          <w:sz w:val="24"/>
          <w:szCs w:val="24"/>
        </w:rPr>
      </w:pPr>
      <w:r>
        <w:rPr>
          <w:spacing w:val="4"/>
          <w:sz w:val="31"/>
          <w:szCs w:val="31"/>
        </w:rPr>
        <w:t>您提出《关于集中清理存量占地问题》的提案收悉，现答复</w:t>
      </w:r>
      <w:r>
        <w:rPr>
          <w:spacing w:val="17"/>
          <w:sz w:val="31"/>
          <w:szCs w:val="31"/>
        </w:rPr>
        <w:t xml:space="preserve"> </w:t>
      </w:r>
      <w:r>
        <w:rPr>
          <w:spacing w:val="-12"/>
          <w:sz w:val="24"/>
          <w:szCs w:val="24"/>
        </w:rPr>
        <w:t>如 下</w:t>
      </w:r>
      <w:r>
        <w:rPr>
          <w:spacing w:val="-3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：</w:t>
      </w:r>
    </w:p>
    <w:p w14:paraId="60A2A3C5">
      <w:pPr>
        <w:spacing w:before="1" w:line="362" w:lineRule="auto"/>
        <w:ind w:left="484" w:right="87" w:firstLine="63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一、关于“加强与国家、省市国土执法部门沟通，争</w:t>
      </w: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取实事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求是变更图斑”的建议</w:t>
      </w:r>
    </w:p>
    <w:p w14:paraId="4585D6F6">
      <w:pPr>
        <w:pStyle w:val="2"/>
        <w:spacing w:before="5" w:line="363" w:lineRule="auto"/>
        <w:ind w:left="479" w:firstLine="630"/>
        <w:jc w:val="both"/>
      </w:pPr>
      <w:r>
        <w:rPr>
          <w:spacing w:val="9"/>
        </w:rPr>
        <w:t>根据《自然资源部办公厅关于按照实地现状认定</w:t>
      </w:r>
      <w:r>
        <w:rPr>
          <w:spacing w:val="8"/>
        </w:rPr>
        <w:t>地类规范</w:t>
      </w:r>
      <w:r>
        <w:t xml:space="preserve"> </w:t>
      </w:r>
      <w:r>
        <w:rPr>
          <w:spacing w:val="-13"/>
        </w:rPr>
        <w:t>国土调查成果应用的通知》要求，国土调查要按照统一调查标准，</w:t>
      </w:r>
      <w:r>
        <w:rPr>
          <w:spacing w:val="16"/>
        </w:rPr>
        <w:t xml:space="preserve"> </w:t>
      </w:r>
      <w:r>
        <w:rPr>
          <w:spacing w:val="-5"/>
        </w:rPr>
        <w:t>依据调查时点国土利用现状认定地类。凡是发现国土调查成果与</w:t>
      </w:r>
      <w:r>
        <w:rPr>
          <w:spacing w:val="7"/>
        </w:rPr>
        <w:t xml:space="preserve"> </w:t>
      </w:r>
      <w:r>
        <w:rPr>
          <w:spacing w:val="-5"/>
        </w:rPr>
        <w:t>实地国土利用现状不一致的，均应及时通过年度</w:t>
      </w:r>
      <w:r>
        <w:rPr>
          <w:spacing w:val="-6"/>
        </w:rPr>
        <w:t>国土变更调查更</w:t>
      </w:r>
      <w:r>
        <w:t xml:space="preserve"> </w:t>
      </w:r>
      <w:r>
        <w:rPr>
          <w:spacing w:val="-2"/>
        </w:rPr>
        <w:t>新或纠正调查成果，确保调查地类与实地现状保持一致。</w:t>
      </w:r>
    </w:p>
    <w:p w14:paraId="2AD6FCD2">
      <w:pPr>
        <w:spacing w:before="26" w:line="221" w:lineRule="auto"/>
        <w:ind w:left="111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二、关于“明确村集体占用集体非耕地实施产业和</w:t>
      </w: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公益事业</w:t>
      </w:r>
    </w:p>
    <w:p w14:paraId="3E001815"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headerReference r:id="rId5" w:type="default"/>
          <w:pgSz w:w="11910" w:h="16840"/>
          <w:pgMar w:top="3299" w:right="1440" w:bottom="0" w:left="1069" w:header="2350" w:footer="0" w:gutter="0"/>
          <w:cols w:space="720" w:num="1"/>
        </w:sectPr>
      </w:pPr>
    </w:p>
    <w:p w14:paraId="030E494F">
      <w:pPr>
        <w:spacing w:line="256" w:lineRule="auto"/>
        <w:rPr>
          <w:rFonts w:ascii="Arial"/>
          <w:sz w:val="21"/>
        </w:rPr>
      </w:pPr>
    </w:p>
    <w:p w14:paraId="7455F764">
      <w:pPr>
        <w:spacing w:line="256" w:lineRule="auto"/>
        <w:rPr>
          <w:rFonts w:ascii="Arial"/>
          <w:sz w:val="21"/>
        </w:rPr>
      </w:pPr>
    </w:p>
    <w:p w14:paraId="00A190DA">
      <w:pPr>
        <w:spacing w:line="256" w:lineRule="auto"/>
        <w:rPr>
          <w:rFonts w:ascii="Arial"/>
          <w:sz w:val="21"/>
        </w:rPr>
      </w:pPr>
    </w:p>
    <w:p w14:paraId="1609B27F">
      <w:pPr>
        <w:spacing w:line="256" w:lineRule="auto"/>
        <w:rPr>
          <w:rFonts w:ascii="Arial"/>
          <w:sz w:val="21"/>
        </w:rPr>
      </w:pPr>
    </w:p>
    <w:p w14:paraId="5F6FCF14">
      <w:pPr>
        <w:spacing w:line="257" w:lineRule="auto"/>
        <w:rPr>
          <w:rFonts w:ascii="Arial"/>
          <w:sz w:val="21"/>
        </w:rPr>
      </w:pPr>
    </w:p>
    <w:p w14:paraId="3424B06A">
      <w:pPr>
        <w:spacing w:line="257" w:lineRule="auto"/>
        <w:rPr>
          <w:rFonts w:ascii="Arial"/>
          <w:sz w:val="21"/>
        </w:rPr>
      </w:pPr>
    </w:p>
    <w:p w14:paraId="14D5BB6B">
      <w:pPr>
        <w:spacing w:line="257" w:lineRule="auto"/>
        <w:rPr>
          <w:rFonts w:ascii="Arial"/>
          <w:sz w:val="21"/>
        </w:rPr>
      </w:pPr>
    </w:p>
    <w:p w14:paraId="02250BC4">
      <w:pPr>
        <w:spacing w:line="257" w:lineRule="auto"/>
        <w:rPr>
          <w:rFonts w:ascii="Arial"/>
          <w:sz w:val="21"/>
        </w:rPr>
      </w:pPr>
    </w:p>
    <w:p w14:paraId="7F98CCB2">
      <w:pPr>
        <w:spacing w:before="101" w:line="222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的用地程序”的建议</w:t>
      </w:r>
    </w:p>
    <w:p w14:paraId="2D336F1E">
      <w:pPr>
        <w:pStyle w:val="2"/>
        <w:spacing w:before="248" w:line="374" w:lineRule="auto"/>
        <w:ind w:right="219" w:firstLine="660"/>
        <w:jc w:val="both"/>
        <w:rPr>
          <w:sz w:val="31"/>
          <w:szCs w:val="31"/>
        </w:rPr>
      </w:pPr>
      <w:r>
        <w:rPr>
          <w:spacing w:val="16"/>
          <w:sz w:val="31"/>
          <w:szCs w:val="31"/>
        </w:rPr>
        <w:t>目前村集体占用集体非耕地实施产业和公益事业的一般程</w:t>
      </w:r>
      <w:r>
        <w:rPr>
          <w:spacing w:val="2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序有以下几个内容：</w:t>
      </w:r>
      <w:r>
        <w:rPr>
          <w:spacing w:val="-89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一是用于农产品加工流通、农村休闲观光旅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游、电子商务等混合融合的产业用地等农村</w:t>
      </w:r>
      <w:r>
        <w:rPr>
          <w:spacing w:val="4"/>
          <w:sz w:val="31"/>
          <w:szCs w:val="31"/>
        </w:rPr>
        <w:t>一二三产业融合发展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用地，涵盖农产品生产、加工、流通、就地消费等环节，土地用</w:t>
      </w:r>
      <w:r>
        <w:rPr>
          <w:spacing w:val="16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途可确定为工业用地、商业用地、物流仓储用地等的用地</w:t>
      </w:r>
      <w:r>
        <w:rPr>
          <w:spacing w:val="5"/>
          <w:sz w:val="31"/>
          <w:szCs w:val="31"/>
        </w:rPr>
        <w:t>可以以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村集体为主体，办理集体占地手续，不需要履行征地程序。二是</w:t>
      </w:r>
      <w:r>
        <w:rPr>
          <w:spacing w:val="9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农村集体经济组织兴办企业或者与其他单位、个人以土地使用权</w:t>
      </w:r>
      <w:r>
        <w:rPr>
          <w:spacing w:val="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入股、联营等形式共同举办企业的，可以依据《</w:t>
      </w:r>
      <w:r>
        <w:rPr>
          <w:spacing w:val="5"/>
          <w:sz w:val="31"/>
          <w:szCs w:val="31"/>
        </w:rPr>
        <w:t>土地管理法》第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六十条规定使用规划确定的建设用地。三是单位或者个人可以通</w:t>
      </w:r>
      <w:r>
        <w:rPr>
          <w:spacing w:val="1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过集体经营性建设用地入市的渠道，以出让、出</w:t>
      </w:r>
      <w:r>
        <w:rPr>
          <w:spacing w:val="4"/>
          <w:sz w:val="31"/>
          <w:szCs w:val="31"/>
        </w:rPr>
        <w:t>租等方式使用集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体建设用地。</w:t>
      </w:r>
    </w:p>
    <w:p w14:paraId="70CA3C6D">
      <w:pPr>
        <w:pStyle w:val="2"/>
        <w:spacing w:before="3" w:line="376" w:lineRule="auto"/>
        <w:ind w:right="212" w:firstLine="660"/>
        <w:jc w:val="both"/>
        <w:rPr>
          <w:sz w:val="31"/>
          <w:szCs w:val="31"/>
        </w:rPr>
      </w:pPr>
      <w:r>
        <w:rPr>
          <w:spacing w:val="17"/>
          <w:sz w:val="31"/>
          <w:szCs w:val="31"/>
        </w:rPr>
        <w:t>2020年新《土地法》实施后，我县以此为契机，在国家还</w:t>
      </w:r>
      <w:r>
        <w:rPr>
          <w:spacing w:val="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没有出台实施细则的情况下，通过学习相关试点市县的经验，先</w:t>
      </w:r>
      <w:r>
        <w:rPr>
          <w:spacing w:val="14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行先试，积极推进集体经营性建设用地入市改革，共办理成交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32宗，面积276.8亩，其中工业22宗189.94亩，商业10宗53.57</w:t>
      </w:r>
      <w:r>
        <w:rPr>
          <w:spacing w:val="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亩。但目前按上级政策要求，入市工作暂停，待新的入市政策实</w:t>
      </w:r>
      <w:r>
        <w:rPr>
          <w:spacing w:val="16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施后方可继续办理。</w:t>
      </w:r>
    </w:p>
    <w:p w14:paraId="5C0B7989">
      <w:pPr>
        <w:pStyle w:val="2"/>
        <w:spacing w:before="32" w:line="375" w:lineRule="auto"/>
        <w:ind w:firstLine="660"/>
        <w:rPr>
          <w:sz w:val="31"/>
          <w:szCs w:val="31"/>
        </w:rPr>
      </w:pPr>
      <w:r>
        <w:rPr>
          <w:spacing w:val="2"/>
          <w:sz w:val="31"/>
          <w:szCs w:val="31"/>
        </w:rPr>
        <w:t>围绕我县经济发展，多渠道落实耕地占补平衡补充耕地面积，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为确保我县各类项目审批占用耕地需求，今年开始我局已从四个</w:t>
      </w:r>
    </w:p>
    <w:p w14:paraId="73C8BAA7">
      <w:pPr>
        <w:spacing w:line="375" w:lineRule="auto"/>
        <w:rPr>
          <w:sz w:val="31"/>
          <w:szCs w:val="31"/>
        </w:rPr>
        <w:sectPr>
          <w:headerReference r:id="rId6" w:type="default"/>
          <w:pgSz w:w="11910" w:h="16840"/>
          <w:pgMar w:top="400" w:right="1325" w:bottom="0" w:left="1499" w:header="0" w:footer="0" w:gutter="0"/>
          <w:cols w:space="720" w:num="1"/>
        </w:sectPr>
      </w:pPr>
    </w:p>
    <w:p w14:paraId="5998BE25">
      <w:pPr>
        <w:spacing w:line="260" w:lineRule="auto"/>
        <w:rPr>
          <w:rFonts w:ascii="Arial"/>
          <w:sz w:val="21"/>
        </w:rPr>
      </w:pPr>
    </w:p>
    <w:p w14:paraId="1190D271">
      <w:pPr>
        <w:spacing w:line="260" w:lineRule="auto"/>
        <w:rPr>
          <w:rFonts w:ascii="Arial"/>
          <w:sz w:val="21"/>
        </w:rPr>
      </w:pPr>
    </w:p>
    <w:p w14:paraId="09440954">
      <w:pPr>
        <w:spacing w:line="260" w:lineRule="auto"/>
        <w:rPr>
          <w:rFonts w:ascii="Arial"/>
          <w:sz w:val="21"/>
        </w:rPr>
      </w:pPr>
    </w:p>
    <w:p w14:paraId="023824FF">
      <w:pPr>
        <w:spacing w:line="260" w:lineRule="auto"/>
        <w:rPr>
          <w:rFonts w:ascii="Arial"/>
          <w:sz w:val="21"/>
        </w:rPr>
      </w:pPr>
    </w:p>
    <w:p w14:paraId="19F2CC5F">
      <w:pPr>
        <w:spacing w:line="260" w:lineRule="auto"/>
        <w:rPr>
          <w:rFonts w:ascii="Arial"/>
          <w:sz w:val="21"/>
        </w:rPr>
      </w:pPr>
    </w:p>
    <w:p w14:paraId="338AA224">
      <w:pPr>
        <w:spacing w:line="260" w:lineRule="auto"/>
        <w:rPr>
          <w:rFonts w:ascii="Arial"/>
          <w:sz w:val="21"/>
        </w:rPr>
      </w:pPr>
    </w:p>
    <w:p w14:paraId="5052B9F7">
      <w:pPr>
        <w:spacing w:line="260" w:lineRule="auto"/>
        <w:rPr>
          <w:rFonts w:ascii="Arial"/>
          <w:sz w:val="21"/>
        </w:rPr>
      </w:pPr>
    </w:p>
    <w:p w14:paraId="112061EC">
      <w:pPr>
        <w:spacing w:line="261" w:lineRule="auto"/>
        <w:rPr>
          <w:rFonts w:ascii="Arial"/>
          <w:sz w:val="21"/>
        </w:rPr>
      </w:pPr>
    </w:p>
    <w:p w14:paraId="5E0C506D">
      <w:pPr>
        <w:pStyle w:val="2"/>
        <w:spacing w:before="98" w:line="387" w:lineRule="auto"/>
        <w:ind w:left="10" w:right="61" w:hanging="10"/>
        <w:jc w:val="both"/>
        <w:rPr>
          <w:sz w:val="30"/>
          <w:szCs w:val="30"/>
        </w:rPr>
      </w:pPr>
      <w:r>
        <w:rPr>
          <w:spacing w:val="6"/>
          <w:sz w:val="30"/>
          <w:szCs w:val="30"/>
        </w:rPr>
        <w:t>方面着手补充占补平衡耕地指标库，</w:t>
      </w:r>
      <w:r>
        <w:rPr>
          <w:spacing w:val="105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一是通过将低效园地整治为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耕地，纳入耕地占补平衡耕地指标库，因大部分低效园地属退耕</w:t>
      </w:r>
      <w:r>
        <w:rPr>
          <w:spacing w:val="7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还林范围，我县低效园地面积只申报了162亩，已上报到省厅等</w:t>
      </w:r>
      <w:r>
        <w:rPr>
          <w:spacing w:val="7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待省厅批复；二是从易地购买补充耕地指标来补充我县占补平衡</w:t>
      </w:r>
      <w:r>
        <w:rPr>
          <w:spacing w:val="7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耕地指标库，今年以来，我县易地购买补充耕地指标323.5155</w:t>
      </w:r>
      <w:r>
        <w:rPr>
          <w:spacing w:val="16"/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亩，购买产能540718.75公斤，费用共</w:t>
      </w:r>
      <w:r>
        <w:rPr>
          <w:spacing w:val="24"/>
          <w:sz w:val="30"/>
          <w:szCs w:val="30"/>
        </w:rPr>
        <w:t>计9447.994万元，目前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我们仍然向省厅上报下一步的购买计划，确保我县重点项目的用</w:t>
      </w:r>
      <w:r>
        <w:rPr>
          <w:spacing w:val="2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地需求；三是开展土地开发工作，通过将荒山开发为耕地，来补</w:t>
      </w:r>
      <w:r>
        <w:rPr>
          <w:spacing w:val="13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充我县耕地指标库，目前我县通过询比采购已确立</w:t>
      </w:r>
      <w:r>
        <w:rPr>
          <w:spacing w:val="14"/>
          <w:sz w:val="30"/>
          <w:szCs w:val="30"/>
        </w:rPr>
        <w:t>项目实施合作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单位，土地开发工作正在开展中；四是采取增减挂的方式，充分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利用原有废弃地的建设用地进行复垦，新增加的建设用地指标来</w:t>
      </w:r>
      <w:r>
        <w:rPr>
          <w:spacing w:val="16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保证重点项目的用地审批。目前已复垦建设用地400亩。可</w:t>
      </w:r>
      <w:r>
        <w:rPr>
          <w:spacing w:val="19"/>
          <w:sz w:val="30"/>
          <w:szCs w:val="30"/>
        </w:rPr>
        <w:t>满足</w:t>
      </w:r>
      <w:r>
        <w:rPr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占用400亩耕地项目的需求。</w:t>
      </w:r>
    </w:p>
    <w:p w14:paraId="0D0F5CE8">
      <w:pPr>
        <w:pStyle w:val="2"/>
        <w:spacing w:before="2" w:line="380" w:lineRule="auto"/>
        <w:ind w:left="20" w:right="1" w:firstLine="690"/>
        <w:rPr>
          <w:sz w:val="30"/>
          <w:szCs w:val="30"/>
        </w:rPr>
      </w:pPr>
      <w:r>
        <w:rPr>
          <w:spacing w:val="28"/>
          <w:sz w:val="30"/>
          <w:szCs w:val="30"/>
        </w:rPr>
        <w:t>通过以上四种方式来保障我县新增建设用地补充耕地指标</w:t>
      </w:r>
      <w:r>
        <w:rPr>
          <w:spacing w:val="7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需求，确保了我县各项建设用地的审批。</w:t>
      </w:r>
    </w:p>
    <w:p w14:paraId="28B0929A">
      <w:pPr>
        <w:pStyle w:val="2"/>
        <w:spacing w:before="1" w:line="391" w:lineRule="auto"/>
        <w:ind w:left="210" w:right="22" w:firstLine="499"/>
        <w:rPr>
          <w:sz w:val="30"/>
          <w:szCs w:val="30"/>
        </w:rPr>
      </w:pPr>
      <w:r>
        <w:rPr>
          <w:spacing w:val="24"/>
          <w:sz w:val="30"/>
          <w:szCs w:val="30"/>
        </w:rPr>
        <w:t>截</w:t>
      </w:r>
      <w:r>
        <w:rPr>
          <w:rFonts w:hint="eastAsia"/>
          <w:spacing w:val="24"/>
          <w:sz w:val="30"/>
          <w:szCs w:val="30"/>
          <w:lang w:val="en-US" w:eastAsia="zh-CN"/>
        </w:rPr>
        <w:t>至</w:t>
      </w:r>
      <w:bookmarkStart w:id="0" w:name="_GoBack"/>
      <w:bookmarkEnd w:id="0"/>
      <w:r>
        <w:rPr>
          <w:spacing w:val="24"/>
          <w:sz w:val="30"/>
          <w:szCs w:val="30"/>
        </w:rPr>
        <w:t>目前，我县耕地占补平衡库存补充耕地指标899.38亩</w:t>
      </w:r>
      <w:r>
        <w:rPr>
          <w:spacing w:val="14"/>
          <w:sz w:val="30"/>
          <w:szCs w:val="30"/>
        </w:rPr>
        <w:t xml:space="preserve"> </w:t>
      </w:r>
      <w:r>
        <w:rPr>
          <w:spacing w:val="30"/>
          <w:sz w:val="30"/>
          <w:szCs w:val="30"/>
        </w:rPr>
        <w:t>(其中冻结指标275.43亩),产能380260公斤。</w:t>
      </w:r>
    </w:p>
    <w:p w14:paraId="582FD4E1">
      <w:pPr>
        <w:pStyle w:val="2"/>
        <w:spacing w:before="1" w:line="396" w:lineRule="auto"/>
        <w:ind w:left="20" w:firstLine="690"/>
        <w:rPr>
          <w:sz w:val="30"/>
          <w:szCs w:val="30"/>
        </w:rPr>
      </w:pPr>
      <w:r>
        <w:rPr>
          <w:spacing w:val="33"/>
          <w:sz w:val="30"/>
          <w:szCs w:val="30"/>
        </w:rPr>
        <w:t>2024年前半年，我县共审批项目14个，占用耕地509.75</w:t>
      </w:r>
      <w:r>
        <w:rPr>
          <w:spacing w:val="18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亩。项目审批落实耕地占补平衡补充耕地面积509.75亩。</w:t>
      </w:r>
    </w:p>
    <w:p w14:paraId="6AEC79F2">
      <w:pPr>
        <w:pStyle w:val="2"/>
        <w:spacing w:line="220" w:lineRule="auto"/>
        <w:ind w:right="29"/>
        <w:jc w:val="right"/>
        <w:rPr>
          <w:sz w:val="30"/>
          <w:szCs w:val="30"/>
        </w:rPr>
      </w:pPr>
      <w:r>
        <w:rPr>
          <w:spacing w:val="14"/>
          <w:sz w:val="30"/>
          <w:szCs w:val="30"/>
        </w:rPr>
        <w:t>最后，感谢委员提出的宝贵意见建议，为我们的工作指明具</w:t>
      </w:r>
    </w:p>
    <w:p w14:paraId="583EC3C1">
      <w:pPr>
        <w:spacing w:line="220" w:lineRule="auto"/>
        <w:rPr>
          <w:sz w:val="30"/>
          <w:szCs w:val="30"/>
        </w:rPr>
        <w:sectPr>
          <w:pgSz w:w="11910" w:h="16840"/>
          <w:pgMar w:top="400" w:right="1490" w:bottom="0" w:left="1499" w:header="0" w:footer="0" w:gutter="0"/>
          <w:cols w:space="720" w:num="1"/>
        </w:sectPr>
      </w:pPr>
    </w:p>
    <w:p w14:paraId="12F0274D">
      <w:pPr>
        <w:spacing w:line="259" w:lineRule="auto"/>
        <w:rPr>
          <w:rFonts w:ascii="Arial"/>
          <w:sz w:val="21"/>
        </w:rPr>
      </w:pPr>
    </w:p>
    <w:p w14:paraId="77776ACB">
      <w:pPr>
        <w:spacing w:line="259" w:lineRule="auto"/>
        <w:rPr>
          <w:rFonts w:ascii="Arial"/>
          <w:sz w:val="21"/>
        </w:rPr>
      </w:pPr>
    </w:p>
    <w:p w14:paraId="3141A04E">
      <w:pPr>
        <w:spacing w:line="260" w:lineRule="auto"/>
        <w:rPr>
          <w:rFonts w:ascii="Arial"/>
          <w:sz w:val="21"/>
        </w:rPr>
      </w:pPr>
    </w:p>
    <w:p w14:paraId="70173D7D">
      <w:pPr>
        <w:spacing w:line="260" w:lineRule="auto"/>
        <w:rPr>
          <w:rFonts w:ascii="Arial"/>
          <w:sz w:val="21"/>
        </w:rPr>
      </w:pPr>
    </w:p>
    <w:p w14:paraId="1878E8E6">
      <w:pPr>
        <w:spacing w:line="260" w:lineRule="auto"/>
        <w:rPr>
          <w:rFonts w:ascii="Arial"/>
          <w:sz w:val="21"/>
        </w:rPr>
      </w:pPr>
    </w:p>
    <w:p w14:paraId="6AD04686">
      <w:pPr>
        <w:spacing w:line="260" w:lineRule="auto"/>
        <w:rPr>
          <w:rFonts w:ascii="Arial"/>
          <w:sz w:val="21"/>
        </w:rPr>
      </w:pPr>
    </w:p>
    <w:p w14:paraId="6CDD9269">
      <w:pPr>
        <w:spacing w:line="260" w:lineRule="auto"/>
        <w:rPr>
          <w:rFonts w:ascii="Arial"/>
          <w:sz w:val="21"/>
        </w:rPr>
      </w:pPr>
    </w:p>
    <w:p w14:paraId="080CC0C6">
      <w:pPr>
        <w:spacing w:line="260" w:lineRule="auto"/>
        <w:rPr>
          <w:rFonts w:ascii="Arial"/>
          <w:sz w:val="21"/>
        </w:rPr>
      </w:pPr>
    </w:p>
    <w:p w14:paraId="4D4F5D42">
      <w:pPr>
        <w:pStyle w:val="2"/>
        <w:spacing w:before="95" w:line="409" w:lineRule="auto"/>
        <w:ind w:firstLine="9"/>
        <w:rPr>
          <w:sz w:val="29"/>
          <w:szCs w:val="29"/>
        </w:rPr>
      </w:pPr>
      <w:r>
        <w:rPr>
          <w:spacing w:val="25"/>
          <w:sz w:val="29"/>
          <w:szCs w:val="29"/>
        </w:rPr>
        <w:t>体方向、提出可行办法。我们将切实守牢耕地保护红线，</w:t>
      </w:r>
      <w:r>
        <w:rPr>
          <w:spacing w:val="24"/>
          <w:sz w:val="29"/>
          <w:szCs w:val="29"/>
        </w:rPr>
        <w:t>为乡村</w:t>
      </w:r>
      <w:r>
        <w:rPr>
          <w:sz w:val="29"/>
          <w:szCs w:val="29"/>
        </w:rPr>
        <w:t xml:space="preserve"> </w:t>
      </w:r>
      <w:r>
        <w:rPr>
          <w:spacing w:val="16"/>
          <w:sz w:val="29"/>
          <w:szCs w:val="29"/>
        </w:rPr>
        <w:t>振兴保驾护航。</w:t>
      </w:r>
    </w:p>
    <w:p w14:paraId="1EB5187A">
      <w:pPr>
        <w:pStyle w:val="2"/>
        <w:spacing w:line="223" w:lineRule="auto"/>
        <w:ind w:left="629"/>
        <w:rPr>
          <w:sz w:val="29"/>
          <w:szCs w:val="29"/>
        </w:rPr>
      </w:pPr>
      <w:r>
        <w:rPr>
          <w:spacing w:val="12"/>
          <w:sz w:val="29"/>
          <w:szCs w:val="29"/>
        </w:rPr>
        <w:t>专此答复。</w:t>
      </w:r>
    </w:p>
    <w:p w14:paraId="234EEFF1">
      <w:pPr>
        <w:spacing w:line="398" w:lineRule="auto"/>
        <w:rPr>
          <w:rFonts w:ascii="Arial"/>
          <w:sz w:val="21"/>
        </w:rPr>
      </w:pPr>
    </w:p>
    <w:p w14:paraId="565FFD17">
      <w:pPr>
        <w:pStyle w:val="2"/>
        <w:spacing w:before="94"/>
        <w:ind w:left="629"/>
        <w:rPr>
          <w:sz w:val="29"/>
          <w:szCs w:val="29"/>
        </w:rPr>
      </w:pPr>
      <w:r>
        <w:rPr>
          <w:spacing w:val="17"/>
          <w:sz w:val="29"/>
          <w:szCs w:val="29"/>
        </w:rPr>
        <w:t>单位负责人：</w:t>
      </w:r>
      <w:r>
        <w:rPr>
          <w:spacing w:val="-78"/>
          <w:sz w:val="29"/>
          <w:szCs w:val="29"/>
        </w:rPr>
        <w:t xml:space="preserve"> </w:t>
      </w:r>
      <w:r>
        <w:rPr>
          <w:position w:val="-17"/>
          <w:sz w:val="29"/>
          <w:szCs w:val="29"/>
        </w:rPr>
        <w:drawing>
          <wp:inline distT="0" distB="0" distL="0" distR="0">
            <wp:extent cx="827405" cy="53086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7433" cy="53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8"/>
          <w:sz w:val="29"/>
          <w:szCs w:val="29"/>
        </w:rPr>
        <w:t xml:space="preserve">   </w:t>
      </w:r>
      <w:r>
        <w:rPr>
          <w:spacing w:val="17"/>
          <w:sz w:val="29"/>
          <w:szCs w:val="29"/>
        </w:rPr>
        <w:t>承办人员：白静彬</w:t>
      </w:r>
    </w:p>
    <w:p w14:paraId="009FA42F">
      <w:pPr>
        <w:pStyle w:val="2"/>
        <w:spacing w:before="198" w:line="223" w:lineRule="auto"/>
        <w:ind w:left="629"/>
        <w:rPr>
          <w:sz w:val="29"/>
          <w:szCs w:val="29"/>
        </w:rPr>
      </w:pPr>
      <w:r>
        <w:rPr>
          <w:spacing w:val="19"/>
          <w:sz w:val="29"/>
          <w:szCs w:val="29"/>
        </w:rPr>
        <w:t>联系电话：13509765353</w:t>
      </w:r>
    </w:p>
    <w:p w14:paraId="4A61B78A">
      <w:pPr>
        <w:spacing w:line="263" w:lineRule="auto"/>
        <w:rPr>
          <w:rFonts w:ascii="Arial"/>
          <w:sz w:val="21"/>
        </w:rPr>
      </w:pPr>
    </w:p>
    <w:p w14:paraId="3C2F9F39">
      <w:pPr>
        <w:spacing w:line="263" w:lineRule="auto"/>
        <w:rPr>
          <w:rFonts w:ascii="Arial"/>
          <w:sz w:val="21"/>
        </w:rPr>
      </w:pPr>
    </w:p>
    <w:p w14:paraId="6DC668E1">
      <w:pPr>
        <w:spacing w:line="264" w:lineRule="auto"/>
        <w:rPr>
          <w:rFonts w:ascii="Arial"/>
          <w:sz w:val="21"/>
        </w:rPr>
      </w:pPr>
    </w:p>
    <w:p w14:paraId="5A75BA37">
      <w:pPr>
        <w:pStyle w:val="2"/>
        <w:spacing w:before="94" w:line="223" w:lineRule="auto"/>
        <w:ind w:left="5029"/>
        <w:rPr>
          <w:sz w:val="29"/>
          <w:szCs w:val="2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-473710</wp:posOffset>
            </wp:positionV>
            <wp:extent cx="1518285" cy="14160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8443" cy="1416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7"/>
          <w:sz w:val="29"/>
          <w:szCs w:val="29"/>
        </w:rPr>
        <w:t>阳城县自然资源局</w:t>
      </w:r>
    </w:p>
    <w:p w14:paraId="0F0940CE">
      <w:pPr>
        <w:pStyle w:val="2"/>
        <w:spacing w:before="299" w:line="222" w:lineRule="auto"/>
        <w:ind w:left="5089"/>
        <w:rPr>
          <w:sz w:val="29"/>
          <w:szCs w:val="29"/>
        </w:rPr>
      </w:pPr>
      <w:r>
        <w:rPr>
          <w:spacing w:val="-16"/>
          <w:sz w:val="29"/>
          <w:szCs w:val="29"/>
        </w:rPr>
        <w:t>2</w:t>
      </w:r>
      <w:r>
        <w:rPr>
          <w:spacing w:val="-56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0</w:t>
      </w:r>
      <w:r>
        <w:rPr>
          <w:spacing w:val="-64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2</w:t>
      </w:r>
      <w:r>
        <w:rPr>
          <w:spacing w:val="-69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4</w:t>
      </w:r>
      <w:r>
        <w:rPr>
          <w:spacing w:val="-53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年</w:t>
      </w:r>
      <w:r>
        <w:rPr>
          <w:spacing w:val="-60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7</w:t>
      </w:r>
      <w:r>
        <w:rPr>
          <w:spacing w:val="-45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月</w:t>
      </w:r>
      <w:r>
        <w:rPr>
          <w:spacing w:val="-46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1</w:t>
      </w:r>
      <w:r>
        <w:rPr>
          <w:spacing w:val="-66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6 日</w:t>
      </w:r>
    </w:p>
    <w:sectPr>
      <w:pgSz w:w="11910" w:h="16840"/>
      <w:pgMar w:top="400" w:right="1601" w:bottom="0" w:left="14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A33B4">
    <w:pPr>
      <w:spacing w:before="122" w:line="219" w:lineRule="auto"/>
      <w:ind w:left="3106"/>
      <w:rPr>
        <w:rFonts w:ascii="宋体" w:hAnsi="宋体" w:eastAsia="宋体" w:cs="宋体"/>
        <w:sz w:val="45"/>
        <w:szCs w:val="45"/>
      </w:rPr>
    </w:pPr>
    <w:r>
      <w:rPr>
        <w:rFonts w:ascii="宋体" w:hAnsi="宋体" w:eastAsia="宋体" w:cs="宋体"/>
        <w:b/>
        <w:bCs/>
        <w:spacing w:val="-18"/>
        <w:sz w:val="45"/>
        <w:szCs w:val="45"/>
      </w:rPr>
      <w:t>阳城县自然资源局</w:t>
    </w:r>
  </w:p>
  <w:p w14:paraId="6C36AED5">
    <w:pPr>
      <w:spacing w:before="233" w:line="50" w:lineRule="exact"/>
    </w:pPr>
    <w:r>
      <w:drawing>
        <wp:inline distT="0" distB="0" distL="0" distR="0">
          <wp:extent cx="5777865" cy="3111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8470" cy="31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C8BD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C72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1311</Words>
  <Characters>1403</Characters>
  <TotalTime>0</TotalTime>
  <ScaleCrop>false</ScaleCrop>
  <LinksUpToDate>false</LinksUpToDate>
  <CharactersWithSpaces>1459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2025-10-11T10:49:00Z</dcterms:created>
  <dc:creator>lenovo</dc:creator>
  <cp:lastModifiedBy>乍见之欢.</cp:lastModifiedBy>
  <dcterms:modified xsi:type="dcterms:W3CDTF">2025-10-11T02:49:51Z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2025-10-11T10:49:18Z</vt:filetime>
  </property>
  <property fmtid="{D5CDD505-2E9C-101B-9397-08002B2CF9AE}" pid="4" name="UsrData">
    <vt:lpwstr>68e9c5ac5212d1001f4fe207wl</vt:lpwstr>
  </property>
  <property fmtid="{D5CDD505-2E9C-101B-9397-08002B2CF9AE}" pid="5" name="KSOTemplateDocerSaveRecord">
    <vt:lpwstr>eyJoZGlkIjoiYmMzODg2ZmQ1MGE1MWVjMDkwODUyYWI0N2JmMGU4YjMiLCJ1c2VySWQiOiIyNzk0ODg4NDcifQ==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6B4F8309892648AAA80A89024C0B96A1_13</vt:lpwstr>
  </property>
</Properties>
</file>