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阳城县行政审批服务管理局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2022年工作总结和2023年工作计划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在县委、县政府的正确领导下，我局</w:t>
      </w:r>
      <w:r>
        <w:rPr>
          <w:rFonts w:hint="eastAsia" w:ascii="仿宋" w:hAnsi="仿宋" w:eastAsia="仿宋"/>
          <w:sz w:val="32"/>
          <w:szCs w:val="32"/>
        </w:rPr>
        <w:t>紧紧围绕“依法行政、高效审批、用心服务、规范管理”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字方针，持续深化“放管服效”改革，</w:t>
      </w:r>
      <w:r>
        <w:rPr>
          <w:rFonts w:hint="eastAsia" w:ascii="仿宋" w:hAnsi="仿宋" w:eastAsia="仿宋" w:cs="仿宋"/>
          <w:sz w:val="32"/>
          <w:szCs w:val="32"/>
        </w:rPr>
        <w:t>以优化营商环境三年行动计划为牵引，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开展营商环境质效提升年、市场主体建设年两个活动，</w:t>
      </w:r>
      <w:r>
        <w:rPr>
          <w:rFonts w:hint="eastAsia" w:ascii="仿宋" w:hAnsi="仿宋" w:eastAsia="仿宋" w:cs="仿宋"/>
          <w:sz w:val="32"/>
          <w:szCs w:val="32"/>
        </w:rPr>
        <w:t>聚力打造“三无”“三可”营商环境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现将2022年工作总结和2023年工作计划报告如下：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总结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严守党的纪律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，建设清廉机关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1、狠抓学习教育，提高能力素质。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以理论学习中心组学习、党员周学习为载体，通过集中学习、专题党课、专题研讨等学习形式，不断强化理论武装、提升党性修养。今年共开展理论学习中心组学习40次，党员周学习40次，党组织书记上党课5次，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廉政党课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集体研讨姚书记批示抄清，通过学习讨论，将全体党员干部思想统一到我局各项决策上来。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2、压实主体责任，全面从严治党。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党要管党、从严治党”的要求，印发《2022年党建暨党风廉政建设工作要点》《2022年全面从严治党主体责任清单》，签订《2022年度党组织目标责任书》和《2022年度党风廉政建设责任书》，推动党建及党风廉政建设主体责任全面覆盖、“一岗双责”有效落实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3、强化廉洁教育，建设清廉机关。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组织开展“整顿干部作风 优化营商环境”警示教育月活动和抓好清廉机关建设工作，为我局干部打“廉针”、绷“廉弦”、敲“廉钟”，组建全面推动清廉机关建设工作专班，制订建设清廉机关的工作方案和全面推动建设清廉机关2022年工作要点，签订《建设清廉机关承诺书》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廉政风险防控、行政审批服务事项“否决权上移”、行政审批办件抽查互评、运用监督执纪第一种形态等四项廉洁行政审批工作机制，筑牢党员干部拒腐防变的思想堤坝，推动建设清廉机关走深走实，组织集体廉政谈话8次。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制定《关于印发全面建设清廉阳城 构建清廉交易服务工作方案》，全面推进公共资源交易改革工作，构建清廉交易服务。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4、积极发展党员，增强队伍建设。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全年确定预备党员2名，吸纳入党积极分子3名，为我局党员队伍注入新鲜血液；开展民主生活会1次，组织生活会1次。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（二）深化放管服效，创优营商环境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今年共办理各类审批事项26528件，其中：投资项目立项与规划建设等事项1849件，市场主体登记21793件（其中：企业登记5607件，个体登记11759件）,社会事务事项1416件，农林水和交通运输事项712件，其他事项758件。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4"/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Style w:val="14"/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1、强化牵头抓总，持续优化营商环境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一是注重统筹协调。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印发《阳城县深化“放管服”改革打造“三无”“三可”营商环境工作推进机制》，建立优化营商环境宣贯培训、清单管理、协调调度、工作动态通报、投诉受理、政企互动、督查督办、信息报送8项工作机制。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二是注重高位推动。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2022年优化营商环境质效提升年大会和营商环境推进会，出台《阳城县优化营商环境质效提升年实施方案》，围绕17个指标，制定《创优营商环境对标提升举措（2022版）》，提出144项改革举措，统筹协调、形成整体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三是注重贯彻落实。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贯彻落实全市优化营商环境推进大会精神，将《晋城市2022年营商环境创新提升行动方案》逐项进行“六定”（定目标、定任务、定措施、定进度、定责任、定标准），建立“四个清单”（任务清单、责任清单、措施清单、结果清单），实行矩阵管理、挂图作战、精准施策、交账销号，确保各项政策举措落地见效、兑现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四是注重调度推动。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一周一调度、半月一通报，根据县区营商环境任务告知书，围绕各单位国评省考指标、市营商环境大会确定的重点任务、市创新提升127项工作举措、市考县11项指标任务完成情况，对各部门各项任务进展进行阶段性量化通报，营造比学赶超氛围，督促各单位按照“六定”“四清单”按时保质保量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五是注重考核考评。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围绕市考县指标，制定《阳城县2022年优化营商环境考核办法》，明晰考核对象、细化考核指标、科学确定考核方式、强化考核结果及运用，充分发挥考核的风向标、指挥棒、助推器作用，切实推动以考促优。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注重举措落实。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贯彻省第十二次党代会“全面创优营商环境，激发高质量发展新活力”部署，围绕“全省一流、全市最优”目标，以市场主体需求为导向，聚焦“五大环境”建设抓落实，拟定《阳城营商环境创新工作清单》，制定《阳城县落实“五有套餐”配套举措30条》，推出一批引领性强、突破性大、惠及面广的具体改革事项，以更大力度的营商环境改革创新，为市场主体培育发展厚植土壤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4"/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Style w:val="14"/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2、注重统筹协调，发力市场主体倍增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建立健全工作机制。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成立推进市场主体倍增工作领导小组，组建</w:t>
      </w:r>
      <w:r>
        <w:rPr>
          <w:rFonts w:hint="eastAsia" w:ascii="仿宋" w:hAnsi="仿宋" w:eastAsia="仿宋" w:cs="仿宋"/>
          <w:sz w:val="32"/>
          <w:szCs w:val="32"/>
        </w:rPr>
        <w:t>市场主体倍增工程工作专班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建立清单管理、定期调度、工作通报、督查督办、责任追究、考核激励六项运行机制。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是推进三级代办服务。</w:t>
      </w:r>
      <w:r>
        <w:rPr>
          <w:rFonts w:hint="eastAsia" w:ascii="仿宋" w:hAnsi="仿宋" w:eastAsia="仿宋" w:cs="仿宋"/>
          <w:sz w:val="32"/>
          <w:szCs w:val="32"/>
        </w:rPr>
        <w:t>以县审批局指导、乡镇便民中心推动、村便民代办站实施为服务主线，快速培树基层帮办团队，实现“就近办、马上办”。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政策宣讲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在《阳城新闻》频道开设《优化营商环境·推进市场主体倍增》专栏，联合制作《纾困助企共克时艰》特别节目，大力宣传助企纾困政策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邀请市宣讲团队来阳宣讲，推进县直部门与广大市场主体的面对面对接，保障政策措施有效推广。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是精准发力增量提质。</w:t>
      </w:r>
      <w:r>
        <w:rPr>
          <w:rFonts w:hint="eastAsia" w:ascii="仿宋" w:hAnsi="仿宋" w:eastAsia="仿宋" w:cs="仿宋"/>
          <w:sz w:val="32"/>
          <w:szCs w:val="32"/>
        </w:rPr>
        <w:t>加快培育“十大平台”，促进企业做大做强；开展“七大”行动，全方位助推能源、工业、建筑业、现代服务业、中小企业和个体工商户高质量发展；加大招商引资力度，引进高质量的项目和企业，进一步延伸、健全、建强产业链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狠抓助企政策落实。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最大限度克服疫情不利影响，激发市场主体活力，合力加快市场主体扩量提质上水平，服务全方位高质量发展。我局用心用情用力抓好助企纾困活动，为10302户企业开办提供“一对一”服务，推行市场主体登记注册权力下放4181户，办理“一件事一次办”981件，打印复印照相体检减免费用1.3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2022年，全县市场主体累计净增9330户，完成目标任务6672户的139.8%。我县现有市场主体35973户，其中企业9011户，农民专业合作社747户，个体工商户26215户。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深化商事改革，激发市场主体活力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一是优化企业开办。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企业开办涉及的企业注册、公章刻制、银行开户、税务Ukey和发票申领、社保登记、公积金开户6个环节全部纳入“开办企业”流程，实现新开办企业全程免费。全年共为5380户企业（个体工商户）免费刻制公章，减免费用110余万元，有效减轻企业负担，助力企业“轻装快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二是实行“一城通办”。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15个乡镇便民服务中心设立“一城通办”登记专窗，完成账号配置、集中培训和现场指导教学，提高基层市场主体登记效率，实现“多点可办、就近能办、少跑快办”。今年以来委托授权乡镇便民服务中心完成市场主体登记4915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三是深化“证照分离”。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深化“证照分离”改革，全年共办理“证照分离”事项1756件，其中：审批改为备案409件、实行告知承诺467件、优化审批服务880件。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四是升级集成服务。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制定出台了《阳城县营商环境创新提升行动“一件事一次办”提档升级实施方案》，确定了首批阳城县“一件事一次办”提档升级事项套餐135个，其中“企业一件事”套餐98个，“项目一件事”套餐16个，“公民个人一件事”套餐16个。“一件事”综合受理窗口全年共办理套餐1031件，其中多件事套餐226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五是推行“一业一证”。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聚焦市场主体倍增目标，以企业办事便利为导向，出台了《关于推进“一业一证”改革的实施方案》，将一个行业经营涉及的“多个事项多流程”整合为“一业一流程”，将一个行业准入涉及的多张许可证整合为一张“行业综合许可证”，梳理出超市、便利店等15个“一业一证”改革行业，并形成目录清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重塑审批模式，加速项目前期攻坚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一是建立工作机制。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《优化工程建设项目前期手续办理常态化工作机制》，从优化流程、降低成本、做好服务等方面明确工作措施，组建工作专班，实行台账式管理，清单式推进，全程跟踪，当好项目“管家”。针对项目前期手续办理过程中遇到的困难和问题，不定期组织召开多部门联席会议，讨论研究解决困难和问题，合力推动项目前期手续进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二是升级“全代办”。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进一步加强“全代办”团队力量，重新组建5支共25人的专业“全代办”团队，明确工作职责、工作流程，强化主动服务、上门服务、全程服务的理念，真正将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“项目单位跑”变为“专业团队办”，保障项目前期手续快速推进。全年共为150多个项目实行了“全代办”服务。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C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三是推行“一本制”。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在实行承诺制的基础上，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面推行“一本制”改革，对水土保持、防洪评价、环评等评估类事项实行“一本编制、一次评审、一次批复”，企业投资项目编评费用政府买单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。全年共对88个项目实行了承诺制审批，共实行“一本制”模式的项目9个，为企业节省资金160余万元。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四是实行分段施工。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全面推广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工程项目“桩基先行”审批模式，再造审批流程，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将项目桩基部分和基础以上部分分开进行审批，先行核发土方开挖和基坑支护施工许可证，推动项目提前开工，在桩基作业期间，同步完善主体工程的相关手续。今年共为4个项目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办理了土方开挖和基坑支护施工许可，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助推项目至少提前2个多月开工建设。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今年以来，分别开展了5批项目前期手续集中办理攻坚行动，共146个项目，通过多措并施、集中调度，已完成133个项目的前期手续办理，顺利完成项目前期手续攻坚行动目标任务。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5、建设数字政务，擦亮政务服务品牌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一是提升全程网办能力。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持续提升一体化在线政务服务平台实效，已在一体化平台纳入34个部门频道，共标准化、颗粒化发布1422项依申请六类许可事项办事指南，实现依申请六类许可事项可网办率达到100%，行政许可事项最多跑一次达到100%，一次不用跑达到100%，掌上办（五级）达到92.3%，依申请事项即办率74.4%。全年共在一体化政务服务平台产生办件272536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推进电子证照应用。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充分依托一体化平台电子证照系统，加快推进电子证照应用，实现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“一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次采集、一库管理、多方使用、即调即用”。截至目前，已成功配置电子证照模板108类，共产生电子证照60055个，目前已签章54841个。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三是推进“互联网+监管”。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建立健全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“互联网+监管”工作机制，通过“周统计、月通报”的监督机制，强化“互联网+监管”平台应用，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促各监管部门实时认领监管事项、编制目录清单、全量录入监管数据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。全年共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认领监管事项清单1044项，编制检查实施清单1049项，录入监管数据243344条，监管行为数据覆盖度74.5%。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四是打造自助服务超市。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成政务服务自助服务区，共设置自助办税、公安社保信用查询、公共服务三个功能区，安装自助办税机5台，电脑8台，可自主办理业务320项，实现了“7X24小时不打烊”自助服务。目前正在推动自助终端设备向乡镇延伸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五是推进“跨省通办”。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在政务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厅设置“全省跨省通办代办”专区，开通“跨省通办”窗口，68项高频事项可通过采用“全程网办”“异地代收代办”“多地联办”“掌上办”等多种办理模式办理，已和江苏省如皋市、南京市秦淮区、昆山市、山东省济南市莱芜区、钢城区、厦门市同安区等10余个地市签署了《政务服务“跨省通办”联动机制合作框架协议》，今年已办理“跨省通办”相关事项18648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六是推行“村能办”。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各村实际，以“102项乡（镇）便民服务事项指导目录”、“15项村（社区）便民服务事项”、“28项村级组织履行事项清单”为事项来源，聚焦基层群众关注度高、办理频次高的便民服务事项，梳理出“阳城县村（社区）便民服务事项标准化清单”共8大类62项，形成个性化“村能办”事项清单。目前全县335个村，已全部完成“村能办”便民服务事项清单并公告上墙，“村能办”也成为我县强化基层治理的一张亮眼名片。全年开展“村能办”便民服务共29078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七是推行“红色代办”。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高频便民事项办理情况，在县、乡、村便民中心及代办点设置红色代办专窗，组建红色代办队伍，全县已吸纳县级红色代办员45名、乡级红色代办94名、村级红色代办员551名，全力推行“现场代办”“上门代办”“网上代办”“专区代办”等多种服务模式，形成横向到边、纵向到底的“1+15+335”全覆盖式政务服务红色代办队伍体系。全年开展红色代办服务事项10117件，占“村能办”办件数的35%，受到了县委组织部、太行日报、山西日报及学习强国等公众号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6、强化平台建设，规范公共资源交易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一是推进电子平台交易。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依托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省政府采购平台，采用供应商在线电子投标，做到让数据“多跑腿”，让供应商投标“不跑腿”。所有工程项目一律采用电子招投标，线上发布公告、出售招标文件、线上投标、评标，招标人、监督人、投标人在电子交易平台上视频开标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全程记录，投标人并且可在线上质疑投诉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全程留痕。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二是推出纾企助困举措。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积极帮助供应商降本解难，创优政府采购环境，在政府采购交易中推行书面承诺，对供应商的部分资格条件实行承诺，投标时供应商书面承诺即可参加政府采购活动。政府采购集中采购项目实施价格叠加支持政策，对符合小型、微型企业、残疾人福利性单位、监狱企业等价格折扣政策又同时符合创新产品（服务）的价格折扣政策进行叠加，以叠加后的幅度作为价格评审优惠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三是规范交易流程。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《供应商参与政府采购活动办事指南》《集中采购项目采购人办事指南》《政府采购项目招标代理机构进场交易服务指南》3个办事指南,实行信息全公开，提高政府采购透明度；制定《工程建设项目进场交易规范（试行）》，明确交易各方主体职责和交易环节的流程，确保工程建设项目交易工作的阳光、高效。全年共完成各类进场交易项目132宗，交易金额61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、</w:t>
      </w:r>
      <w:r>
        <w:rPr>
          <w:rStyle w:val="1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存在问题及对策建议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1、推动建设法治化营商环境的“后半篇文章”还没有完全做好。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宣传《优化营商环境条例》不够，特别是深入企业、群众的宣传做得还不到位，对于《条例》的认识还停留在表面，“知其然而不知其所以然”。部门在抓落实上缺乏有效的督导检查，法治化营商环境建设的整体效果还没有完全显现。要注重宣传推广，营造浓厚氛围，结合市场主体倍增工程，全方位报道各部门的好经验、好做法，扩大公众知晓度、参与度。以多种形式扩大宣传覆盖面，综合收集省、市、县及相关部门的政策措施，实时对外发布并进行宣传解读，让更多的市场主体和群众知晓政策、享受政策，让企业和群众充分享受到政策红利，确保政策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2、集成改革的合力未完全形成。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深化“放管服”改革、创优“三无”“三可”营商环境，横向上各部门之间协调联动不足，还未形成以“办成事”为目标，协同作战、共同促进营商环境提质增效的合力，以评促进、以考促优的积极效应尚未充分释放。要健全协调机制，强力推动落实，进一步强化优化营商环境协调联动机制，充分发挥职能部门优势，统筹协调、形成整体竞争优势，努力把营商环境打造为阳城经济高质量发展的第一品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3、市场主体量质齐升有差距。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从数量完成情况看，净增总量超过序时进度，但企业和农民专业合作社净增占比未达序时进度，尤其是科技含量高、市场潜力大、综合效益好的新型企业更是缺乏，市场主体结构不优、提质缓慢，行业发展不均匀，部分行业受产业政策限制还未找到发力点，需要深入调研、学习先进经验、上下沟通联动，找准切合阳城实际的着力点对症施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4、部门信息化建设繁杂。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政务一体化平台虽已将各类审批事项统一整合到“一张网”办理，但个别部门仍然具有专网的特殊性，系统互不兼容，导致窗口受理办件时同样的信息需要录入多次，信息不共享，造成人力、物力资源的浪费，降低了工作效率。需进一步明确政务数据资源目录更新、数据采集和发布、监督检查等数据资源共享等职责要求。依托大数据共享交换平台，完善数据目录编制和进行数据上传，实现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5、网上政务服务能力有待提升。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服务网办事指南要素存在网办深度不够、要素缺失，网上办件量不高、办件覆盖度较低等问题，乡镇承接下放事项能力不足，个别乡镇未全量规范化发布办事指南，导致乡镇办件量较低。要充分发挥统筹协调作用，继续督导县直各单位持续推进我县一体化在线政务服务平台规范化、集约化建设。全面梳理证照目录及签发证照样式，明确每一类证照的底图模板、标签项、数据项等照面信息，形成证照目录库和照面信息库。开展“县乡帮扶”工作，确定一批试点乡镇，推动县级职能部门和乡镇之间信息共享和业务协同，真正实现乡镇“一网通办”前提下的“最多跑一次”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三、2023年工作计划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1、推进营商环境提档升级。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以“</w:t>
      </w:r>
      <w:r>
        <w:rPr>
          <w:rFonts w:hint="eastAsia" w:ascii="仿宋" w:hAnsi="仿宋" w:eastAsia="仿宋" w:cs="仿宋"/>
          <w:sz w:val="32"/>
          <w:szCs w:val="32"/>
        </w:rPr>
        <w:t>优化营商环境三年行动计划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”为总体定位，以推进营商环境改革创新为主线，顶层精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研、对标先进，推出营商环境改革举措，并推动政策落地落实。以环节最少、时效最快、服务最优为目标，进一步减少办事环节，优化办事程序，提高办事效率。持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续深化“放管服”改革，夯实责任，健全工作机制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进一步把优化营商环境工作做实做细，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着力打造“办事不求人、审批不见面、最多跑一次”的政务服务环境。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2、推动市场主体量质齐升。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聚焦我县新增市场主体量质双升的问题，加快培育市场主体发展的“十大平台”建设。以“十大平台”建设为抓手，促进县域经济增长，提升城市“烟火气”、突出“一乡一品”、促进龙头企业倍增。加大“歇业备案”向乡镇推广力度，歇业市场主体就近可在乡镇便民中心享受年检、报表等统一代办服务，助力市场主体走出困境，休养生息再出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3、深化工程项目审批改革。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在充分运用好模拟审批、豁免审批、桩基先行等创新审批模式的基础上，总结经验，补齐短板，强化服务，转变作风，进一步提高审批效能，落实工程建设项目审批制度改革成效。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4、深化“一件事”集成改革。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“一件事”“一套材料、一窗受理、一口发证”，持续分析前期运营状况，探索实现更多行业主体可以实现“一件事”联办。先行选取与群众、企业关联度高、办件量大的餐饮、便利店等行业组织推行“一业一证”改革，视情动态调整行业类型，使改革惠及更多行业的市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5、推进大厅服务提质升级。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推进大厅标准化建设，针对文明礼仪、窗口摆放、服务接待、业务能力、办件数量、服务评价、服务效率、特色服务等八个方面对服务窗口进行定级。办公桌上的电脑、打印机、文件资料等办公用品都按规定定点摆放、贴上标签、定人负责，确保整个办公环境整洁有序，充分考虑办事群众的体验感和舒适度，把最优服务呈现给办事群众。二是激活窗口服务活力热情。依托窗口党小组、中心工会、共青团委等机构组织，广泛开展书香阅读分享活动、各种文体活动等，充分调动窗口人员参与积极性，提升窗口人员知识素养和业务水平，增进窗口人员的沟通、交流和团结，形成积极向上、创先争优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6、推进基层政务标准化建设。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按照政务服务标准化要求，在完成3－5个乡镇便民中心“样板化”建设的基础上，进一步在全部乡镇推进标准化建设，指导乡镇便民中心及村级便民服务点从服务场地、事项、流程、礼仪、管理制度等方面进行统一规范，从细节上完善服务设施，提升群众办事体验感。二是对红色代办员进行业务培训，组织开展好对乡（镇）级红色代办员的业务培训，再督促各乡镇开展村（社区）级红色代办员培训，从而提升村级帮代办服务能力，并举办一次“红色代办”业务大比拼。三是培树工作典型，通过开展“树典型、强服务”活动，在各乡镇的村（社区）推动一批“红色代办”工作开展的较好、群众满意度较高的典型示范村，通过表彰奖励、模式推广，带动“村能办”、“红色代办”便民服务质量和数量大幅度增加，从而推动基层治理能力显著提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阳城县行政审批服务管理局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2022年12月14日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OTBkY2U0ODg2MmU1NDFiMzQ0YWUxN2UyMDFlMTgifQ=="/>
  </w:docVars>
  <w:rsids>
    <w:rsidRoot w:val="0E25788D"/>
    <w:rsid w:val="008B5614"/>
    <w:rsid w:val="011B0745"/>
    <w:rsid w:val="013D501C"/>
    <w:rsid w:val="02771CCA"/>
    <w:rsid w:val="028E4F47"/>
    <w:rsid w:val="02EC6B94"/>
    <w:rsid w:val="03766E3B"/>
    <w:rsid w:val="039007AE"/>
    <w:rsid w:val="03A8028B"/>
    <w:rsid w:val="04247911"/>
    <w:rsid w:val="04575F38"/>
    <w:rsid w:val="04BE5FB8"/>
    <w:rsid w:val="051536FE"/>
    <w:rsid w:val="06073230"/>
    <w:rsid w:val="06FA2BAB"/>
    <w:rsid w:val="07013F3A"/>
    <w:rsid w:val="07A62D33"/>
    <w:rsid w:val="07A663E2"/>
    <w:rsid w:val="07EA70C4"/>
    <w:rsid w:val="08640C24"/>
    <w:rsid w:val="095E38C5"/>
    <w:rsid w:val="09EF6C13"/>
    <w:rsid w:val="0A11769B"/>
    <w:rsid w:val="0A2A19F9"/>
    <w:rsid w:val="0A6F63B2"/>
    <w:rsid w:val="0A92636D"/>
    <w:rsid w:val="0AC05EBA"/>
    <w:rsid w:val="0B1B0095"/>
    <w:rsid w:val="0C6A4A7B"/>
    <w:rsid w:val="0D645222"/>
    <w:rsid w:val="0DB25F8E"/>
    <w:rsid w:val="0DDF6F9F"/>
    <w:rsid w:val="0E25788D"/>
    <w:rsid w:val="0E3E5A73"/>
    <w:rsid w:val="0E9D742B"/>
    <w:rsid w:val="0EDA2E2B"/>
    <w:rsid w:val="0F2509E1"/>
    <w:rsid w:val="0F4E7F38"/>
    <w:rsid w:val="0FE21B12"/>
    <w:rsid w:val="0FFC3E38"/>
    <w:rsid w:val="104906FF"/>
    <w:rsid w:val="107615E8"/>
    <w:rsid w:val="107A7E71"/>
    <w:rsid w:val="109E41EE"/>
    <w:rsid w:val="10DC1574"/>
    <w:rsid w:val="114A0FBB"/>
    <w:rsid w:val="115F266E"/>
    <w:rsid w:val="116803AF"/>
    <w:rsid w:val="12902616"/>
    <w:rsid w:val="129B3543"/>
    <w:rsid w:val="13165211"/>
    <w:rsid w:val="133D454B"/>
    <w:rsid w:val="13533D6F"/>
    <w:rsid w:val="145A737F"/>
    <w:rsid w:val="146D0E60"/>
    <w:rsid w:val="14E05AD6"/>
    <w:rsid w:val="15325C06"/>
    <w:rsid w:val="157601E9"/>
    <w:rsid w:val="15875F52"/>
    <w:rsid w:val="15AB30AB"/>
    <w:rsid w:val="15B34D8A"/>
    <w:rsid w:val="15BA35C0"/>
    <w:rsid w:val="1629525B"/>
    <w:rsid w:val="16D86344"/>
    <w:rsid w:val="171E4026"/>
    <w:rsid w:val="174F1F61"/>
    <w:rsid w:val="17EE4066"/>
    <w:rsid w:val="18ED07C2"/>
    <w:rsid w:val="19BD63E6"/>
    <w:rsid w:val="19D84FCE"/>
    <w:rsid w:val="19F636A6"/>
    <w:rsid w:val="1A7D3DC7"/>
    <w:rsid w:val="1AD87250"/>
    <w:rsid w:val="1B55264E"/>
    <w:rsid w:val="1BB22C0D"/>
    <w:rsid w:val="1C76287C"/>
    <w:rsid w:val="1C9F1DD3"/>
    <w:rsid w:val="1CC27277"/>
    <w:rsid w:val="1D0D3A6E"/>
    <w:rsid w:val="1D591300"/>
    <w:rsid w:val="1DBC7851"/>
    <w:rsid w:val="1DD71A40"/>
    <w:rsid w:val="1DDB535C"/>
    <w:rsid w:val="1E0E6048"/>
    <w:rsid w:val="1ECF3C95"/>
    <w:rsid w:val="1EF76C9F"/>
    <w:rsid w:val="1F00254F"/>
    <w:rsid w:val="1F4629DA"/>
    <w:rsid w:val="1F550E6F"/>
    <w:rsid w:val="1F9A0F77"/>
    <w:rsid w:val="1FCD4FC5"/>
    <w:rsid w:val="20621A95"/>
    <w:rsid w:val="209F6845"/>
    <w:rsid w:val="210D0CFA"/>
    <w:rsid w:val="21221225"/>
    <w:rsid w:val="215337DF"/>
    <w:rsid w:val="219D4EFE"/>
    <w:rsid w:val="223E208E"/>
    <w:rsid w:val="225418B2"/>
    <w:rsid w:val="22710845"/>
    <w:rsid w:val="22837AA1"/>
    <w:rsid w:val="232F19D7"/>
    <w:rsid w:val="233E7015"/>
    <w:rsid w:val="234674F5"/>
    <w:rsid w:val="234B4A63"/>
    <w:rsid w:val="23675615"/>
    <w:rsid w:val="239F4DAE"/>
    <w:rsid w:val="23F57E10"/>
    <w:rsid w:val="24853AA5"/>
    <w:rsid w:val="24DC7EEF"/>
    <w:rsid w:val="24F5468C"/>
    <w:rsid w:val="257D4C7B"/>
    <w:rsid w:val="25D56865"/>
    <w:rsid w:val="26123616"/>
    <w:rsid w:val="2650413E"/>
    <w:rsid w:val="26617E4F"/>
    <w:rsid w:val="274F0899"/>
    <w:rsid w:val="28186EDD"/>
    <w:rsid w:val="2900786B"/>
    <w:rsid w:val="294707E6"/>
    <w:rsid w:val="294C5091"/>
    <w:rsid w:val="29842A7C"/>
    <w:rsid w:val="29932CBF"/>
    <w:rsid w:val="2A085C9A"/>
    <w:rsid w:val="2A5A1A2F"/>
    <w:rsid w:val="2A6668FC"/>
    <w:rsid w:val="2B471FB3"/>
    <w:rsid w:val="2C245651"/>
    <w:rsid w:val="2C576226"/>
    <w:rsid w:val="2CAB0320"/>
    <w:rsid w:val="2CFF241A"/>
    <w:rsid w:val="2D39592C"/>
    <w:rsid w:val="2D76092E"/>
    <w:rsid w:val="2DDF23B8"/>
    <w:rsid w:val="2E9010BF"/>
    <w:rsid w:val="2F06522F"/>
    <w:rsid w:val="2F155F25"/>
    <w:rsid w:val="2F3E775E"/>
    <w:rsid w:val="2F8337D6"/>
    <w:rsid w:val="30C6397A"/>
    <w:rsid w:val="30F46739"/>
    <w:rsid w:val="31241F1B"/>
    <w:rsid w:val="315842BF"/>
    <w:rsid w:val="31BA40EA"/>
    <w:rsid w:val="31E56082"/>
    <w:rsid w:val="322C5F67"/>
    <w:rsid w:val="324F174E"/>
    <w:rsid w:val="32951856"/>
    <w:rsid w:val="329D7E0B"/>
    <w:rsid w:val="32C0264B"/>
    <w:rsid w:val="337E678E"/>
    <w:rsid w:val="339064C2"/>
    <w:rsid w:val="340D18C0"/>
    <w:rsid w:val="340D21C1"/>
    <w:rsid w:val="348222AE"/>
    <w:rsid w:val="34FF56AD"/>
    <w:rsid w:val="35154ED0"/>
    <w:rsid w:val="354457AE"/>
    <w:rsid w:val="3578720D"/>
    <w:rsid w:val="35B0664A"/>
    <w:rsid w:val="35D95EFE"/>
    <w:rsid w:val="36CF10AF"/>
    <w:rsid w:val="377C4D93"/>
    <w:rsid w:val="379A0E47"/>
    <w:rsid w:val="37BB017B"/>
    <w:rsid w:val="37FD0066"/>
    <w:rsid w:val="38C05153"/>
    <w:rsid w:val="38E057F5"/>
    <w:rsid w:val="38E075A3"/>
    <w:rsid w:val="39314700"/>
    <w:rsid w:val="39EC2D0F"/>
    <w:rsid w:val="3A2B6F44"/>
    <w:rsid w:val="3A4A1178"/>
    <w:rsid w:val="3A4D2A17"/>
    <w:rsid w:val="3A5F274A"/>
    <w:rsid w:val="3A850651"/>
    <w:rsid w:val="3B862684"/>
    <w:rsid w:val="3BD31641"/>
    <w:rsid w:val="3C261771"/>
    <w:rsid w:val="3C32495D"/>
    <w:rsid w:val="3C681D8A"/>
    <w:rsid w:val="3CCB40C7"/>
    <w:rsid w:val="3DC96858"/>
    <w:rsid w:val="3E582ABF"/>
    <w:rsid w:val="3E6022D1"/>
    <w:rsid w:val="3E6E73FF"/>
    <w:rsid w:val="3E733B33"/>
    <w:rsid w:val="3EBE0387"/>
    <w:rsid w:val="3F422D66"/>
    <w:rsid w:val="3F7153F9"/>
    <w:rsid w:val="3FFD6C8D"/>
    <w:rsid w:val="40237C35"/>
    <w:rsid w:val="40F77B80"/>
    <w:rsid w:val="419F221E"/>
    <w:rsid w:val="41D57EC1"/>
    <w:rsid w:val="41D86D22"/>
    <w:rsid w:val="41FB544E"/>
    <w:rsid w:val="4303280C"/>
    <w:rsid w:val="439F266E"/>
    <w:rsid w:val="43CF0940"/>
    <w:rsid w:val="4413082D"/>
    <w:rsid w:val="445B21D4"/>
    <w:rsid w:val="44BF2763"/>
    <w:rsid w:val="44E64193"/>
    <w:rsid w:val="453F38A4"/>
    <w:rsid w:val="45572486"/>
    <w:rsid w:val="456357E4"/>
    <w:rsid w:val="45857508"/>
    <w:rsid w:val="47727F60"/>
    <w:rsid w:val="47D209FF"/>
    <w:rsid w:val="47EE667D"/>
    <w:rsid w:val="48142DC6"/>
    <w:rsid w:val="484E4529"/>
    <w:rsid w:val="485338EE"/>
    <w:rsid w:val="48B30830"/>
    <w:rsid w:val="48EF7C35"/>
    <w:rsid w:val="491C63D6"/>
    <w:rsid w:val="49D61FA3"/>
    <w:rsid w:val="4A4048B5"/>
    <w:rsid w:val="4A58168F"/>
    <w:rsid w:val="4A8D15A5"/>
    <w:rsid w:val="4B271062"/>
    <w:rsid w:val="4B4439C2"/>
    <w:rsid w:val="4B737D2A"/>
    <w:rsid w:val="4BFE0015"/>
    <w:rsid w:val="4C196BFC"/>
    <w:rsid w:val="4C5807AC"/>
    <w:rsid w:val="4D4F759C"/>
    <w:rsid w:val="4D6422C2"/>
    <w:rsid w:val="4D6D5452"/>
    <w:rsid w:val="4E4C336A"/>
    <w:rsid w:val="4E861481"/>
    <w:rsid w:val="4EBC3546"/>
    <w:rsid w:val="4EEC684A"/>
    <w:rsid w:val="4F781E8C"/>
    <w:rsid w:val="4FC60E49"/>
    <w:rsid w:val="50153B7F"/>
    <w:rsid w:val="50DE2925"/>
    <w:rsid w:val="512B1600"/>
    <w:rsid w:val="514B53E6"/>
    <w:rsid w:val="51CB2747"/>
    <w:rsid w:val="51D75590"/>
    <w:rsid w:val="52022293"/>
    <w:rsid w:val="53733096"/>
    <w:rsid w:val="537D3F15"/>
    <w:rsid w:val="55204E79"/>
    <w:rsid w:val="554F368F"/>
    <w:rsid w:val="55D02A22"/>
    <w:rsid w:val="55D20D7A"/>
    <w:rsid w:val="56244B1C"/>
    <w:rsid w:val="56EB3E63"/>
    <w:rsid w:val="570F1328"/>
    <w:rsid w:val="57106E4E"/>
    <w:rsid w:val="576D604E"/>
    <w:rsid w:val="57851B7E"/>
    <w:rsid w:val="57C2639A"/>
    <w:rsid w:val="57CB25AC"/>
    <w:rsid w:val="583C079F"/>
    <w:rsid w:val="5855720E"/>
    <w:rsid w:val="594159E5"/>
    <w:rsid w:val="597162CA"/>
    <w:rsid w:val="597B2CA5"/>
    <w:rsid w:val="59B12DBF"/>
    <w:rsid w:val="59D16D68"/>
    <w:rsid w:val="59F44805"/>
    <w:rsid w:val="5A5F2E31"/>
    <w:rsid w:val="5A932270"/>
    <w:rsid w:val="5AE8436A"/>
    <w:rsid w:val="5B036593"/>
    <w:rsid w:val="5B0D2022"/>
    <w:rsid w:val="5B4D68C3"/>
    <w:rsid w:val="5C79095A"/>
    <w:rsid w:val="5CAB1AF3"/>
    <w:rsid w:val="5CC52489"/>
    <w:rsid w:val="5CDC1CAC"/>
    <w:rsid w:val="5D692DE7"/>
    <w:rsid w:val="5DAF5613"/>
    <w:rsid w:val="5DC866D4"/>
    <w:rsid w:val="5E135B8A"/>
    <w:rsid w:val="5E5D506F"/>
    <w:rsid w:val="5E6C7060"/>
    <w:rsid w:val="5F1425CA"/>
    <w:rsid w:val="5F64242D"/>
    <w:rsid w:val="5F903222"/>
    <w:rsid w:val="5FDD3F40"/>
    <w:rsid w:val="602816AC"/>
    <w:rsid w:val="6042276E"/>
    <w:rsid w:val="604A38B0"/>
    <w:rsid w:val="60973E93"/>
    <w:rsid w:val="610E43FE"/>
    <w:rsid w:val="61A42FB4"/>
    <w:rsid w:val="628030DA"/>
    <w:rsid w:val="632C3261"/>
    <w:rsid w:val="634C3904"/>
    <w:rsid w:val="6380191E"/>
    <w:rsid w:val="63957059"/>
    <w:rsid w:val="63BE035D"/>
    <w:rsid w:val="63C65464"/>
    <w:rsid w:val="63E31B72"/>
    <w:rsid w:val="63E33B33"/>
    <w:rsid w:val="63E91153"/>
    <w:rsid w:val="63F41E87"/>
    <w:rsid w:val="643273F2"/>
    <w:rsid w:val="64563013"/>
    <w:rsid w:val="64803865"/>
    <w:rsid w:val="64CE2822"/>
    <w:rsid w:val="654029CA"/>
    <w:rsid w:val="654840EB"/>
    <w:rsid w:val="65DA4CCA"/>
    <w:rsid w:val="6692162D"/>
    <w:rsid w:val="66FF3E19"/>
    <w:rsid w:val="684150B9"/>
    <w:rsid w:val="684E77D6"/>
    <w:rsid w:val="69561038"/>
    <w:rsid w:val="69E35CE1"/>
    <w:rsid w:val="69EC72A7"/>
    <w:rsid w:val="6A072CB2"/>
    <w:rsid w:val="6A2E5B11"/>
    <w:rsid w:val="6A3F387A"/>
    <w:rsid w:val="6AB2229E"/>
    <w:rsid w:val="6AD541DF"/>
    <w:rsid w:val="6B612C02"/>
    <w:rsid w:val="6B6360EB"/>
    <w:rsid w:val="6BE20961"/>
    <w:rsid w:val="6BEC17E0"/>
    <w:rsid w:val="6C183322"/>
    <w:rsid w:val="6C913322"/>
    <w:rsid w:val="6D176D30"/>
    <w:rsid w:val="6D563941"/>
    <w:rsid w:val="6E4B45FB"/>
    <w:rsid w:val="6E4B4EE4"/>
    <w:rsid w:val="6E8E4DD0"/>
    <w:rsid w:val="6F4D07E7"/>
    <w:rsid w:val="6F9E1043"/>
    <w:rsid w:val="700009D0"/>
    <w:rsid w:val="70F3716D"/>
    <w:rsid w:val="714B51FB"/>
    <w:rsid w:val="72BB015E"/>
    <w:rsid w:val="73893DB8"/>
    <w:rsid w:val="73B54BAD"/>
    <w:rsid w:val="73EF58DB"/>
    <w:rsid w:val="743D52CE"/>
    <w:rsid w:val="748F53FE"/>
    <w:rsid w:val="74D6302D"/>
    <w:rsid w:val="74E92D60"/>
    <w:rsid w:val="752C30D5"/>
    <w:rsid w:val="75412ADD"/>
    <w:rsid w:val="75907680"/>
    <w:rsid w:val="76191423"/>
    <w:rsid w:val="76310C84"/>
    <w:rsid w:val="76710CC0"/>
    <w:rsid w:val="76A16B6A"/>
    <w:rsid w:val="77205AEE"/>
    <w:rsid w:val="780D6D66"/>
    <w:rsid w:val="7836450F"/>
    <w:rsid w:val="788245BD"/>
    <w:rsid w:val="78D81962"/>
    <w:rsid w:val="78EA70A7"/>
    <w:rsid w:val="795409C4"/>
    <w:rsid w:val="79692BC7"/>
    <w:rsid w:val="7B6E26CB"/>
    <w:rsid w:val="7BEE3352"/>
    <w:rsid w:val="7C1728A9"/>
    <w:rsid w:val="7C262AEC"/>
    <w:rsid w:val="7C5036C5"/>
    <w:rsid w:val="7D28069F"/>
    <w:rsid w:val="7D4F6073"/>
    <w:rsid w:val="7D8950E1"/>
    <w:rsid w:val="7DA831B6"/>
    <w:rsid w:val="7DD87E16"/>
    <w:rsid w:val="7E7D617C"/>
    <w:rsid w:val="7E9C7095"/>
    <w:rsid w:val="7F361298"/>
    <w:rsid w:val="7F517CB6"/>
    <w:rsid w:val="7F517E80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20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Salutation"/>
    <w:basedOn w:val="1"/>
    <w:next w:val="1"/>
    <w:qFormat/>
    <w:uiPriority w:val="0"/>
    <w:pPr>
      <w:suppressAutoHyphens w:val="0"/>
    </w:pPr>
    <w:rPr>
      <w:szCs w:val="20"/>
    </w:rPr>
  </w:style>
  <w:style w:type="paragraph" w:styleId="5">
    <w:name w:val="Body Text"/>
    <w:basedOn w:val="1"/>
    <w:next w:val="1"/>
    <w:qFormat/>
    <w:uiPriority w:val="1"/>
    <w:pPr>
      <w:spacing w:before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6">
    <w:name w:val="Body Text Indent"/>
    <w:basedOn w:val="1"/>
    <w:next w:val="5"/>
    <w:qFormat/>
    <w:uiPriority w:val="99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2">
    <w:name w:val="Body Text First Indent 2"/>
    <w:basedOn w:val="6"/>
    <w:next w:val="1"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页眉1"/>
    <w:basedOn w:val="1"/>
    <w:next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6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引文目录1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7644</Words>
  <Characters>7905</Characters>
  <Lines>0</Lines>
  <Paragraphs>0</Paragraphs>
  <TotalTime>5</TotalTime>
  <ScaleCrop>false</ScaleCrop>
  <LinksUpToDate>false</LinksUpToDate>
  <CharactersWithSpaces>7969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2022-07-05T01:33:00Z</dcterms:created>
  <dc:creator>Lenovo</dc:creator>
  <cp:lastModifiedBy>Administrator</cp:lastModifiedBy>
  <cp:lastPrinted>2022-10-28T06:30:00Z</cp:lastPrinted>
  <dcterms:modified xsi:type="dcterms:W3CDTF">2025-08-22T03:56:09Z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D4F8506B9FE1437C9C98E2119C59095D_13</vt:lpwstr>
  </property>
  <property fmtid="{D5CDD505-2E9C-101B-9397-08002B2CF9AE}" pid="4" name="KSOTemplateDocerSaveRecord">
    <vt:lpwstr>eyJoZGlkIjoiNDQ5ODg4YTQwYzZhOTVhYThhOGY2YTQ2MGYwNDA2MzkifQ==</vt:lpwstr>
  </property>
</Properties>
</file>