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阳城县行政审批服务管理局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上半年</w:t>
      </w:r>
      <w:r>
        <w:rPr>
          <w:rFonts w:hint="eastAsia" w:ascii="方正小标宋简体" w:hAnsi="方正小标宋简体" w:eastAsia="方正小标宋简体" w:cs="方正小标宋简体"/>
          <w:sz w:val="44"/>
          <w:szCs w:val="44"/>
        </w:rPr>
        <w:t>工作总结</w:t>
      </w:r>
      <w:r>
        <w:rPr>
          <w:rFonts w:hint="eastAsia" w:ascii="方正小标宋简体" w:hAnsi="方正小标宋简体" w:eastAsia="方正小标宋简体" w:cs="方正小标宋简体"/>
          <w:sz w:val="44"/>
          <w:szCs w:val="44"/>
          <w:lang w:eastAsia="zh-CN"/>
        </w:rPr>
        <w:t>和</w:t>
      </w:r>
      <w:r>
        <w:rPr>
          <w:rFonts w:hint="eastAsia" w:ascii="方正小标宋简体" w:hAnsi="方正小标宋简体" w:eastAsia="方正小标宋简体" w:cs="方正小标宋简体"/>
          <w:sz w:val="44"/>
          <w:szCs w:val="44"/>
          <w:lang w:val="en-US" w:eastAsia="zh-CN"/>
        </w:rPr>
        <w:t>下半</w:t>
      </w:r>
      <w:r>
        <w:rPr>
          <w:rFonts w:hint="eastAsia" w:ascii="方正小标宋简体" w:hAnsi="方正小标宋简体" w:eastAsia="方正小标宋简体" w:cs="方正小标宋简体"/>
          <w:sz w:val="44"/>
          <w:szCs w:val="44"/>
        </w:rPr>
        <w:t>年工作计划</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年，在县委、县政府的坚强领导下，</w:t>
      </w:r>
      <w:r>
        <w:rPr>
          <w:rFonts w:hint="eastAsia" w:ascii="仿宋_GB2312" w:hAnsi="仿宋_GB2312" w:eastAsia="仿宋_GB2312" w:cs="仿宋_GB2312"/>
          <w:sz w:val="32"/>
          <w:szCs w:val="32"/>
          <w:lang w:eastAsia="zh-CN"/>
        </w:rPr>
        <w:t>阳城县行政审批服务管理局认真学习贯彻党的二十大精神和习近平总书记重要指示批示精神，牢牢聚焦县委</w:t>
      </w:r>
      <w:r>
        <w:rPr>
          <w:rFonts w:hint="eastAsia" w:ascii="仿宋_GB2312" w:hAnsi="仿宋_GB2312" w:eastAsia="仿宋_GB2312" w:cs="仿宋_GB2312"/>
          <w:sz w:val="32"/>
          <w:szCs w:val="32"/>
          <w:lang w:val="en-US" w:eastAsia="zh-CN"/>
        </w:rPr>
        <w:t>“一个统筹两手抓”总体思路和要求，</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“我不避事踔厉奋发，事不避难勇毅前行；</w:t>
      </w:r>
      <w:r>
        <w:rPr>
          <w:rFonts w:hint="eastAsia" w:ascii="仿宋_GB2312" w:hAnsi="仿宋_GB2312" w:eastAsia="仿宋_GB2312" w:cs="仿宋_GB2312"/>
          <w:sz w:val="32"/>
          <w:szCs w:val="32"/>
          <w:lang w:eastAsia="zh-CN"/>
        </w:rPr>
        <w:t>马上就办百问不烦，办就办好令人满意”的精神状态，着力推动经营主体提升，全力优化营商环境，全体干部职工团结一心、主动担当作为，坚定实干步伐，各项工作有序推进，全力打造“办事不</w:t>
      </w:r>
      <w:r>
        <w:rPr>
          <w:rFonts w:hint="eastAsia" w:ascii="仿宋_GB2312" w:hAnsi="仿宋_GB2312" w:eastAsia="仿宋_GB2312" w:cs="仿宋_GB2312"/>
          <w:sz w:val="32"/>
          <w:szCs w:val="32"/>
        </w:rPr>
        <w:t>求人、审批不见面、就近跑一次”政务</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环境</w:t>
      </w:r>
      <w:r>
        <w:rPr>
          <w:rFonts w:hint="eastAsia" w:ascii="仿宋_GB2312" w:hAnsi="仿宋_GB2312" w:eastAsia="仿宋_GB2312" w:cs="仿宋_GB2312"/>
          <w:sz w:val="32"/>
          <w:szCs w:val="32"/>
          <w:lang w:eastAsia="zh-CN"/>
        </w:rPr>
        <w:t>，全力保障全县经济社会高质量发展。</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截至2024年6月30日，我局共办理各类审批事项16300件，其中：投资项目立项与规划建设等事项892件，市场主体登记11331件（其中：企业登记4703件，个体登记6628件）,社会事务及准营类事项614件，其他事项3463件。目前</w:t>
      </w:r>
      <w:r>
        <w:rPr>
          <w:rFonts w:hint="eastAsia" w:ascii="仿宋_GB2312" w:hAnsi="仿宋_GB2312" w:eastAsia="仿宋_GB2312" w:cs="仿宋_GB2312"/>
          <w:sz w:val="32"/>
          <w:szCs w:val="32"/>
        </w:rPr>
        <w:t>我县经营主体存量32489户，其中企业10243户，个体工商户22246户，企业和个体工商户比例为1:2.17。</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上半</w:t>
      </w:r>
      <w:r>
        <w:rPr>
          <w:rFonts w:hint="eastAsia" w:ascii="黑体" w:hAnsi="黑体" w:eastAsia="黑体" w:cs="黑体"/>
          <w:sz w:val="32"/>
          <w:szCs w:val="32"/>
        </w:rPr>
        <w:t>年工作</w:t>
      </w:r>
      <w:r>
        <w:rPr>
          <w:rFonts w:hint="eastAsia" w:ascii="黑体" w:hAnsi="黑体" w:eastAsia="黑体" w:cs="黑体"/>
          <w:sz w:val="32"/>
          <w:szCs w:val="32"/>
          <w:lang w:eastAsia="zh-CN"/>
        </w:rPr>
        <w:t>开展情况</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（一）全面</w:t>
      </w:r>
      <w:r>
        <w:rPr>
          <w:rFonts w:hint="eastAsia" w:ascii="楷体_GB2312" w:hAnsi="楷体_GB2312" w:eastAsia="楷体_GB2312" w:cs="楷体_GB2312"/>
          <w:b/>
          <w:bCs/>
          <w:sz w:val="32"/>
          <w:szCs w:val="32"/>
          <w:lang w:val="en-US" w:eastAsia="zh-CN"/>
        </w:rPr>
        <w:t>从严治党</w:t>
      </w:r>
      <w:r>
        <w:rPr>
          <w:rFonts w:hint="eastAsia" w:ascii="楷体_GB2312" w:hAnsi="楷体_GB2312" w:eastAsia="楷体_GB2312" w:cs="楷体_GB2312"/>
          <w:b/>
          <w:bCs/>
          <w:sz w:val="32"/>
          <w:szCs w:val="32"/>
        </w:rPr>
        <w:t>持续深入</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加强理论武装，夯实思想基础。</w:t>
      </w:r>
      <w:r>
        <w:rPr>
          <w:rFonts w:hint="eastAsia" w:ascii="仿宋_GB2312" w:hAnsi="仿宋_GB2312" w:eastAsia="仿宋_GB2312" w:cs="仿宋_GB2312"/>
          <w:sz w:val="32"/>
          <w:szCs w:val="32"/>
          <w:lang w:val="en-US" w:eastAsia="zh-CN"/>
        </w:rPr>
        <w:t>坚持以党建工作为引领，不断强化理论武装、提升党性修养，</w:t>
      </w:r>
      <w:r>
        <w:rPr>
          <w:rFonts w:hint="default" w:ascii="仿宋" w:hAnsi="仿宋" w:eastAsia="仿宋"/>
          <w:color w:val="000000"/>
          <w:kern w:val="2"/>
          <w:sz w:val="32"/>
          <w:szCs w:val="32"/>
          <w:lang w:val="en-US" w:eastAsia="zh-CN" w:bidi="ar-SA"/>
        </w:rPr>
        <w:t>狠抓习近平新时代中国特色社会主义思想学习，</w:t>
      </w:r>
      <w:r>
        <w:rPr>
          <w:rFonts w:hint="eastAsia" w:ascii="仿宋_GB2312" w:hAnsi="仿宋_GB2312" w:eastAsia="仿宋_GB2312" w:cs="仿宋_GB2312"/>
          <w:sz w:val="32"/>
          <w:szCs w:val="32"/>
          <w:lang w:val="en-US" w:eastAsia="zh-CN"/>
        </w:rPr>
        <w:t>系统学习了《中国共产党章程》《习近平关于调查研究论述摘编》等内容。截至目前，共开展理论学习中心组学习26次，党员周学习24次。</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加强组织领导，压实工作责任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全面从严治党主体责任清单》《2024年党建暨党风廉政建设工作要点》《2024年意识形态工作要点》，层层签订责任书，推动党建及党风廉政建设主体责任全面覆盖、“一岗双责”有效落实，意识形态工作全面落实。</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w:t>
      </w:r>
      <w:r>
        <w:rPr>
          <w:rFonts w:hint="eastAsia" w:ascii="仿宋_GB2312" w:hAnsi="仿宋_GB2312" w:eastAsia="仿宋_GB2312" w:cs="仿宋_GB2312"/>
          <w:b/>
          <w:bCs/>
          <w:sz w:val="32"/>
          <w:szCs w:val="32"/>
        </w:rPr>
        <w:t>强党纪学习，提升守纪意识。</w:t>
      </w:r>
      <w:r>
        <w:rPr>
          <w:rFonts w:hint="eastAsia" w:ascii="仿宋_GB2312" w:hAnsi="仿宋_GB2312" w:eastAsia="仿宋_GB2312" w:cs="仿宋_GB2312"/>
          <w:sz w:val="32"/>
          <w:szCs w:val="32"/>
          <w:lang w:val="en-US" w:eastAsia="zh-CN"/>
        </w:rPr>
        <w:t>扎实开展党纪学习教育，结合工作实际，采取多样化的学习形式，提升党员干部的遵规守纪意识，驰而不息正风肃纪。截至6月底，党组织书记上党课3次，专题研讨3次，集中观看警示教育片3次，</w:t>
      </w:r>
      <w:r>
        <w:rPr>
          <w:rFonts w:hint="eastAsia" w:ascii="仿宋_GB2312" w:hAnsi="仿宋_GB2312" w:eastAsia="仿宋_GB2312" w:cs="仿宋_GB2312"/>
          <w:sz w:val="32"/>
          <w:szCs w:val="32"/>
          <w:lang w:eastAsia="zh-CN"/>
        </w:rPr>
        <w:t>参观</w:t>
      </w:r>
      <w:r>
        <w:rPr>
          <w:rFonts w:hint="eastAsia" w:ascii="仿宋_GB2312" w:hAnsi="仿宋_GB2312" w:eastAsia="仿宋_GB2312" w:cs="仿宋_GB2312"/>
          <w:sz w:val="32"/>
          <w:szCs w:val="32"/>
          <w:lang w:val="en-US" w:eastAsia="zh-CN"/>
        </w:rPr>
        <w:t>警示</w:t>
      </w:r>
      <w:r>
        <w:rPr>
          <w:rFonts w:hint="eastAsia" w:ascii="仿宋_GB2312" w:hAnsi="仿宋_GB2312" w:eastAsia="仿宋_GB2312" w:cs="仿宋_GB2312"/>
          <w:sz w:val="32"/>
          <w:szCs w:val="32"/>
          <w:lang w:eastAsia="zh-CN"/>
        </w:rPr>
        <w:t>教育基地</w:t>
      </w:r>
      <w:r>
        <w:rPr>
          <w:rFonts w:hint="eastAsia" w:ascii="仿宋_GB2312" w:hAnsi="仿宋_GB2312" w:eastAsia="仿宋_GB2312" w:cs="仿宋_GB2312"/>
          <w:sz w:val="32"/>
          <w:szCs w:val="32"/>
          <w:lang w:val="en-US" w:eastAsia="zh-CN"/>
        </w:rPr>
        <w:t>1次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党支部共排查问题3个，个人共排查问题139个，排查违纪风险点94个，防控措施94个。</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加强</w:t>
      </w:r>
      <w:r>
        <w:rPr>
          <w:rFonts w:hint="eastAsia" w:ascii="仿宋_GB2312" w:hAnsi="仿宋_GB2312" w:eastAsia="仿宋_GB2312" w:cs="仿宋_GB2312"/>
          <w:b/>
          <w:bCs/>
          <w:sz w:val="32"/>
          <w:szCs w:val="32"/>
        </w:rPr>
        <w:t>作风建设，持续正风肃纪</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kern w:val="2"/>
          <w:sz w:val="32"/>
          <w:szCs w:val="32"/>
          <w:lang w:val="en-US" w:eastAsia="zh-CN" w:bidi="ar-SA"/>
        </w:rPr>
        <w:t>开展廉政警示</w:t>
      </w:r>
      <w:r>
        <w:rPr>
          <w:rFonts w:hint="eastAsia" w:ascii="仿宋_GB2312" w:hAnsi="仿宋_GB2312" w:eastAsia="仿宋_GB2312" w:cs="仿宋_GB2312"/>
          <w:sz w:val="32"/>
          <w:szCs w:val="32"/>
          <w:lang w:val="en-US" w:eastAsia="zh-CN"/>
        </w:rPr>
        <w:t>教育月活动，进一步筑牢反腐倡廉的思想防线；持续做好清廉机关建设工作，</w:t>
      </w:r>
      <w:r>
        <w:rPr>
          <w:rFonts w:hint="eastAsia" w:ascii="仿宋_GB2312" w:hAnsi="仿宋_GB2312" w:eastAsia="仿宋_GB2312" w:cs="仿宋_GB2312"/>
          <w:kern w:val="2"/>
          <w:sz w:val="32"/>
          <w:szCs w:val="32"/>
          <w:lang w:val="en-US" w:eastAsia="zh-CN" w:bidi="ar-SA"/>
        </w:rPr>
        <w:t>防腐抗变防线明显加固；</w:t>
      </w:r>
      <w:r>
        <w:rPr>
          <w:rFonts w:hint="eastAsia" w:ascii="仿宋_GB2312" w:hAnsi="仿宋_GB2312" w:eastAsia="仿宋_GB2312" w:cs="仿宋_GB2312"/>
          <w:sz w:val="32"/>
          <w:szCs w:val="32"/>
          <w:lang w:val="en-US" w:eastAsia="zh-CN"/>
        </w:rPr>
        <w:t>紧盯年节假期，经常开展集体廉政谈话，驰而不息正风肃纪；组织党员干部职工前往县第一农村党支部、动感骑栖小镇等地开展主题党日活动，进一步坚定理想信念、忠诚履职尽责。</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sz w:val="32"/>
          <w:szCs w:val="32"/>
        </w:rPr>
        <w:t>踔厉奋发持续推进审批改革</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高效推进项目前期手续集中办理。</w:t>
      </w:r>
      <w:r>
        <w:rPr>
          <w:rFonts w:hint="eastAsia" w:ascii="仿宋_GB2312" w:hAnsi="仿宋_GB2312" w:eastAsia="仿宋_GB2312" w:cs="仿宋_GB2312"/>
          <w:sz w:val="32"/>
          <w:szCs w:val="32"/>
          <w:lang w:val="en-US" w:eastAsia="zh-CN"/>
        </w:rPr>
        <w:t>按照项目前期手续办理攻坚工作统一安排部署，对攻坚清单113个项目，实行台账式管理。</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精准服务。对项目开展“一站式”研判、“全链条”分析，实行全代办服务，实施“一项目一清单”，开辟“7×24小时”审批通道，提供全天候延时服务，对今年攻坚清单中113个项目涉及的346个审批事项建立了全流程审批台账，“办结一个、销号一个”；</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破解难题。针对制约项目手续办理的堵点和难点，逐项列出问题清单、剖析问题原因，组织相关职能部门进行集中会诊，梳理出各类问题31个，协调解决25个，有效加快了项目审批进度；</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调度。细化责任分工、时间节点和保障措施，对项目实施挂图作战，对前期手续办理情况“日收集、日汇总、周调度”，先后组织召开10余次调度会。截至6月底，前期手续集中办理攻坚113个项目涉及审批事项346个，已办结278个事项，占比80.3%，94个项目已具备开工条件，占比83.2%，圆满完成了既定目标任务。</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全面推行承诺制审批。一是</w:t>
      </w:r>
      <w:r>
        <w:rPr>
          <w:rFonts w:hint="eastAsia" w:ascii="仿宋_GB2312" w:hAnsi="仿宋_GB2312" w:eastAsia="仿宋_GB2312" w:cs="仿宋_GB2312"/>
          <w:b w:val="0"/>
          <w:bCs w:val="0"/>
          <w:sz w:val="32"/>
          <w:szCs w:val="32"/>
        </w:rPr>
        <w:t>深化企业投资项目承诺制改革。对于企业投资项目，在水土保持方案评、取水许可、洪水影响评价、环境影响评价报告</w:t>
      </w:r>
      <w:r>
        <w:rPr>
          <w:rFonts w:hint="eastAsia" w:ascii="仿宋_GB2312" w:hAnsi="仿宋_GB2312" w:eastAsia="仿宋_GB2312" w:cs="仿宋_GB2312"/>
          <w:sz w:val="32"/>
          <w:szCs w:val="32"/>
        </w:rPr>
        <w:t>、重点工程涉及临时占用林地许可、动物防疫条件合格证、人防工程设计条件审查、施工许可、雷电防护装置设计审核等9类单体事项、企业投资核准项目和承诺制“一本制”上实行承诺办理。截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6月底</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56个项目62个事项实行承诺制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eastAsia="zh-CN"/>
        </w:rPr>
        <w:t>推行“双承诺免评审”</w:t>
      </w:r>
      <w:r>
        <w:rPr>
          <w:rFonts w:hint="eastAsia" w:ascii="仿宋_GB2312" w:hAnsi="仿宋_GB2312" w:eastAsia="仿宋_GB2312" w:cs="仿宋_GB2312"/>
          <w:b w:val="0"/>
          <w:bCs w:val="0"/>
          <w:sz w:val="32"/>
          <w:szCs w:val="32"/>
        </w:rPr>
        <w:t>机制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对于符合条件的政府投资项目初步设计阶段推行“设计单位</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建设单位双承诺、审批过程免评审”机制，</w:t>
      </w:r>
      <w:r>
        <w:rPr>
          <w:rFonts w:hint="eastAsia" w:ascii="仿宋_GB2312" w:hAnsi="仿宋_GB2312" w:eastAsia="仿宋_GB2312" w:cs="仿宋_GB2312"/>
          <w:sz w:val="32"/>
          <w:szCs w:val="32"/>
          <w:lang w:val="en-US" w:eastAsia="zh-CN"/>
        </w:rPr>
        <w:t>截至6月底，</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个政府投资项目审查合格后直接予以批复；对于符合条件的企业投资核准类项目在符合行业规划前提下，实行“技术方案备案”模式，</w:t>
      </w:r>
      <w:r>
        <w:rPr>
          <w:rFonts w:hint="eastAsia" w:ascii="仿宋_GB2312" w:hAnsi="仿宋_GB2312" w:eastAsia="仿宋_GB2312" w:cs="仿宋_GB2312"/>
          <w:sz w:val="32"/>
          <w:szCs w:val="32"/>
          <w:lang w:val="en-US" w:eastAsia="zh-CN"/>
        </w:rPr>
        <w:t>截至6月底，</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个企业投资核准项目审查合格后直接予以核准。双承诺免评审审批方式</w:t>
      </w:r>
      <w:r>
        <w:rPr>
          <w:rFonts w:hint="eastAsia" w:ascii="仿宋_GB2312" w:hAnsi="仿宋_GB2312" w:eastAsia="仿宋_GB2312" w:cs="仿宋_GB2312"/>
          <w:sz w:val="32"/>
          <w:szCs w:val="32"/>
          <w:lang w:eastAsia="zh-CN"/>
        </w:rPr>
        <w:t>推行</w:t>
      </w:r>
      <w:r>
        <w:rPr>
          <w:rFonts w:hint="eastAsia" w:ascii="仿宋_GB2312" w:hAnsi="仿宋_GB2312" w:eastAsia="仿宋_GB2312" w:cs="仿宋_GB2312"/>
          <w:sz w:val="32"/>
          <w:szCs w:val="32"/>
          <w:lang w:val="en-US" w:eastAsia="zh-CN"/>
        </w:rPr>
        <w:t>以来</w:t>
      </w:r>
      <w:r>
        <w:rPr>
          <w:rFonts w:hint="eastAsia" w:ascii="仿宋_GB2312" w:hAnsi="仿宋_GB2312" w:eastAsia="仿宋_GB2312" w:cs="仿宋_GB2312"/>
          <w:sz w:val="32"/>
          <w:szCs w:val="32"/>
        </w:rPr>
        <w:t>，为项目单位节约评审费用</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余万元，</w:t>
      </w:r>
      <w:r>
        <w:rPr>
          <w:rFonts w:hint="eastAsia" w:ascii="仿宋_GB2312" w:hAnsi="仿宋_GB2312" w:eastAsia="仿宋_GB2312" w:cs="仿宋_GB2312"/>
          <w:sz w:val="32"/>
          <w:szCs w:val="32"/>
          <w:lang w:val="en-US" w:eastAsia="zh-CN"/>
        </w:rPr>
        <w:t>审批时限缩短</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工作日</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推行公路设计审查“自审承诺”。</w:t>
      </w:r>
      <w:r>
        <w:rPr>
          <w:rFonts w:hint="eastAsia" w:ascii="仿宋_GB2312" w:hAnsi="仿宋_GB2312" w:eastAsia="仿宋_GB2312" w:cs="仿宋_GB2312"/>
          <w:sz w:val="32"/>
          <w:szCs w:val="32"/>
          <w:lang w:val="en-US" w:eastAsia="zh-CN"/>
        </w:rPr>
        <w:t>为简化农村公路项目审批程序，印发《进一步优化公路建设项目审批程序的实施意见》，对投资200万元以下的农村公路项目，施工图设计实行“自审承诺”，勘察设计单位出具符合相关标准、规范的质量承诺后，不再组织设计文件评审，直接予以批复。截至6月底，为4个农村道路项目实行了施工图设计审查“自审承诺”，平均节省了1个月的时间，节约费用约10万元，有效助力农村公路提质增效。</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推行容缺承诺审批。</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进一步压缩报批时限、加快项目开工建设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印发</w:t>
      </w:r>
      <w:r>
        <w:rPr>
          <w:rFonts w:hint="eastAsia" w:ascii="仿宋_GB2312" w:hAnsi="仿宋_GB2312" w:eastAsia="仿宋_GB2312" w:cs="仿宋_GB2312"/>
          <w:sz w:val="32"/>
          <w:szCs w:val="32"/>
          <w:lang w:eastAsia="zh-CN"/>
        </w:rPr>
        <w:t>《关于投资建设项目容缺承诺制审批的实施意见》，推行“告知承诺</w:t>
      </w:r>
      <w:r>
        <w:rPr>
          <w:rFonts w:hint="eastAsia" w:ascii="仿宋_GB2312" w:hAnsi="仿宋_GB2312" w:eastAsia="仿宋_GB2312" w:cs="仿宋_GB2312"/>
          <w:sz w:val="32"/>
          <w:szCs w:val="32"/>
          <w:lang w:val="en-US" w:eastAsia="zh-CN"/>
        </w:rPr>
        <w:t>+容缺办理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编制并公布了</w:t>
      </w:r>
      <w:r>
        <w:rPr>
          <w:rFonts w:hint="eastAsia" w:ascii="仿宋_GB2312" w:hAnsi="仿宋_GB2312" w:eastAsia="仿宋_GB2312" w:cs="仿宋_GB2312"/>
          <w:sz w:val="32"/>
          <w:szCs w:val="32"/>
          <w:lang w:eastAsia="zh-CN"/>
        </w:rPr>
        <w:t>工程建设领域全流程</w:t>
      </w:r>
      <w:r>
        <w:rPr>
          <w:rFonts w:hint="eastAsia" w:ascii="仿宋_GB2312" w:hAnsi="仿宋_GB2312" w:eastAsia="仿宋_GB2312" w:cs="仿宋_GB2312"/>
          <w:sz w:val="32"/>
          <w:szCs w:val="32"/>
        </w:rPr>
        <w:t>实行告知承诺制</w:t>
      </w:r>
      <w:r>
        <w:rPr>
          <w:rFonts w:hint="eastAsia" w:ascii="仿宋_GB2312" w:hAnsi="仿宋_GB2312" w:eastAsia="仿宋_GB2312" w:cs="仿宋_GB2312"/>
          <w:sz w:val="32"/>
          <w:szCs w:val="32"/>
          <w:lang w:val="en-US" w:eastAsia="zh-CN"/>
        </w:rPr>
        <w:t>14个事项</w:t>
      </w:r>
      <w:r>
        <w:rPr>
          <w:rFonts w:hint="eastAsia" w:ascii="仿宋_GB2312" w:hAnsi="仿宋_GB2312" w:eastAsia="仿宋_GB2312" w:cs="仿宋_GB2312"/>
          <w:sz w:val="32"/>
          <w:szCs w:val="32"/>
        </w:rPr>
        <w:t>的目录清单，</w:t>
      </w:r>
      <w:r>
        <w:rPr>
          <w:rFonts w:hint="eastAsia" w:ascii="仿宋_GB2312" w:hAnsi="仿宋_GB2312" w:eastAsia="仿宋_GB2312" w:cs="仿宋_GB2312"/>
          <w:sz w:val="32"/>
          <w:szCs w:val="32"/>
          <w:lang w:eastAsia="zh-CN"/>
        </w:rPr>
        <w:t>明确可容缺申请材料共</w:t>
      </w:r>
      <w:r>
        <w:rPr>
          <w:rFonts w:hint="eastAsia" w:ascii="仿宋_GB2312" w:hAnsi="仿宋_GB2312" w:eastAsia="仿宋_GB2312" w:cs="仿宋_GB2312"/>
          <w:sz w:val="32"/>
          <w:szCs w:val="32"/>
          <w:lang w:val="en-US" w:eastAsia="zh-CN"/>
        </w:rPr>
        <w:t>28项，并</w:t>
      </w:r>
      <w:r>
        <w:rPr>
          <w:rFonts w:hint="eastAsia" w:ascii="仿宋_GB2312" w:hAnsi="仿宋_GB2312" w:eastAsia="仿宋_GB2312" w:cs="仿宋_GB2312"/>
          <w:sz w:val="32"/>
          <w:szCs w:val="32"/>
        </w:rPr>
        <w:t>按照“要件齐全、次件容缺”原则，</w:t>
      </w:r>
      <w:r>
        <w:rPr>
          <w:rFonts w:hint="eastAsia" w:ascii="仿宋_GB2312" w:hAnsi="仿宋_GB2312" w:eastAsia="仿宋_GB2312" w:cs="仿宋_GB2312"/>
          <w:sz w:val="32"/>
          <w:szCs w:val="32"/>
          <w:lang w:eastAsia="zh-CN"/>
        </w:rPr>
        <w:t>先许可、后规范，切实提升审批服务效能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截至6月底，</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为4个项目的4项非要件申请材料实行了容缺后补，有效缩短审批时间，加快审批效率。</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持续推动“高效办成一件事”集成服务改革</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围绕</w:t>
      </w:r>
      <w:r>
        <w:rPr>
          <w:rFonts w:hint="eastAsia" w:ascii="仿宋_GB2312" w:hAnsi="仿宋_GB2312" w:eastAsia="仿宋_GB2312" w:cs="仿宋_GB2312"/>
          <w:sz w:val="32"/>
          <w:szCs w:val="32"/>
        </w:rPr>
        <w:t>国家、省、市关于“高效办成一件事”相关文件精神，召开会议</w:t>
      </w:r>
      <w:r>
        <w:rPr>
          <w:rFonts w:hint="eastAsia" w:ascii="仿宋_GB2312" w:hAnsi="仿宋_GB2312" w:eastAsia="仿宋_GB2312" w:cs="仿宋_GB2312"/>
          <w:sz w:val="32"/>
          <w:szCs w:val="32"/>
          <w:lang w:val="en-US" w:eastAsia="zh-CN"/>
        </w:rPr>
        <w:t>进行安排</w:t>
      </w:r>
      <w:r>
        <w:rPr>
          <w:rFonts w:hint="eastAsia" w:ascii="仿宋_GB2312" w:hAnsi="仿宋_GB2312" w:eastAsia="仿宋_GB2312" w:cs="仿宋_GB2312"/>
          <w:sz w:val="32"/>
          <w:szCs w:val="32"/>
        </w:rPr>
        <w:t>部署。密切关注上线运营事项，科学设置帮办、受理、审核流程，打通部门沟通渠道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截至6月底</w:t>
      </w:r>
      <w:r>
        <w:rPr>
          <w:rFonts w:hint="eastAsia" w:ascii="仿宋_GB2312" w:hAnsi="仿宋_GB2312" w:eastAsia="仿宋_GB2312" w:cs="仿宋_GB2312"/>
          <w:sz w:val="32"/>
          <w:szCs w:val="32"/>
        </w:rPr>
        <w:t>，企业运营上线的15个事项已实现“一网通办”。</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建设“高效办成一件事”专区。为办事群众提供帮办代办服务，帮助完成网上注册、填写申请表、资料上传等工作，实现全程网上办理。</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打造道路货物运输“一件事一次办”新模式。将原先的道路运输经营许可证、道路运输证配发两件事整合成“货运车辆营运一件事”，关联山西省运政系统和政务服务平台，加快审批智能化改革。全面承接道路普通货运驾驶员从业资格证审批工作，变并联审批为串联审批，进一步减少办事环节，优化审批流程，压缩办理时限，提高服务效率。截至6月底，货运车辆“一件事”已办理67件。</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rPr>
        <w:t>“新生儿出生一件事”开始线上联办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多次组织医院、卫健、公安、医保、人社等多个涉及的相关部门召开了部门联动座谈会，</w:t>
      </w:r>
      <w:r>
        <w:rPr>
          <w:rFonts w:hint="eastAsia" w:ascii="仿宋_GB2312" w:hAnsi="仿宋_GB2312" w:eastAsia="仿宋_GB2312" w:cs="仿宋_GB2312"/>
          <w:sz w:val="32"/>
          <w:szCs w:val="32"/>
          <w:lang w:val="en-US" w:eastAsia="zh-CN"/>
        </w:rPr>
        <w:t>就相关问题进行研究讨论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制作了“新生儿出生一件事”宣传版面和办理用户端二维码，指导用户线上办理。截至6月度，“新生儿一件事”已完成线上办理53件。</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持续深化“军人退役一件事”改革，</w:t>
      </w:r>
      <w:r>
        <w:rPr>
          <w:rFonts w:hint="eastAsia" w:ascii="仿宋_GB2312" w:hAnsi="仿宋_GB2312" w:eastAsia="仿宋_GB2312" w:cs="仿宋_GB2312"/>
          <w:sz w:val="32"/>
          <w:szCs w:val="32"/>
        </w:rPr>
        <w:t>此项工作在退役军人事务部官方网站和省厅微信公众号进行了宣传报道，并将我县《军人退役“一件事一次办”操作规程和要求》作为典型模板，全省推广学习。</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b w:val="0"/>
          <w:bCs w:val="0"/>
          <w:sz w:val="32"/>
          <w:szCs w:val="32"/>
        </w:rPr>
        <w:t>持续推进“一业一证”改革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持续做好“一业一证”改革深入推进工作，探索更宽领域行业综合许可证应用，将一个行业准入涉及的多张许可证整合为一张许可证，实现“一证准营、一码亮证”，切实降低企业准营成本。通过设置专窗、配置专人、帮办代办全流程助力，以“一表申请、一窗受理、一并审批、一证综合” 办理模式完成相关事项一次办结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截至6月底，</w:t>
      </w:r>
      <w:r>
        <w:rPr>
          <w:rFonts w:hint="eastAsia" w:ascii="仿宋_GB2312" w:hAnsi="仿宋_GB2312" w:eastAsia="仿宋_GB2312" w:cs="仿宋_GB2312"/>
          <w:sz w:val="32"/>
          <w:szCs w:val="32"/>
        </w:rPr>
        <w:t>发放《行业综合许可证》3个，实现“一表申请、一码变更、免申即办”。</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（三）</w:t>
      </w:r>
      <w:r>
        <w:rPr>
          <w:rFonts w:hint="eastAsia" w:ascii="楷体_GB2312" w:hAnsi="楷体_GB2312" w:eastAsia="楷体_GB2312" w:cs="楷体_GB2312"/>
          <w:b/>
          <w:bCs/>
          <w:sz w:val="32"/>
          <w:szCs w:val="32"/>
        </w:rPr>
        <w:t>多措并举全</w:t>
      </w:r>
      <w:r>
        <w:rPr>
          <w:rFonts w:hint="eastAsia" w:ascii="楷体_GB2312" w:hAnsi="楷体_GB2312" w:eastAsia="楷体_GB2312" w:cs="楷体_GB2312"/>
          <w:b/>
          <w:bCs/>
          <w:sz w:val="32"/>
          <w:szCs w:val="32"/>
          <w:lang w:val="en-US" w:eastAsia="zh-CN"/>
        </w:rPr>
        <w:t>面提升服务质效</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创新推出双休节假日政务服务“不打烊”。</w:t>
      </w:r>
      <w:r>
        <w:rPr>
          <w:rFonts w:hint="eastAsia" w:ascii="仿宋_GB2312" w:hAnsi="仿宋_GB2312" w:eastAsia="仿宋_GB2312" w:cs="仿宋_GB2312"/>
          <w:sz w:val="32"/>
          <w:szCs w:val="32"/>
          <w:lang w:val="en-US" w:eastAsia="zh-CN"/>
        </w:rPr>
        <w:t>自6月22日起，政务中心</w:t>
      </w:r>
      <w:r>
        <w:rPr>
          <w:rFonts w:hint="eastAsia" w:ascii="仿宋_GB2312" w:hAnsi="仿宋_GB2312" w:eastAsia="仿宋_GB2312" w:cs="仿宋_GB2312"/>
          <w:sz w:val="32"/>
          <w:szCs w:val="32"/>
        </w:rPr>
        <w:t>推出双休日、节假日（周六上午9：00-11：30及节假日第一天上午9：00-11：30）“不打烊”预约服务，提供多种渠道预约，进一步解决上班没空办、下班没处办的问题。企业、群众有三种方式可以享受到“不打烊”服务。</w:t>
      </w:r>
      <w:r>
        <w:rPr>
          <w:rFonts w:hint="eastAsia" w:ascii="仿宋_GB2312" w:hAnsi="仿宋_GB2312" w:eastAsia="仿宋_GB2312" w:cs="仿宋_GB2312"/>
          <w:sz w:val="32"/>
          <w:szCs w:val="32"/>
          <w:lang w:val="en-US" w:eastAsia="zh-CN"/>
        </w:rPr>
        <w:t>目前“不打烊”服务范围涉及</w:t>
      </w:r>
      <w:r>
        <w:rPr>
          <w:rFonts w:hint="eastAsia" w:ascii="仿宋_GB2312" w:hAnsi="仿宋_GB2312" w:eastAsia="仿宋_GB2312" w:cs="仿宋_GB2312"/>
          <w:sz w:val="32"/>
          <w:szCs w:val="32"/>
        </w:rPr>
        <w:t>企业投资项目备案、个体工商户登记、护照申请、不动产登记等39</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rPr>
        <w:t>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在阳城新闻</w:t>
      </w:r>
      <w:r>
        <w:rPr>
          <w:rFonts w:hint="eastAsia" w:ascii="仿宋_GB2312" w:hAnsi="仿宋_GB2312" w:eastAsia="仿宋_GB2312" w:cs="仿宋_GB2312"/>
          <w:sz w:val="32"/>
          <w:szCs w:val="32"/>
        </w:rPr>
        <w:t>融媒体</w:t>
      </w:r>
      <w:r>
        <w:rPr>
          <w:rFonts w:hint="eastAsia" w:ascii="仿宋_GB2312" w:hAnsi="仿宋_GB2312" w:eastAsia="仿宋_GB2312" w:cs="仿宋_GB2312"/>
          <w:sz w:val="32"/>
          <w:szCs w:val="32"/>
          <w:lang w:val="en-US" w:eastAsia="zh-CN"/>
        </w:rPr>
        <w:t>和政务中心</w:t>
      </w:r>
      <w:r>
        <w:rPr>
          <w:rFonts w:hint="eastAsia" w:ascii="仿宋_GB2312" w:hAnsi="仿宋_GB2312" w:eastAsia="仿宋_GB2312" w:cs="仿宋_GB2312"/>
          <w:sz w:val="32"/>
          <w:szCs w:val="32"/>
        </w:rPr>
        <w:t>微信公众号进行公示，</w:t>
      </w:r>
      <w:r>
        <w:rPr>
          <w:rFonts w:hint="eastAsia" w:ascii="仿宋_GB2312" w:hAnsi="仿宋_GB2312" w:eastAsia="仿宋_GB2312" w:cs="仿宋_GB2312"/>
          <w:sz w:val="32"/>
          <w:szCs w:val="32"/>
          <w:lang w:val="en-US" w:eastAsia="zh-CN"/>
        </w:rPr>
        <w:t>极大地</w:t>
      </w:r>
      <w:r>
        <w:rPr>
          <w:rFonts w:hint="eastAsia" w:ascii="仿宋_GB2312" w:hAnsi="仿宋_GB2312" w:eastAsia="仿宋_GB2312" w:cs="仿宋_GB2312"/>
          <w:sz w:val="32"/>
          <w:szCs w:val="32"/>
        </w:rPr>
        <w:t>方便</w:t>
      </w:r>
      <w:r>
        <w:rPr>
          <w:rFonts w:hint="eastAsia" w:ascii="仿宋_GB2312" w:hAnsi="仿宋_GB2312" w:eastAsia="仿宋_GB2312" w:cs="仿宋_GB2312"/>
          <w:sz w:val="32"/>
          <w:szCs w:val="32"/>
          <w:lang w:val="en-US" w:eastAsia="zh-CN"/>
        </w:rPr>
        <w:t>了企业和</w:t>
      </w:r>
      <w:r>
        <w:rPr>
          <w:rFonts w:hint="eastAsia" w:ascii="仿宋_GB2312" w:hAnsi="仿宋_GB2312" w:eastAsia="仿宋_GB2312" w:cs="仿宋_GB2312"/>
          <w:sz w:val="32"/>
          <w:szCs w:val="32"/>
        </w:rPr>
        <w:t>群众办事</w:t>
      </w:r>
      <w:r>
        <w:rPr>
          <w:rFonts w:hint="eastAsia" w:ascii="仿宋_GB2312" w:hAnsi="仿宋_GB2312" w:eastAsia="仿宋_GB2312" w:cs="仿宋_GB2312"/>
          <w:sz w:val="32"/>
          <w:szCs w:val="32"/>
          <w:lang w:val="en-US" w:eastAsia="zh-CN"/>
        </w:rPr>
        <w:t>需求</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深入开展“我陪群众走流程”。</w:t>
      </w:r>
      <w:r>
        <w:rPr>
          <w:rFonts w:hint="eastAsia" w:ascii="仿宋_GB2312" w:hAnsi="仿宋_GB2312" w:eastAsia="仿宋_GB2312" w:cs="仿宋_GB2312"/>
          <w:sz w:val="32"/>
          <w:szCs w:val="32"/>
          <w:lang w:val="en-US" w:eastAsia="zh-CN"/>
        </w:rPr>
        <w:t>各部门、各单位、各乡镇围绕公安、民政、不动产登记、人社、医保等政务服务领域，开展“我陪群众走流程”实践活动，通过“实境式”的办事走流程和“暗访式”的第三人视角，对窗口服务、政策落实、政务公开、服务承诺等情况进行亲历式体验。截至6月底，体验各类政务服务事项441项，提出优化建议86条，深入查找问题、扎实推进整改，进一步推动了制度优化、流程再造和服务提升。</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提档升级“村能办”服务。</w:t>
      </w:r>
      <w:r>
        <w:rPr>
          <w:rFonts w:hint="eastAsia" w:ascii="仿宋_GB2312" w:hAnsi="仿宋_GB2312" w:eastAsia="仿宋_GB2312" w:cs="仿宋_GB2312"/>
          <w:sz w:val="32"/>
          <w:szCs w:val="32"/>
          <w:lang w:val="en-US" w:eastAsia="zh-CN"/>
        </w:rPr>
        <w:t>印发《关于“村能办”便民服务工作提档升级的通知》，坚持以满足群众办事需求为出发点和落脚点，探索在示范村推进四个“一”机制，即：建设一套“村能办”系统，配齐一支服务队伍，建强一个亲民阵地，编制一本办事指南。在充分整合资源，延伸运行机制，优化服务流程，强化监督考核等方面对“村能办”便民服务提档升级。截至6月底，开展“村能办”便民服务20305件，红色代办7943件。</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扎实做好东方古堡示范廊带精品村村级便民服务提升工作。</w:t>
      </w:r>
      <w:r>
        <w:rPr>
          <w:rFonts w:hint="eastAsia" w:ascii="仿宋_GB2312" w:hAnsi="仿宋_GB2312" w:eastAsia="仿宋_GB2312" w:cs="仿宋_GB2312"/>
          <w:sz w:val="32"/>
          <w:szCs w:val="32"/>
          <w:lang w:val="en-US" w:eastAsia="zh-CN"/>
        </w:rPr>
        <w:t>围绕“千万工程”精品示范村建设要求，</w:t>
      </w:r>
      <w:r>
        <w:rPr>
          <w:rFonts w:hint="eastAsia" w:ascii="仿宋_GB2312" w:hAnsi="仿宋_GB2312" w:eastAsia="仿宋_GB2312" w:cs="仿宋_GB2312"/>
          <w:sz w:val="32"/>
          <w:szCs w:val="32"/>
        </w:rPr>
        <w:t>进一步提</w:t>
      </w:r>
      <w:r>
        <w:rPr>
          <w:rFonts w:hint="eastAsia" w:ascii="仿宋_GB2312" w:hAnsi="仿宋_GB2312" w:eastAsia="仿宋_GB2312" w:cs="仿宋_GB2312"/>
          <w:sz w:val="32"/>
          <w:szCs w:val="32"/>
          <w:lang w:val="en-US" w:eastAsia="zh-CN"/>
        </w:rPr>
        <w:t>升村级便民服务</w:t>
      </w:r>
      <w:r>
        <w:rPr>
          <w:rFonts w:hint="eastAsia" w:ascii="仿宋_GB2312" w:hAnsi="仿宋_GB2312" w:eastAsia="仿宋_GB2312" w:cs="仿宋_GB2312"/>
          <w:sz w:val="32"/>
          <w:szCs w:val="32"/>
        </w:rPr>
        <w:t>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印发《关于创建精品示范村级便民服务站工作实施方案》，明确创建精品示范村级便民服务站任务清单。统一场所标识名称，完善便民服务设施，坚持信息公开，升级网办能力，强化便民服务管理。动态调整“村能办”事项清单，统筹推进社保、民政、医保、救助、就业培训等政务服务事项以及水、电、气、电视、通讯等与群众生产生活密切相关的服务事项进便民服务站，提升红色代办服务力度，做到群众“办事不出村”、“出村有代办”。</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加强热线考核督办力度。</w:t>
      </w:r>
      <w:r>
        <w:rPr>
          <w:rFonts w:hint="eastAsia" w:ascii="仿宋_GB2312" w:hAnsi="仿宋_GB2312" w:eastAsia="仿宋_GB2312" w:cs="仿宋_GB2312"/>
          <w:sz w:val="32"/>
          <w:szCs w:val="32"/>
          <w:lang w:val="en-US" w:eastAsia="zh-CN"/>
        </w:rPr>
        <w:t>从3月份开始，每周召开调度会议，</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2023年以来的工单全量起底，对</w:t>
      </w:r>
      <w:r>
        <w:rPr>
          <w:rFonts w:hint="eastAsia" w:ascii="仿宋_GB2312" w:hAnsi="仿宋_GB2312" w:eastAsia="仿宋_GB2312" w:cs="仿宋_GB2312"/>
          <w:sz w:val="32"/>
          <w:szCs w:val="32"/>
        </w:rPr>
        <w:t>不满意、未解决等工单办理情况调度督办</w:t>
      </w:r>
      <w:r>
        <w:rPr>
          <w:rFonts w:hint="eastAsia" w:ascii="仿宋_GB2312" w:hAnsi="仿宋_GB2312" w:eastAsia="仿宋_GB2312" w:cs="仿宋_GB2312"/>
          <w:sz w:val="32"/>
          <w:szCs w:val="32"/>
          <w:lang w:val="en-US" w:eastAsia="zh-CN"/>
        </w:rPr>
        <w:t>，推动工单落实办理。截至6月底，共受理各类工单2052件，办结2052件，其中，热线直接答复288件，转交办理诉求1764件，按时办结率100%。重办8件，重办率0.39%，满意工单2015件，满意率98.19%。已解决或基本解决1800件，问题解决率为87.72%。</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提升综窗运行质效。一是</w:t>
      </w:r>
      <w:r>
        <w:rPr>
          <w:rFonts w:hint="eastAsia" w:ascii="仿宋_GB2312" w:hAnsi="仿宋_GB2312" w:eastAsia="仿宋_GB2312" w:cs="仿宋_GB2312"/>
          <w:sz w:val="32"/>
          <w:szCs w:val="32"/>
          <w:lang w:val="en-US" w:eastAsia="zh-CN"/>
        </w:rPr>
        <w:t>聚焦企业群众的办事需求，扩大无差别受理事项范围，将即办件、高频件纳入无差别事项范围，根据事项难易程度及办件量对个体工商户登记、食品小经营店备案等7项事项实行受审合一，真正实现“前台综合受理、后台分类审批、综合窗口出件”工作模式。</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加强一窗人员管理。对《“一窗受理”工作人员管理考核办法》进行重新修订，从行为规范、业务规范、日常考勤、考评考核四个方面进行细致规定，增强综窗人员组织纪律性。</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结合业务实际情况，有计划有针对性地对业务人员和“一窗人员”开展轮岗，进一步拓宽业务知识面，提高工作积极性，激活内生动力。</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持续推进“不见面开标”运行机制。</w:t>
      </w:r>
      <w:r>
        <w:rPr>
          <w:rFonts w:hint="eastAsia" w:ascii="仿宋_GB2312" w:hAnsi="仿宋_GB2312" w:eastAsia="仿宋_GB2312" w:cs="仿宋_GB2312"/>
          <w:sz w:val="32"/>
          <w:szCs w:val="32"/>
          <w:lang w:val="en-US" w:eastAsia="zh-CN"/>
        </w:rPr>
        <w:t>积极配合省市关于统一规范电子交易平台建设的工作要求，加强电子交易平台建设，目前工程建设和政府采购项目已全部实现全流程电子交易，“不见面开标”常态化运行。投标人足不出户，就可以在线上完成下载招标文件、制作投标文件、上传文件、投标、解密、质疑等一系列招投标程序，各方参与者可同步在线开标。既提高了招投标效率，同时为投标人节约了时间和经济上的成本。截至6月底，共受理入场登记事项 70件，</w:t>
      </w:r>
      <w:r>
        <w:rPr>
          <w:rFonts w:hint="eastAsia" w:ascii="仿宋_GB2312" w:hAnsi="仿宋_GB2312" w:eastAsia="仿宋_GB2312" w:cs="仿宋_GB2312"/>
          <w:sz w:val="32"/>
          <w:szCs w:val="32"/>
        </w:rPr>
        <w:t>组织完成</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项工程建设项目的进场交易，交易额</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10.7</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val="en-US" w:eastAsia="zh-CN"/>
        </w:rPr>
        <w:t>完成土地交易1宗，交易额435万元。</w:t>
      </w:r>
    </w:p>
    <w:p>
      <w:pPr>
        <w:keepNext w:val="0"/>
        <w:keepLines w:val="0"/>
        <w:pageBreakBefore w:val="0"/>
        <w:widowControl w:val="0"/>
        <w:numPr>
          <w:ilvl w:val="0"/>
          <w:numId w:val="2"/>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全方位拓展提升政务服务能力</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持续深化“一网通办”改革。一是</w:t>
      </w:r>
      <w:r>
        <w:rPr>
          <w:rFonts w:hint="eastAsia" w:ascii="仿宋_GB2312" w:hAnsi="仿宋_GB2312" w:eastAsia="仿宋_GB2312" w:cs="仿宋_GB2312"/>
          <w:sz w:val="32"/>
          <w:szCs w:val="32"/>
          <w:lang w:val="en-US" w:eastAsia="zh-CN"/>
        </w:rPr>
        <w:t>对一体化政务服务平台县直部门发布事项办事指南要素持续优化更新，统一事项标准，提升网办事项要素的准确性和申报环节的便利性，增加企业群众网办意愿，增强企业和群众的获得感,提升政府办事效率。截至6月底，政务服务网已标准化发布依申请六类办事指南1203项，指南类公共服务事项625项，可网办率和行政许可事项四级以上可网办率均达100%，即办事项占比61.5%。</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扩大电子证照互通互认应用领域，推动实现“免证办”。为乡（镇）申请电子印章，推动电子证照向基层延伸。截至6月底，已梳理制作147类电子证照模板，并纳入电子证照系统，</w:t>
      </w:r>
      <w:r>
        <w:rPr>
          <w:rFonts w:hint="eastAsia" w:ascii="仿宋_GB2312" w:hAnsi="仿宋_GB2312" w:eastAsia="仿宋_GB2312" w:cs="仿宋_GB2312"/>
          <w:sz w:val="32"/>
          <w:szCs w:val="32"/>
          <w:lang w:val="en-US" w:eastAsia="zh-CN"/>
        </w:rPr>
        <w:t>加盖电子印章1017件。</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深入推进智慧政务改革。</w:t>
      </w:r>
      <w:r>
        <w:rPr>
          <w:rFonts w:hint="eastAsia" w:ascii="仿宋_GB2312" w:hAnsi="仿宋_GB2312" w:eastAsia="仿宋_GB2312" w:cs="仿宋_GB2312"/>
          <w:sz w:val="32"/>
          <w:szCs w:val="32"/>
          <w:lang w:val="en-US" w:eastAsia="zh-CN"/>
        </w:rPr>
        <w:t>将基层便民服务管理平台、自助终端、智慧审批等智慧政务项目作为提升我县政务服务能力的重要抓手，创新</w:t>
      </w:r>
      <w:r>
        <w:rPr>
          <w:rFonts w:hint="eastAsia" w:ascii="仿宋_GB2312" w:hAnsi="仿宋_GB2312" w:eastAsia="仿宋_GB2312" w:cs="仿宋_GB2312"/>
          <w:sz w:val="32"/>
          <w:szCs w:val="32"/>
        </w:rPr>
        <w:t>全流程自助办理的审批</w:t>
      </w:r>
      <w:r>
        <w:rPr>
          <w:rFonts w:hint="eastAsia" w:ascii="仿宋_GB2312" w:hAnsi="仿宋_GB2312" w:eastAsia="仿宋_GB2312" w:cs="仿宋_GB2312"/>
          <w:sz w:val="32"/>
          <w:szCs w:val="32"/>
          <w:lang w:val="en-US" w:eastAsia="zh-CN"/>
        </w:rPr>
        <w:t>模式</w:t>
      </w:r>
      <w:r>
        <w:rPr>
          <w:rFonts w:hint="eastAsia" w:ascii="仿宋_GB2312" w:hAnsi="仿宋_GB2312" w:eastAsia="仿宋_GB2312" w:cs="仿宋_GB2312"/>
          <w:sz w:val="32"/>
          <w:szCs w:val="32"/>
        </w:rPr>
        <w:t>，提升审批效率、提高办事体验、降低审批裁量权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推动数字化转型取得实效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截至6月底，已建成“基层便民服务管理系统”和“智慧审批业务管理系统”，实现事项发布、指南查询、证照打印等业务的功能管理，上线8个“秒批秒办”事项，实现申办人从事项申报到证照领取全流程自助办理。</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持续推进高频事项“跨省通办”。</w:t>
      </w:r>
      <w:r>
        <w:rPr>
          <w:rFonts w:hint="eastAsia" w:ascii="仿宋_GB2312" w:hAnsi="仿宋_GB2312" w:eastAsia="仿宋_GB2312" w:cs="仿宋_GB2312"/>
          <w:sz w:val="32"/>
          <w:szCs w:val="32"/>
        </w:rPr>
        <w:t>持续推动公安、税务、公积金、不动产登记等高频简单事项实现全市域通办；进一步梳理我县跨省通办高频事项，完善跨省工作机制，</w:t>
      </w:r>
      <w:r>
        <w:rPr>
          <w:rFonts w:hint="eastAsia" w:ascii="仿宋_GB2312" w:hAnsi="仿宋_GB2312" w:eastAsia="仿宋_GB2312" w:cs="仿宋_GB2312"/>
          <w:sz w:val="32"/>
          <w:szCs w:val="32"/>
          <w:lang w:val="en-US" w:eastAsia="zh-CN"/>
        </w:rPr>
        <w:t>截至6月底，</w:t>
      </w:r>
      <w:r>
        <w:rPr>
          <w:rFonts w:hint="eastAsia" w:ascii="仿宋_GB2312" w:hAnsi="仿宋_GB2312" w:eastAsia="仿宋_GB2312" w:cs="仿宋_GB2312"/>
          <w:sz w:val="32"/>
          <w:szCs w:val="32"/>
        </w:rPr>
        <w:t>我县已办理“跨省通办”相关事项</w:t>
      </w:r>
      <w:r>
        <w:rPr>
          <w:rFonts w:hint="eastAsia" w:ascii="仿宋_GB2312" w:hAnsi="仿宋_GB2312" w:eastAsia="仿宋_GB2312" w:cs="仿宋_GB2312"/>
          <w:sz w:val="32"/>
          <w:szCs w:val="32"/>
          <w:lang w:val="en-US" w:eastAsia="zh-CN"/>
        </w:rPr>
        <w:t>25082</w:t>
      </w:r>
      <w:r>
        <w:rPr>
          <w:rFonts w:hint="eastAsia" w:ascii="仿宋_GB2312" w:hAnsi="仿宋_GB2312" w:eastAsia="仿宋_GB2312" w:cs="仿宋_GB2312"/>
          <w:sz w:val="32"/>
          <w:szCs w:val="32"/>
        </w:rPr>
        <w:t>件。</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加强一体化投资项目审批系统应用。</w:t>
      </w:r>
      <w:r>
        <w:rPr>
          <w:rFonts w:hint="eastAsia" w:ascii="仿宋_GB2312" w:hAnsi="仿宋_GB2312" w:eastAsia="仿宋_GB2312" w:cs="仿宋_GB2312"/>
          <w:sz w:val="32"/>
          <w:szCs w:val="32"/>
          <w:lang w:val="en-US" w:eastAsia="zh-CN"/>
        </w:rPr>
        <w:t>依托一体化投资项目审批系统，实现所有办件均通过审批系统进行办理，做到“应上尽上”，同时对同一审批阶段内的事项，加强并联审批模式应用。截至6月底，审批管理系统平台审批事项覆盖数为15个，并联审批项目数27个，并联审批事项数73个，并联审批率为35.78%。</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扎实推进政府在线监管能力。一是</w:t>
      </w:r>
      <w:r>
        <w:rPr>
          <w:rFonts w:hint="eastAsia" w:ascii="仿宋_GB2312" w:hAnsi="仿宋_GB2312" w:eastAsia="仿宋_GB2312" w:cs="仿宋_GB2312"/>
          <w:sz w:val="32"/>
          <w:szCs w:val="32"/>
          <w:lang w:val="en-US" w:eastAsia="zh-CN"/>
        </w:rPr>
        <w:t>做好监管事项动态管理。督促各监管部门在山西省“互联网+监管”系统中按照监管事项实施层级，编制本级“检查实施清单”。截至6月底，共</w:t>
      </w:r>
      <w:r>
        <w:rPr>
          <w:rFonts w:hint="eastAsia" w:ascii="仿宋_GB2312" w:hAnsi="仿宋_GB2312" w:eastAsia="仿宋_GB2312" w:cs="仿宋_GB2312"/>
          <w:sz w:val="32"/>
          <w:szCs w:val="32"/>
          <w:lang w:val="en-GB" w:eastAsia="zh-CN"/>
        </w:rPr>
        <w:t>认领目录清单</w:t>
      </w:r>
      <w:r>
        <w:rPr>
          <w:rFonts w:hint="eastAsia" w:ascii="仿宋_GB2312" w:hAnsi="仿宋_GB2312" w:eastAsia="仿宋_GB2312" w:cs="仿宋_GB2312"/>
          <w:sz w:val="32"/>
          <w:szCs w:val="32"/>
          <w:lang w:val="en-US" w:eastAsia="zh-CN"/>
        </w:rPr>
        <w:t>1020</w:t>
      </w:r>
      <w:r>
        <w:rPr>
          <w:rFonts w:hint="eastAsia" w:ascii="仿宋_GB2312" w:hAnsi="仿宋_GB2312" w:eastAsia="仿宋_GB2312" w:cs="仿宋_GB2312"/>
          <w:sz w:val="32"/>
          <w:szCs w:val="32"/>
          <w:lang w:val="en-GB" w:eastAsia="zh-CN"/>
        </w:rPr>
        <w:t>条，编制检查实施清单10</w:t>
      </w:r>
      <w:r>
        <w:rPr>
          <w:rFonts w:hint="eastAsia" w:ascii="仿宋_GB2312" w:hAnsi="仿宋_GB2312" w:eastAsia="仿宋_GB2312" w:cs="仿宋_GB2312"/>
          <w:sz w:val="32"/>
          <w:szCs w:val="32"/>
          <w:lang w:val="en-US" w:eastAsia="zh-CN"/>
        </w:rPr>
        <w:t>36个</w:t>
      </w:r>
      <w:r>
        <w:rPr>
          <w:rFonts w:hint="eastAsia" w:ascii="仿宋_GB2312" w:hAnsi="仿宋_GB2312" w:eastAsia="仿宋_GB2312" w:cs="仿宋_GB2312"/>
          <w:sz w:val="32"/>
          <w:szCs w:val="32"/>
          <w:lang w:val="en-GB"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做好基层数据信息维护。督促各部门对持有山西省行政执法证但未入库的执法人员和本部门新增的监管对象，按照“应入尽入、应录尽录”的原则，注册系统账户、分配角色权限，全部录入数据库。三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创新监管信息化建设水平。依托全国一体化在线监管平台，搭建阳城县跨部门综合监管“一件事”管理系统，梳理跨部门综合监管“一件事”清单19个，推动部门监管由“各自为战”向“协同作战”转变，形成监管合力，提升监管效能，优化营商环境。截至6月底，“互联网+监管”系统共汇集监管业务数据7791条。</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（五）慎终如始抓好各项整治工作</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积极落实黄河流域晋城段水资源开发利用保护情况审计报告整改工作。</w:t>
      </w:r>
      <w:r>
        <w:rPr>
          <w:rFonts w:hint="eastAsia" w:ascii="仿宋_GB2312" w:hAnsi="仿宋_GB2312" w:eastAsia="仿宋_GB2312" w:cs="仿宋_GB2312"/>
          <w:sz w:val="32"/>
          <w:szCs w:val="32"/>
          <w:lang w:val="en-US" w:eastAsia="zh-CN"/>
        </w:rPr>
        <w:t>根据《山西黄河流域晋城段水资源开发利用保护情况审计报告》，我县“十四五”用水总量控制目标为9500万方，截至2022年底，一级用水户许可水量6928.41万方，晋城市向我县分配张峰水库许可水量2841万方，合计9769.41万方，超过“十四五”用水总量控制目标269.41万方。针对这一问题，我局高度重视，对于取水许可审批，我们采取暂停新增取水审批，对延续许可的用水户，由县水务局重新核实水量，及时核减闲置取水指标，从源头上抓好我县的水资源开发利用保护工作。</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开展“两不”问题专项整治。</w:t>
      </w:r>
      <w:r>
        <w:rPr>
          <w:rFonts w:hint="eastAsia" w:ascii="仿宋_GB2312" w:hAnsi="仿宋_GB2312" w:eastAsia="仿宋_GB2312" w:cs="仿宋_GB2312"/>
          <w:sz w:val="32"/>
          <w:szCs w:val="32"/>
          <w:lang w:val="en-US" w:eastAsia="zh-CN"/>
        </w:rPr>
        <w:t>召开全县“新官不理旧账”“政策承诺不兑现”问题彻查清查工作安排部署会，</w:t>
      </w:r>
      <w:r>
        <w:rPr>
          <w:rFonts w:hint="eastAsia" w:ascii="仿宋_GB2312" w:hAnsi="仿宋_GB2312" w:eastAsia="仿宋_GB2312" w:cs="仿宋_GB2312"/>
          <w:sz w:val="32"/>
          <w:szCs w:val="32"/>
        </w:rPr>
        <w:t>对“两不”问题进行全面摸排、积极化解</w:t>
      </w:r>
      <w:r>
        <w:rPr>
          <w:rFonts w:hint="eastAsia" w:ascii="仿宋_GB2312" w:hAnsi="仿宋_GB2312" w:eastAsia="仿宋_GB2312" w:cs="仿宋_GB2312"/>
          <w:sz w:val="32"/>
          <w:szCs w:val="32"/>
          <w:lang w:val="en-US" w:eastAsia="zh-CN"/>
        </w:rPr>
        <w:t>，督促相关单位加大整改力度，加快整改进度，稳妥化解历史旧账、兑现政策承诺。截至6月底，我县彻查清查发现的7个问题已全部化解完毕，共兑现政策资金74.2万元，清偿拖欠民营企业账款 74.37万元。</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有序推进历史项目消防专项整治工作。一是</w:t>
      </w:r>
      <w:r>
        <w:rPr>
          <w:rFonts w:hint="eastAsia" w:ascii="仿宋_GB2312" w:hAnsi="仿宋_GB2312" w:eastAsia="仿宋_GB2312" w:cs="仿宋_GB2312"/>
          <w:sz w:val="32"/>
          <w:szCs w:val="32"/>
          <w:lang w:val="en-US" w:eastAsia="zh-CN"/>
        </w:rPr>
        <w:t>根据全县历史项目消防审验问题专项整治工作安排部署，对照市级下发的第一批消防专项整治的647栋建筑进项全面筛查，制定特殊建设工程消防设计审查项目清单，共筛选出需进行消防设计审查的项目181个，目前正在进行第二批项目的筛查。</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按照《全省建设工程消防审验问题专项整治分类处置措施》，对不同情形的建设工程，分类制作消防设计审查一次性告知流程，并加快推进消防审查验收数字化管理平台的审批账号权限及电子印章的配置，确保消防审查平台审批的通畅规范。</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扎实推进基建工程领域招投标专项整治工作。一是</w:t>
      </w:r>
      <w:r>
        <w:rPr>
          <w:rFonts w:hint="eastAsia" w:ascii="仿宋_GB2312" w:hAnsi="仿宋_GB2312" w:eastAsia="仿宋_GB2312" w:cs="仿宋_GB2312"/>
          <w:sz w:val="32"/>
          <w:szCs w:val="32"/>
          <w:lang w:val="en-US" w:eastAsia="zh-CN"/>
        </w:rPr>
        <w:t>印发</w:t>
      </w:r>
      <w:r>
        <w:rPr>
          <w:rFonts w:hint="eastAsia" w:ascii="仿宋_GB2312" w:hAnsi="仿宋_GB2312" w:eastAsia="仿宋_GB2312" w:cs="仿宋_GB2312"/>
          <w:sz w:val="32"/>
          <w:szCs w:val="32"/>
          <w:lang w:eastAsia="zh-CN"/>
        </w:rPr>
        <w:t>《关于推动开展基建工程领域招投标突出问题专项整治的实施方案》，明确责任分工，确保专项整治落地落实。</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eastAsia="zh-CN"/>
        </w:rPr>
        <w:t>党的</w:t>
      </w:r>
      <w:r>
        <w:rPr>
          <w:rFonts w:hint="eastAsia" w:ascii="仿宋_GB2312" w:hAnsi="仿宋_GB2312" w:eastAsia="仿宋_GB2312" w:cs="仿宋_GB2312"/>
          <w:sz w:val="32"/>
          <w:szCs w:val="32"/>
          <w:lang w:val="en-US" w:eastAsia="zh-CN"/>
        </w:rPr>
        <w:t>二十大以来进入公共资源交易平台进行交易的基建工程项目进行了全面梳理，对照问题清单，进行全面自查，并签订承诺书。第一时间核实行政监管部门的质疑投诉举报方式，在门户网站进行了公示更新，同时在交易区域设置了投诉举报箱，通过多种举措方法，扎实推进本项工作。</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2"/>
          <w:sz w:val="32"/>
          <w:szCs w:val="32"/>
          <w:lang w:val="en-US" w:eastAsia="zh-CN" w:bidi="ar-SA"/>
        </w:rPr>
        <w:t>开展群众身边不正之风和腐败问题集中整治工作。</w:t>
      </w:r>
      <w:r>
        <w:rPr>
          <w:rFonts w:hint="eastAsia" w:ascii="仿宋_GB2312" w:hAnsi="仿宋_GB2312" w:eastAsia="仿宋_GB2312" w:cs="仿宋_GB2312"/>
          <w:b/>
          <w:bCs/>
          <w:color w:val="000000"/>
          <w:kern w:val="2"/>
          <w:sz w:val="32"/>
          <w:szCs w:val="32"/>
          <w:lang w:val="en-US" w:eastAsia="zh-CN" w:bidi="ar-SA"/>
        </w:rPr>
        <w:t>一是</w:t>
      </w:r>
      <w:r>
        <w:rPr>
          <w:rFonts w:hint="eastAsia" w:ascii="仿宋_GB2312" w:hAnsi="仿宋_GB2312" w:eastAsia="仿宋_GB2312" w:cs="仿宋_GB2312"/>
          <w:sz w:val="32"/>
          <w:szCs w:val="32"/>
          <w:lang w:val="en-US" w:eastAsia="zh-CN"/>
        </w:rPr>
        <w:t>召开会议进行安排部署，</w:t>
      </w:r>
      <w:r>
        <w:rPr>
          <w:rFonts w:hint="eastAsia" w:ascii="仿宋_GB2312" w:hAnsi="仿宋_GB2312" w:eastAsia="仿宋_GB2312" w:cs="仿宋_GB2312"/>
          <w:sz w:val="32"/>
          <w:szCs w:val="32"/>
          <w:lang w:eastAsia="zh-CN"/>
        </w:rPr>
        <w:t>要求全体人员以“我</w:t>
      </w:r>
      <w:r>
        <w:rPr>
          <w:rFonts w:hint="eastAsia" w:ascii="仿宋_GB2312" w:hAnsi="仿宋_GB2312" w:eastAsia="仿宋_GB2312" w:cs="仿宋_GB2312"/>
          <w:b w:val="0"/>
          <w:bCs w:val="0"/>
          <w:kern w:val="2"/>
          <w:sz w:val="32"/>
          <w:szCs w:val="32"/>
          <w:lang w:val="en-US" w:eastAsia="zh-CN" w:bidi="ar-SA"/>
        </w:rPr>
        <w:t>不避事踔厉奋发，事不避难勇毅前行；马上就办百问不烦，办就办好令人满意”的精神服务好群众。</w:t>
      </w:r>
      <w:r>
        <w:rPr>
          <w:rFonts w:hint="eastAsia" w:ascii="仿宋_GB2312" w:hAnsi="仿宋_GB2312" w:eastAsia="仿宋_GB2312" w:cs="仿宋_GB2312"/>
          <w:b/>
          <w:bCs/>
          <w:color w:val="000000"/>
          <w:kern w:val="2"/>
          <w:sz w:val="32"/>
          <w:szCs w:val="32"/>
          <w:lang w:val="en-US" w:eastAsia="zh-CN" w:bidi="ar-SA"/>
        </w:rPr>
        <w:t>二是</w:t>
      </w:r>
      <w:r>
        <w:rPr>
          <w:rFonts w:hint="eastAsia" w:ascii="仿宋_GB2312" w:hAnsi="仿宋_GB2312" w:eastAsia="仿宋_GB2312" w:cs="仿宋_GB2312"/>
          <w:b w:val="0"/>
          <w:bCs w:val="0"/>
          <w:color w:val="000000"/>
          <w:kern w:val="2"/>
          <w:sz w:val="32"/>
          <w:szCs w:val="32"/>
          <w:lang w:val="en-US" w:eastAsia="zh-CN" w:bidi="ar-SA"/>
        </w:rPr>
        <w:t>加</w:t>
      </w:r>
      <w:r>
        <w:rPr>
          <w:rFonts w:hint="eastAsia" w:ascii="仿宋_GB2312" w:hAnsi="仿宋_GB2312" w:eastAsia="仿宋_GB2312" w:cs="仿宋_GB2312"/>
          <w:b w:val="0"/>
          <w:bCs w:val="0"/>
          <w:kern w:val="2"/>
          <w:sz w:val="32"/>
          <w:szCs w:val="32"/>
          <w:lang w:val="en-US" w:eastAsia="zh-CN" w:bidi="ar-SA"/>
        </w:rPr>
        <w:t>强组织领导，</w:t>
      </w:r>
      <w:r>
        <w:rPr>
          <w:rFonts w:hint="eastAsia" w:ascii="仿宋_GB2312" w:hAnsi="仿宋_GB2312" w:eastAsia="仿宋_GB2312" w:cs="仿宋_GB2312"/>
          <w:sz w:val="32"/>
          <w:szCs w:val="32"/>
          <w:lang w:val="en-US" w:eastAsia="zh-CN"/>
        </w:rPr>
        <w:t>成立由局长任组长，班子成员任副组长，各业务股室股长为成员的领导小组，扎实推动问题化解。</w:t>
      </w:r>
      <w:r>
        <w:rPr>
          <w:rFonts w:hint="eastAsia" w:ascii="仿宋_GB2312" w:hAnsi="仿宋_GB2312" w:eastAsia="仿宋_GB2312" w:cs="仿宋_GB2312"/>
          <w:b/>
          <w:bCs/>
          <w:color w:val="000000"/>
          <w:kern w:val="2"/>
          <w:sz w:val="32"/>
          <w:szCs w:val="32"/>
          <w:lang w:val="en-US" w:eastAsia="zh-CN" w:bidi="ar-SA"/>
        </w:rPr>
        <w:t>三是</w:t>
      </w:r>
      <w:r>
        <w:rPr>
          <w:rFonts w:hint="eastAsia" w:ascii="仿宋_GB2312" w:hAnsi="仿宋_GB2312" w:eastAsia="仿宋_GB2312" w:cs="仿宋_GB2312"/>
          <w:sz w:val="32"/>
          <w:szCs w:val="32"/>
          <w:lang w:eastAsia="zh-CN"/>
        </w:rPr>
        <w:t>制定工作方案，明确优服务树形象、优流程提效能、优素质提能力、我陪群众走流程、政务服务体验员五项重点任务，从办事环境、纪律作风、能力素质、改革落地、诉求解决等全方位、多角度来解决</w:t>
      </w:r>
      <w:r>
        <w:rPr>
          <w:rFonts w:hint="eastAsia" w:ascii="仿宋_GB2312" w:hAnsi="仿宋_GB2312" w:eastAsia="仿宋_GB2312" w:cs="仿宋_GB2312"/>
          <w:sz w:val="32"/>
          <w:szCs w:val="32"/>
        </w:rPr>
        <w:t>纠治审批服务中</w:t>
      </w:r>
      <w:r>
        <w:rPr>
          <w:rFonts w:hint="eastAsia" w:ascii="仿宋_GB2312" w:hAnsi="仿宋_GB2312" w:eastAsia="仿宋_GB2312" w:cs="仿宋_GB2312"/>
          <w:sz w:val="32"/>
          <w:szCs w:val="32"/>
          <w:lang w:eastAsia="zh-CN"/>
        </w:rPr>
        <w:t>的“办事难、办事慢、办事繁”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“7×24小时”自助区建设问题。</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（一）信息壁垒还需进一步打通。</w:t>
      </w:r>
      <w:r>
        <w:rPr>
          <w:rFonts w:hint="eastAsia" w:ascii="仿宋_GB2312" w:hAnsi="仿宋_GB2312" w:eastAsia="仿宋_GB2312" w:cs="仿宋_GB2312"/>
          <w:sz w:val="32"/>
          <w:szCs w:val="32"/>
          <w:lang w:val="en-US" w:eastAsia="zh-CN"/>
        </w:rPr>
        <w:t>目前各部门均建有各自的信息系统，</w:t>
      </w:r>
      <w:r>
        <w:rPr>
          <w:rFonts w:hint="eastAsia" w:ascii="仿宋" w:hAnsi="仿宋" w:eastAsia="仿宋" w:cs="仿宋"/>
          <w:sz w:val="32"/>
          <w:szCs w:val="32"/>
          <w:lang w:val="en-US" w:eastAsia="zh-CN"/>
        </w:rPr>
        <w:t>系统互不兼容，</w:t>
      </w:r>
      <w:r>
        <w:rPr>
          <w:rFonts w:hint="eastAsia" w:ascii="仿宋_GB2312" w:hAnsi="仿宋_GB2312" w:eastAsia="仿宋_GB2312" w:cs="仿宋_GB2312"/>
          <w:sz w:val="32"/>
          <w:szCs w:val="32"/>
          <w:lang w:val="en-US" w:eastAsia="zh-CN"/>
        </w:rPr>
        <w:t>存在“信息壁垒”,同时国家数据共享平台尚未完全建成，省、市、县数据平台之间并未互联互通，导致在办理行政审批事项时，需要重复录入相关信息，造成资源浪费且严重影响办事效率。</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（二）数据协同共享还需进一步加强。</w:t>
      </w:r>
      <w:r>
        <w:rPr>
          <w:rFonts w:hint="eastAsia" w:ascii="仿宋_GB2312" w:hAnsi="仿宋_GB2312" w:eastAsia="仿宋_GB2312" w:cs="仿宋_GB2312"/>
          <w:sz w:val="32"/>
          <w:szCs w:val="32"/>
          <w:lang w:val="en-US" w:eastAsia="zh-CN"/>
        </w:rPr>
        <w:t xml:space="preserve">数字政府建设滞后，“一网通办”比例不高，部分便民服务事项不能全程网办，在实现“让信息多跑路、群众少跑腿”目标上还有差距。  </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（三）统筹协调作用还需进一步改进。</w:t>
      </w:r>
      <w:r>
        <w:rPr>
          <w:rFonts w:hint="eastAsia" w:ascii="仿宋_GB2312" w:hAnsi="仿宋_GB2312" w:eastAsia="仿宋_GB2312" w:cs="仿宋_GB2312"/>
          <w:sz w:val="32"/>
          <w:szCs w:val="32"/>
          <w:lang w:val="en-US" w:eastAsia="zh-CN"/>
        </w:rPr>
        <w:t>审批局作为优化营商环境、审批制度改革的牵头部门，在处理各方利益、协调各方工作、统筹各项事务中客观存在困难，各单位营商环境所涉任务配合程度、政务服务办事指南准确度、政务数据资源目录录入量等还有差距。</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三、下半年工作计划</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是中华人民共和国成立75周年，也是加快阳城推动阳城高质量发展的关键之年。认真贯彻落实中央、省、市、县关于营商环境、政务服务、审批改革的要求，聚焦县委县政府决策部署，紧盯项目建设和群众生产生活，2024年行政审批服务管理工作重点要抓好以下五方面工作：</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一是持续推动营商环境建设。</w:t>
      </w:r>
      <w:r>
        <w:rPr>
          <w:rFonts w:hint="eastAsia" w:ascii="仿宋_GB2312" w:hAnsi="仿宋_GB2312" w:eastAsia="仿宋_GB2312" w:cs="仿宋_GB2312"/>
          <w:sz w:val="32"/>
          <w:szCs w:val="32"/>
          <w:lang w:val="en-US" w:eastAsia="zh-CN"/>
        </w:rPr>
        <w:t>围绕法治、政务、信用、人文、要素保障五大环境建设，制定创新提升实施方案，确保体制更完备、职责更清晰、举措更务实；继续实行各项考核指标日常调度机制，推动优势指标巩固、落后指标提升；持续深入整治新官不理旧账、政策不兑现问题，强化政府部门履约践诺，增强民企发展信心，不断优化营商环境。</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二是持续规范行政许可清单。</w:t>
      </w:r>
      <w:r>
        <w:rPr>
          <w:rFonts w:hint="eastAsia" w:ascii="仿宋_GB2312" w:hAnsi="仿宋_GB2312" w:eastAsia="仿宋_GB2312" w:cs="仿宋_GB2312"/>
          <w:sz w:val="32"/>
          <w:szCs w:val="32"/>
          <w:lang w:eastAsia="zh-CN"/>
        </w:rPr>
        <w:t>规范行政许可运行，</w:t>
      </w:r>
      <w:r>
        <w:rPr>
          <w:rFonts w:hint="eastAsia" w:ascii="仿宋_GB2312" w:hAnsi="仿宋_GB2312" w:eastAsia="仿宋_GB2312" w:cs="仿宋_GB2312"/>
          <w:sz w:val="32"/>
          <w:szCs w:val="32"/>
        </w:rPr>
        <w:t>动态调整行政许可事项清单，</w:t>
      </w:r>
      <w:r>
        <w:rPr>
          <w:rFonts w:hint="eastAsia" w:ascii="仿宋_GB2312" w:hAnsi="仿宋_GB2312" w:eastAsia="仿宋_GB2312" w:cs="仿宋_GB2312"/>
          <w:sz w:val="32"/>
          <w:szCs w:val="32"/>
          <w:lang w:eastAsia="zh-CN"/>
        </w:rPr>
        <w:t>逐项明确许可条件、审批程序、审批时限等内容，并规范化发布；做好许可清单、权责清单以及政务服务事项清单的衔接工作；</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国务院</w:t>
      </w:r>
      <w:r>
        <w:rPr>
          <w:rFonts w:hint="eastAsia" w:ascii="仿宋_GB2312" w:hAnsi="仿宋_GB2312" w:eastAsia="仿宋_GB2312" w:cs="仿宋_GB2312"/>
          <w:sz w:val="32"/>
          <w:szCs w:val="32"/>
        </w:rPr>
        <w:t>、省、市事项下放和取消</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做好事项调整和承接工作，</w:t>
      </w:r>
      <w:r>
        <w:rPr>
          <w:rFonts w:hint="eastAsia" w:ascii="仿宋_GB2312" w:hAnsi="仿宋_GB2312" w:eastAsia="仿宋_GB2312" w:cs="仿宋_GB2312"/>
          <w:sz w:val="32"/>
          <w:szCs w:val="32"/>
        </w:rPr>
        <w:t>加大对开发区、乡镇</w:t>
      </w:r>
      <w:r>
        <w:rPr>
          <w:rFonts w:hint="eastAsia" w:ascii="仿宋_GB2312" w:hAnsi="仿宋_GB2312" w:eastAsia="仿宋_GB2312" w:cs="仿宋_GB2312"/>
          <w:sz w:val="32"/>
          <w:szCs w:val="32"/>
          <w:lang w:eastAsia="zh-CN"/>
        </w:rPr>
        <w:t>赋权</w:t>
      </w:r>
      <w:r>
        <w:rPr>
          <w:rFonts w:hint="eastAsia" w:ascii="仿宋_GB2312" w:hAnsi="仿宋_GB2312" w:eastAsia="仿宋_GB2312" w:cs="仿宋_GB2312"/>
          <w:sz w:val="32"/>
          <w:szCs w:val="32"/>
        </w:rPr>
        <w:t>事项的</w:t>
      </w:r>
      <w:r>
        <w:rPr>
          <w:rFonts w:hint="eastAsia" w:ascii="仿宋_GB2312" w:hAnsi="仿宋_GB2312" w:eastAsia="仿宋_GB2312" w:cs="仿宋_GB2312"/>
          <w:sz w:val="32"/>
          <w:szCs w:val="32"/>
          <w:lang w:eastAsia="zh-CN"/>
        </w:rPr>
        <w:t>跟踪监督</w:t>
      </w:r>
      <w:r>
        <w:rPr>
          <w:rFonts w:hint="eastAsia" w:ascii="仿宋_GB2312" w:hAnsi="仿宋_GB2312" w:eastAsia="仿宋_GB2312" w:cs="仿宋_GB2312"/>
          <w:sz w:val="32"/>
          <w:szCs w:val="32"/>
        </w:rPr>
        <w:t>，做好平台事项配置、下放授权、业务培训等工作</w:t>
      </w:r>
      <w:r>
        <w:rPr>
          <w:rFonts w:hint="eastAsia" w:ascii="仿宋_GB2312" w:hAnsi="仿宋_GB2312" w:eastAsia="仿宋_GB2312" w:cs="仿宋_GB2312"/>
          <w:sz w:val="32"/>
          <w:szCs w:val="32"/>
          <w:lang w:eastAsia="zh-CN"/>
        </w:rPr>
        <w:t>，做到依法行政、规范管理。</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三是持续完善市场进出机制。</w:t>
      </w:r>
      <w:r>
        <w:rPr>
          <w:rFonts w:hint="eastAsia" w:ascii="仿宋_GB2312" w:hAnsi="仿宋_GB2312" w:eastAsia="仿宋_GB2312" w:cs="仿宋_GB2312"/>
          <w:sz w:val="32"/>
          <w:szCs w:val="32"/>
          <w:lang w:eastAsia="zh-CN"/>
        </w:rPr>
        <w:t>完善企业开办一体化办理机制，强化“一网通办”平台推广应用，推动企业登记实现无差别受理；深化拓展“一件事一次办”“一业一证”改革，推动标准化办理；做好药品经营许可承接工作，推动医疗器械许可实现跨层级联办，推进药品行业证照联办；完善注销登记制度，推行强制退出、撤销登记、企业休眠制度，拓宽市场主体退出渠道，为市场主体培育壮大营造良好环境。</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四是持续提升项目审批效能。</w:t>
      </w:r>
      <w:r>
        <w:rPr>
          <w:rFonts w:hint="eastAsia" w:ascii="仿宋_GB2312" w:hAnsi="仿宋_GB2312" w:eastAsia="仿宋_GB2312" w:cs="仿宋_GB2312"/>
          <w:sz w:val="32"/>
          <w:szCs w:val="32"/>
          <w:lang w:eastAsia="zh-CN"/>
        </w:rPr>
        <w:t>对我县</w:t>
      </w:r>
      <w:r>
        <w:rPr>
          <w:rFonts w:hint="eastAsia" w:ascii="仿宋_GB2312" w:hAnsi="仿宋_GB2312" w:eastAsia="仿宋_GB2312" w:cs="仿宋_GB2312"/>
          <w:sz w:val="32"/>
          <w:szCs w:val="32"/>
          <w:lang w:val="en-US" w:eastAsia="zh-CN"/>
        </w:rPr>
        <w:t>新建重点项目，建立审批台账，梳理问题清单，开辟绿色通道，建立特事特办、帮办代办、会商联办服务机制；进一步优化投资建设项目审批流程，延伸拓展企业投资项目“告知承诺”改革；加快工程建设项目审批管理系统规范化、标准化、智慧化建设，强化并联审批改革，不断提高审批效能，助推项目建设投产达效。</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五是持续提升政务服务水平。</w:t>
      </w:r>
      <w:r>
        <w:rPr>
          <w:rFonts w:hint="eastAsia" w:ascii="仿宋_GB2312" w:hAnsi="仿宋_GB2312" w:eastAsia="仿宋_GB2312" w:cs="仿宋_GB2312"/>
          <w:sz w:val="32"/>
          <w:szCs w:val="32"/>
          <w:lang w:val="en-US" w:eastAsia="zh-CN"/>
        </w:rPr>
        <w:t>持续优化政务大厅自助服务区功能与布局，根据群众需求，增设自助服务设备，增强群众对智慧政务的获得感；加强县、乡、村三级政务服务体系建设，</w:t>
      </w:r>
      <w:r>
        <w:rPr>
          <w:rFonts w:hint="eastAsia" w:ascii="仿宋_GB2312" w:hAnsi="仿宋_GB2312" w:eastAsia="仿宋_GB2312" w:cs="仿宋_GB2312"/>
          <w:sz w:val="32"/>
          <w:szCs w:val="32"/>
        </w:rPr>
        <w:t>按照政务服务标准化建设要求，统一乡镇场所标识名称，完善服务群众设施，规范便民事项进驻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w:t>
      </w:r>
      <w:r>
        <w:rPr>
          <w:rFonts w:hint="eastAsia" w:ascii="仿宋_GB2312" w:hAnsi="仿宋_GB2312" w:eastAsia="仿宋_GB2312" w:cs="仿宋_GB2312"/>
          <w:sz w:val="32"/>
          <w:szCs w:val="32"/>
          <w:lang w:eastAsia="zh-CN"/>
        </w:rPr>
        <w:t>动</w:t>
      </w:r>
      <w:r>
        <w:rPr>
          <w:rFonts w:hint="eastAsia" w:ascii="仿宋_GB2312" w:hAnsi="仿宋_GB2312" w:eastAsia="仿宋_GB2312" w:cs="仿宋_GB2312"/>
          <w:sz w:val="32"/>
          <w:szCs w:val="32"/>
        </w:rPr>
        <w:t>自助服务设备进乡镇、进社区，提升基层“就近办”能力</w:t>
      </w:r>
      <w:r>
        <w:rPr>
          <w:rFonts w:hint="eastAsia" w:ascii="仿宋_GB2312" w:hAnsi="仿宋_GB2312" w:eastAsia="仿宋_GB2312" w:cs="仿宋_GB2312"/>
          <w:sz w:val="32"/>
          <w:szCs w:val="32"/>
          <w:lang w:eastAsia="zh-CN"/>
        </w:rPr>
        <w:t>；加强政务热线闭环管理，实行常态化通报反馈制度，强化工作人员能力提升，提高热线办件质量，增强群众体验感、获得感。</w:t>
      </w:r>
    </w:p>
    <w:p>
      <w:pPr>
        <w:rPr>
          <w:rFonts w:hint="eastAsia" w:ascii="仿宋_GB2312" w:hAnsi="仿宋_GB2312" w:eastAsia="仿宋_GB2312" w:cs="仿宋_GB2312"/>
          <w:sz w:val="32"/>
          <w:szCs w:val="32"/>
          <w:lang w:eastAsia="zh-CN"/>
        </w:rPr>
      </w:pPr>
    </w:p>
    <w:p>
      <w:pPr>
        <w:pStyle w:val="2"/>
        <w:ind w:firstLine="4160" w:firstLineChars="13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阳城县行政审批服务管理局</w:t>
      </w:r>
    </w:p>
    <w:p>
      <w:pPr>
        <w:ind w:firstLine="4800" w:firstLineChars="15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2024年7月19日</w:t>
      </w:r>
    </w:p>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魏碑">
    <w:altName w:val="宋体"/>
    <w:panose1 w:val="0201060900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2664460</wp:posOffset>
              </wp:positionH>
              <wp:positionV relativeFrom="paragraph">
                <wp:posOffset>-71755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9.8pt;margin-top:-5.65pt;height:144pt;width:144pt;mso-position-horizontal-relative:margin;mso-wrap-style:none;z-index:251659264;mso-width-relative:page;mso-height-relative:page;" filled="f" stroked="f" coordsize="21600,21600" o:gfxdata="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RHcEN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2F8B8"/>
    <w:multiLevelType w:val="singleLevel"/>
    <w:tmpl w:val="6C52F8B8"/>
    <w:lvl w:ilvl="0" w:tentative="0">
      <w:start w:val="4"/>
      <w:numFmt w:val="chineseCounting"/>
      <w:suff w:val="nothing"/>
      <w:lvlText w:val="（%1）"/>
      <w:lvlJc w:val="left"/>
      <w:rPr>
        <w:rFonts w:hint="eastAsia"/>
      </w:rPr>
    </w:lvl>
  </w:abstractNum>
  <w:abstractNum w:abstractNumId="1">
    <w:nsid w:val="799293B0"/>
    <w:multiLevelType w:val="multilevel"/>
    <w:tmpl w:val="799293B0"/>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OTBkY2U0ODg2MmU1NDFiMzQ0YWUxN2UyMDFlMTgifQ=="/>
  </w:docVars>
  <w:rsids>
    <w:rsidRoot w:val="65D32D0E"/>
    <w:rsid w:val="016C0FA1"/>
    <w:rsid w:val="03FB3C82"/>
    <w:rsid w:val="06570A3A"/>
    <w:rsid w:val="07091040"/>
    <w:rsid w:val="07D41B51"/>
    <w:rsid w:val="08E81A21"/>
    <w:rsid w:val="09896468"/>
    <w:rsid w:val="0A3B36EA"/>
    <w:rsid w:val="0CEF3119"/>
    <w:rsid w:val="0FBA256A"/>
    <w:rsid w:val="174F7250"/>
    <w:rsid w:val="18835749"/>
    <w:rsid w:val="18B03A11"/>
    <w:rsid w:val="18E00C35"/>
    <w:rsid w:val="196F567B"/>
    <w:rsid w:val="1B6805D3"/>
    <w:rsid w:val="1C6161C0"/>
    <w:rsid w:val="1FAB1453"/>
    <w:rsid w:val="20360CA0"/>
    <w:rsid w:val="22364F87"/>
    <w:rsid w:val="242D23BA"/>
    <w:rsid w:val="2BEB3C69"/>
    <w:rsid w:val="2D414640"/>
    <w:rsid w:val="31680342"/>
    <w:rsid w:val="319D7283"/>
    <w:rsid w:val="31D71BB7"/>
    <w:rsid w:val="33FB7DDF"/>
    <w:rsid w:val="3B0C4680"/>
    <w:rsid w:val="3B20637D"/>
    <w:rsid w:val="3E1F7437"/>
    <w:rsid w:val="3FB35A12"/>
    <w:rsid w:val="413E00B8"/>
    <w:rsid w:val="435B43F6"/>
    <w:rsid w:val="437763C9"/>
    <w:rsid w:val="45124F88"/>
    <w:rsid w:val="45D40490"/>
    <w:rsid w:val="474A5616"/>
    <w:rsid w:val="48D22655"/>
    <w:rsid w:val="4AB368C6"/>
    <w:rsid w:val="4B683B54"/>
    <w:rsid w:val="4CB26ADE"/>
    <w:rsid w:val="4D1B4BF6"/>
    <w:rsid w:val="4F275AD4"/>
    <w:rsid w:val="5080549C"/>
    <w:rsid w:val="54136627"/>
    <w:rsid w:val="56427ACB"/>
    <w:rsid w:val="56FC7846"/>
    <w:rsid w:val="5A044523"/>
    <w:rsid w:val="5A93401E"/>
    <w:rsid w:val="5E3839F1"/>
    <w:rsid w:val="5E3D1F99"/>
    <w:rsid w:val="5F197457"/>
    <w:rsid w:val="5F797A54"/>
    <w:rsid w:val="62A3326C"/>
    <w:rsid w:val="65C22A21"/>
    <w:rsid w:val="65D32D0E"/>
    <w:rsid w:val="6619775C"/>
    <w:rsid w:val="681F5143"/>
    <w:rsid w:val="6BF80185"/>
    <w:rsid w:val="6C335661"/>
    <w:rsid w:val="6D6B0AF5"/>
    <w:rsid w:val="6DAD31F1"/>
    <w:rsid w:val="6E787146"/>
    <w:rsid w:val="70D1304B"/>
    <w:rsid w:val="71BF6EA5"/>
    <w:rsid w:val="771B7FD4"/>
    <w:rsid w:val="77234167"/>
    <w:rsid w:val="7B5B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1"/>
    </w:pPr>
    <w:rPr>
      <w:rFonts w:ascii="宋体" w:hAnsi="宋体" w:eastAsia="宋体" w:cs="宋体"/>
      <w:sz w:val="36"/>
      <w:szCs w:val="36"/>
      <w:lang w:val="zh-CN" w:eastAsia="zh-CN" w:bidi="zh-CN"/>
    </w:rPr>
  </w:style>
  <w:style w:type="paragraph" w:styleId="5">
    <w:name w:val="Normal Indent"/>
    <w:basedOn w:val="1"/>
    <w:qFormat/>
    <w:uiPriority w:val="0"/>
    <w:pPr>
      <w:spacing w:line="240" w:lineRule="auto"/>
      <w:ind w:firstLine="420"/>
    </w:pPr>
    <w:rPr>
      <w:rFonts w:ascii="Calibri" w:hAnsi="Calibri" w:eastAsia="宋体" w:cs="黑体"/>
      <w:sz w:val="21"/>
    </w:rPr>
  </w:style>
  <w:style w:type="paragraph" w:styleId="6">
    <w:name w:val="Body Text Indent"/>
    <w:basedOn w:val="1"/>
    <w:next w:val="2"/>
    <w:qFormat/>
    <w:uiPriority w:val="99"/>
    <w:pPr>
      <w:ind w:left="420" w:leftChars="200"/>
    </w:pPr>
  </w:style>
  <w:style w:type="paragraph" w:styleId="7">
    <w:name w:val="Block Text"/>
    <w:basedOn w:val="1"/>
    <w:next w:val="1"/>
    <w:qFormat/>
    <w:uiPriority w:val="0"/>
    <w:pPr>
      <w:spacing w:line="700" w:lineRule="exact"/>
      <w:ind w:left="-640" w:leftChars="-200" w:right="-330" w:rightChars="-103"/>
      <w:jc w:val="center"/>
    </w:pPr>
    <w:rPr>
      <w:rFonts w:ascii="金山简魏碑"/>
      <w:b/>
      <w:spacing w:val="-8"/>
      <w:sz w:val="54"/>
      <w:szCs w:val="20"/>
    </w:rPr>
  </w:style>
  <w:style w:type="paragraph" w:styleId="8">
    <w:name w:val="Date"/>
    <w:basedOn w:val="1"/>
    <w:next w:val="1"/>
    <w:qFormat/>
    <w:uiPriority w:val="0"/>
    <w:pPr>
      <w:ind w:left="100" w:leftChars="2500"/>
    </w:pPr>
  </w:style>
  <w:style w:type="paragraph" w:styleId="9">
    <w:name w:val="Body Text Indent 2"/>
    <w:basedOn w:val="1"/>
    <w:next w:val="10"/>
    <w:unhideWhenUsed/>
    <w:qFormat/>
    <w:uiPriority w:val="99"/>
    <w:pPr>
      <w:spacing w:line="480" w:lineRule="auto"/>
      <w:ind w:left="420" w:leftChars="200"/>
    </w:pPr>
    <w:rPr>
      <w:rFonts w:ascii="Times New Roman" w:hAnsi="Times New Roman" w:eastAsia="宋体" w:cs="Times New Roman"/>
    </w:rPr>
  </w:style>
  <w:style w:type="paragraph" w:styleId="10">
    <w:name w:val="Body Text First Indent 2"/>
    <w:basedOn w:val="1"/>
    <w:next w:val="1"/>
    <w:qFormat/>
    <w:uiPriority w:val="99"/>
    <w:pPr>
      <w:ind w:firstLine="420" w:firstLine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paragraph" w:customStyle="1" w:styleId="17">
    <w:name w:val="Body Text First Indent 21"/>
    <w:basedOn w:val="18"/>
    <w:next w:val="8"/>
    <w:qFormat/>
    <w:uiPriority w:val="0"/>
    <w:pPr>
      <w:spacing w:before="100" w:beforeLines="0" w:beforeAutospacing="1" w:after="0" w:afterLines="0"/>
      <w:ind w:firstLine="420" w:firstLineChars="200"/>
    </w:pPr>
    <w:rPr>
      <w:rFonts w:ascii="Times New Roman" w:hAnsi="Times New Roman" w:eastAsia="仿宋_GB2312" w:cs="Times New Roman"/>
      <w:sz w:val="32"/>
      <w:szCs w:val="32"/>
    </w:rPr>
  </w:style>
  <w:style w:type="paragraph" w:customStyle="1" w:styleId="18">
    <w:name w:val="Body Text Indent1"/>
    <w:basedOn w:val="1"/>
    <w:next w:val="19"/>
    <w:qFormat/>
    <w:uiPriority w:val="0"/>
    <w:pPr>
      <w:spacing w:after="120" w:afterLines="0"/>
      <w:ind w:left="420" w:leftChars="200"/>
    </w:pPr>
    <w:rPr>
      <w:rFonts w:ascii="Times New Roman" w:hAnsi="Times New Roman" w:eastAsia="仿宋_GB2312" w:cs="Times New Roman"/>
      <w:sz w:val="32"/>
      <w:szCs w:val="32"/>
    </w:rPr>
  </w:style>
  <w:style w:type="paragraph" w:customStyle="1" w:styleId="19">
    <w:name w:val="Normal Indent"/>
    <w:basedOn w:val="1"/>
    <w:qFormat/>
    <w:uiPriority w:val="0"/>
    <w:pPr>
      <w:ind w:firstLine="420" w:firstLineChars="200"/>
    </w:pPr>
    <w:rPr>
      <w:rFonts w:eastAsia="仿宋"/>
      <w:sz w:val="32"/>
    </w:rPr>
  </w:style>
  <w:style w:type="character" w:customStyle="1" w:styleId="20">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21">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2">
    <w:name w:val="引文目录1"/>
    <w:basedOn w:val="1"/>
    <w:next w:val="1"/>
    <w:qFormat/>
    <w:uiPriority w:val="0"/>
    <w:pPr>
      <w:ind w:left="420" w:leftChars="200"/>
    </w:pPr>
    <w:rPr>
      <w:rFonts w:ascii="Calibri" w:hAnsi="Calibri" w:eastAsia="宋体" w:cs="Times New Roman"/>
      <w:sz w:val="32"/>
      <w:szCs w:val="32"/>
    </w:rPr>
  </w:style>
  <w:style w:type="paragraph" w:customStyle="1" w:styleId="2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7904</Words>
  <Characters>8159</Characters>
  <Lines>0</Lines>
  <Paragraphs>0</Paragraphs>
  <TotalTime>7</TotalTime>
  <ScaleCrop>false</ScaleCrop>
  <LinksUpToDate>false</LinksUpToDate>
  <CharactersWithSpaces>8164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2024-07-08T06:40:00Z</dcterms:created>
  <dc:creator>Lenovo</dc:creator>
  <cp:lastModifiedBy>Administrator</cp:lastModifiedBy>
  <cp:lastPrinted>2024-07-19T01:45:00Z</cp:lastPrinted>
  <dcterms:modified xsi:type="dcterms:W3CDTF">2025-08-26T03:40:18Z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36B9FD895FB64F9180166A303444998C_13</vt:lpwstr>
  </property>
  <property fmtid="{D5CDD505-2E9C-101B-9397-08002B2CF9AE}" pid="4" name="KSOTemplateDocerSaveRecord">
    <vt:lpwstr>eyJoZGlkIjoiNDQ5ODg4YTQwYzZhOTVhYThhOGY2YTQ2MGYwNDA2MzkifQ==</vt:lpwstr>
  </property>
</Properties>
</file>