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E51DE">
      <w:pPr>
        <w:keepNext w:val="0"/>
        <w:keepLines w:val="0"/>
        <w:pageBreakBefore w:val="0"/>
        <w:widowControl/>
        <w:kinsoku/>
        <w:wordWrap/>
        <w:overflowPunct/>
        <w:topLinePunct w:val="0"/>
        <w:autoSpaceDE/>
        <w:autoSpaceDN/>
        <w:bidi w:val="0"/>
        <w:adjustRightInd/>
        <w:snapToGrid/>
        <w:ind w:firstLine="1325" w:firstLineChars="300"/>
        <w:jc w:val="left"/>
        <w:textAlignment w:val="auto"/>
        <w:rPr>
          <w:rFonts w:ascii="宋体" w:hAnsi="宋体" w:eastAsia="宋体" w:cs="宋体"/>
          <w:b/>
          <w:bCs/>
          <w:sz w:val="30"/>
          <w:szCs w:val="30"/>
        </w:rPr>
      </w:pPr>
      <w:bookmarkStart w:id="0" w:name="_GoBack"/>
      <w:bookmarkEnd w:id="0"/>
      <w:r>
        <w:rPr>
          <w:rFonts w:hint="eastAsia" w:ascii="方正小标宋简体" w:hAnsi="方正小标宋简体" w:eastAsia="方正小标宋简体" w:cs="方正小标宋简体"/>
          <w:b/>
          <w:sz w:val="44"/>
          <w:u w:val="single"/>
        </w:rPr>
        <w:t xml:space="preserve"> </w:t>
      </w:r>
      <w:r>
        <w:rPr>
          <w:rFonts w:hint="eastAsia" w:ascii="方正小标宋简体" w:hAnsi="方正小标宋简体" w:eastAsia="方正小标宋简体" w:cs="方正小标宋简体"/>
          <w:b/>
          <w:spacing w:val="0"/>
          <w:sz w:val="44"/>
          <w:u w:val="single"/>
        </w:rPr>
        <w:t>阳城县行政审批服务管理局</w:t>
      </w:r>
      <w:r>
        <w:rPr>
          <w:rFonts w:hint="eastAsia" w:ascii="方正小标宋简体" w:hAnsi="方正小标宋简体" w:eastAsia="方正小标宋简体" w:cs="方正小标宋简体"/>
          <w:b/>
          <w:sz w:val="44"/>
          <w:u w:val="single"/>
        </w:rPr>
        <w:t xml:space="preserve"> </w:t>
      </w:r>
      <w:r>
        <w:rPr>
          <w:rFonts w:hint="eastAsia" w:ascii="宋体" w:hAnsi="宋体"/>
          <w:b/>
          <w:sz w:val="44"/>
          <w:u w:val="single"/>
        </w:rPr>
        <w:t xml:space="preserve">      </w:t>
      </w:r>
    </w:p>
    <w:p w14:paraId="17B144AD">
      <w:pPr>
        <w:keepNext w:val="0"/>
        <w:keepLines w:val="0"/>
        <w:pageBreakBefore w:val="0"/>
        <w:widowControl/>
        <w:kinsoku/>
        <w:wordWrap/>
        <w:overflowPunct/>
        <w:topLinePunct w:val="0"/>
        <w:autoSpaceDE/>
        <w:autoSpaceDN/>
        <w:bidi w:val="0"/>
        <w:adjustRightInd/>
        <w:snapToGrid/>
        <w:jc w:val="right"/>
        <w:textAlignment w:val="auto"/>
      </w:pPr>
    </w:p>
    <w:p w14:paraId="6A7C559C">
      <w:pPr>
        <w:keepNext w:val="0"/>
        <w:keepLines w:val="0"/>
        <w:pageBreakBefore w:val="0"/>
        <w:widowControl/>
        <w:kinsoku/>
        <w:wordWrap/>
        <w:overflowPunct/>
        <w:topLinePunct w:val="0"/>
        <w:autoSpaceDE/>
        <w:autoSpaceDN/>
        <w:bidi w:val="0"/>
        <w:adjustRightInd/>
        <w:snapToGrid/>
        <w:jc w:val="center"/>
        <w:textAlignment w:val="auto"/>
      </w:pPr>
      <w:r>
        <w:rPr>
          <w:rFonts w:ascii="宋体" w:hAnsi="宋体" w:eastAsia="宋体" w:cs="宋体"/>
          <w:b/>
          <w:bCs/>
          <w:sz w:val="44"/>
          <w:szCs w:val="44"/>
        </w:rPr>
        <w:t>关于对县政协十五届五次会议第TA0167号</w:t>
      </w:r>
    </w:p>
    <w:p w14:paraId="52F721A5">
      <w:pPr>
        <w:keepNext w:val="0"/>
        <w:keepLines w:val="0"/>
        <w:pageBreakBefore w:val="0"/>
        <w:widowControl/>
        <w:kinsoku/>
        <w:wordWrap/>
        <w:overflowPunct/>
        <w:topLinePunct w:val="0"/>
        <w:autoSpaceDE/>
        <w:autoSpaceDN/>
        <w:bidi w:val="0"/>
        <w:adjustRightInd/>
        <w:snapToGrid/>
        <w:ind w:left="0"/>
        <w:jc w:val="center"/>
        <w:textAlignment w:val="auto"/>
      </w:pPr>
      <w:r>
        <w:rPr>
          <w:rFonts w:ascii="宋体" w:hAnsi="宋体" w:eastAsia="宋体" w:cs="宋体"/>
          <w:b/>
          <w:bCs/>
          <w:sz w:val="44"/>
          <w:szCs w:val="44"/>
        </w:rPr>
        <w:t>提案的答复</w:t>
      </w:r>
    </w:p>
    <w:p w14:paraId="603B356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柴沫林</w:t>
      </w:r>
      <w:r>
        <w:rPr>
          <w:rFonts w:hint="eastAsia" w:ascii="仿宋_GB2312" w:hAnsi="仿宋_GB2312" w:eastAsia="仿宋_GB2312" w:cs="仿宋_GB2312"/>
          <w:sz w:val="32"/>
          <w:szCs w:val="32"/>
        </w:rPr>
        <w:t>委员：</w:t>
      </w:r>
    </w:p>
    <w:p w14:paraId="094AF781">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您提出的关于企业恶意注销问题不容忽视的提案收悉。现答复如下：</w:t>
      </w:r>
    </w:p>
    <w:p w14:paraId="68546BC2">
      <w:pPr>
        <w:keepNext w:val="0"/>
        <w:keepLines w:val="0"/>
        <w:pageBreakBefore w:val="0"/>
        <w:widowControl/>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商事制度改革的持续深化、法律法规对市场主体注销的设置程序越来越简单，提交材料越来越简便，快速退出越来越便利，极大畅通了市场主体退出效率，提高了市场主体活跃度。作为登记窗口，我们确实在工作过程中感受到近年企业恶意注销的现象多发，损害了债权人的合法权益， 也通过以下举措充分发挥职能，</w:t>
      </w:r>
      <w:r>
        <w:rPr>
          <w:rStyle w:val="6"/>
          <w:rFonts w:hint="eastAsia" w:ascii="仿宋_GB2312" w:hAnsi="仿宋_GB2312" w:eastAsia="仿宋_GB2312" w:cs="仿宋_GB2312"/>
          <w:sz w:val="32"/>
          <w:szCs w:val="32"/>
        </w:rPr>
        <w:t>遏制</w:t>
      </w:r>
      <w:r>
        <w:rPr>
          <w:rFonts w:hint="eastAsia" w:ascii="仿宋_GB2312" w:hAnsi="仿宋_GB2312" w:eastAsia="仿宋_GB2312" w:cs="仿宋_GB2312"/>
          <w:sz w:val="32"/>
          <w:szCs w:val="32"/>
        </w:rPr>
        <w:t>恶意注销行为发生：</w:t>
      </w:r>
    </w:p>
    <w:p w14:paraId="100E8B38">
      <w:pPr>
        <w:keepNext w:val="0"/>
        <w:keepLines w:val="0"/>
        <w:pageBreakBefore w:val="0"/>
        <w:widowControl/>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一、严格执行注销登记法律法规，稳步推进注销便利化改革。</w:t>
      </w:r>
      <w:r>
        <w:rPr>
          <w:rFonts w:hint="eastAsia" w:ascii="仿宋_GB2312" w:hAnsi="仿宋_GB2312" w:eastAsia="仿宋_GB2312" w:cs="仿宋_GB2312"/>
          <w:sz w:val="32"/>
          <w:szCs w:val="32"/>
        </w:rPr>
        <w:t>我局在日常登记工作中</w:t>
      </w:r>
      <w:r>
        <w:rPr>
          <w:rFonts w:hint="eastAsia" w:ascii="仿宋_GB2312" w:hAnsi="仿宋_GB2312" w:eastAsia="仿宋_GB2312" w:cs="仿宋_GB2312"/>
          <w:color w:val="000000"/>
          <w:sz w:val="32"/>
          <w:szCs w:val="32"/>
        </w:rPr>
        <w:t>严格按照</w:t>
      </w:r>
      <w:r>
        <w:rPr>
          <w:rStyle w:val="7"/>
          <w:rFonts w:hint="eastAsia" w:ascii="仿宋_GB2312" w:hAnsi="仿宋_GB2312" w:eastAsia="仿宋_GB2312" w:cs="仿宋_GB2312"/>
          <w:color w:val="000000"/>
          <w:sz w:val="32"/>
          <w:szCs w:val="32"/>
        </w:rPr>
        <w:t>《中华人民共和国公司法》</w:t>
      </w:r>
      <w:r>
        <w:rPr>
          <w:rFonts w:hint="eastAsia" w:ascii="仿宋_GB2312" w:hAnsi="仿宋_GB2312" w:eastAsia="仿宋_GB2312" w:cs="仿宋_GB2312"/>
          <w:color w:val="000000"/>
          <w:sz w:val="32"/>
          <w:szCs w:val="32"/>
        </w:rPr>
        <w:t>、</w:t>
      </w:r>
      <w:r>
        <w:rPr>
          <w:rStyle w:val="8"/>
          <w:rFonts w:hint="eastAsia" w:ascii="仿宋_GB2312" w:hAnsi="仿宋_GB2312" w:eastAsia="仿宋_GB2312" w:cs="仿宋_GB2312"/>
          <w:color w:val="000000"/>
          <w:sz w:val="32"/>
          <w:szCs w:val="32"/>
        </w:rPr>
        <w:t>《中华人民共和国市场主体登记管理条例》</w:t>
      </w:r>
      <w:r>
        <w:rPr>
          <w:rFonts w:hint="eastAsia" w:ascii="仿宋_GB2312" w:hAnsi="仿宋_GB2312" w:eastAsia="仿宋_GB2312" w:cs="仿宋_GB2312"/>
          <w:color w:val="000000"/>
          <w:sz w:val="32"/>
          <w:szCs w:val="32"/>
        </w:rPr>
        <w:t>及其《实施细则》和市场总局《市场主体登记提交材料规范》、《市场主体登记文书规范》要求办理注销登记，严格按照形式审查要求对提交材料的完整性和法定性进行审查，确保登记审查行为符合法定要求。针对近几年恶意注销行为多发的现象，我局日常也向上级登记部门及时进行汇报并对相关问题处理进行了请示学习。</w:t>
      </w:r>
      <w:r>
        <w:rPr>
          <w:rFonts w:hint="eastAsia" w:ascii="仿宋_GB2312" w:hAnsi="仿宋_GB2312" w:eastAsia="仿宋_GB2312" w:cs="仿宋_GB2312"/>
          <w:sz w:val="32"/>
          <w:szCs w:val="32"/>
        </w:rPr>
        <w:t>下一步，我局将积极向上级部门反映工作实际中碰到的企业恶意注销的现状、具体案例及存在困难，极力推动法律法规制度的不断完善和治理机制建设。同时，我局还</w:t>
      </w:r>
      <w:r>
        <w:rPr>
          <w:rFonts w:hint="eastAsia" w:ascii="仿宋_GB2312" w:hAnsi="仿宋_GB2312" w:eastAsia="仿宋_GB2312" w:cs="仿宋_GB2312"/>
          <w:color w:val="000000"/>
          <w:sz w:val="32"/>
          <w:szCs w:val="32"/>
        </w:rPr>
        <w:t>会持续贯彻优化营商环境工作部署，稳步推进注销便利化改革，全面推行</w:t>
      </w:r>
      <w:r>
        <w:rPr>
          <w:rStyle w:val="9"/>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综窗办、一网办、全县办、简易办、容错办、研判办</w:t>
      </w:r>
      <w:r>
        <w:rPr>
          <w:rStyle w:val="10"/>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六办模式，为我县市场主体有序退出</w:t>
      </w:r>
      <w:r>
        <w:rPr>
          <w:rFonts w:hint="eastAsia" w:ascii="仿宋_GB2312" w:hAnsi="仿宋_GB2312" w:eastAsia="仿宋_GB2312" w:cs="仿宋_GB2312"/>
          <w:sz w:val="32"/>
          <w:szCs w:val="32"/>
          <w:shd w:val="clear" w:color="auto" w:fill="FFFFFF"/>
        </w:rPr>
        <w:t>营造便捷规范可预期的市场环境。</w:t>
      </w:r>
    </w:p>
    <w:p w14:paraId="0ABCFE09">
      <w:pPr>
        <w:keepNext w:val="0"/>
        <w:keepLines w:val="0"/>
        <w:pageBreakBefore w:val="0"/>
        <w:widowControl/>
        <w:kinsoku/>
        <w:wordWrap/>
        <w:overflowPunct/>
        <w:topLinePunct w:val="0"/>
        <w:autoSpaceDE/>
        <w:autoSpaceDN/>
        <w:bidi w:val="0"/>
        <w:adjustRightInd/>
        <w:snapToGrid/>
        <w:spacing w:line="560" w:lineRule="exact"/>
        <w:ind w:left="0" w:right="0" w:firstLine="64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color w:val="000000"/>
          <w:sz w:val="32"/>
          <w:szCs w:val="32"/>
        </w:rPr>
        <w:t>二、积极配合相关部门做好注销登记锁定，防范恶意注销。</w:t>
      </w:r>
      <w:r>
        <w:rPr>
          <w:rFonts w:hint="eastAsia" w:ascii="仿宋_GB2312" w:hAnsi="仿宋_GB2312" w:eastAsia="仿宋_GB2312" w:cs="仿宋_GB2312"/>
          <w:b w:val="0"/>
          <w:bCs w:val="0"/>
          <w:color w:val="000000"/>
          <w:sz w:val="32"/>
          <w:szCs w:val="32"/>
        </w:rPr>
        <w:t>针对实践中恶意欠薪的行为，我局积极探索解决路径，通过登记系统锁定功能，积极配合县人社部门做好恶意欠薪限制，只要县人社局书面递交锁定协助函，我们及时在登记系统中对人社部门推送的市场主体进行注销登记锁定，有效防范了拖欠工人工资恶意注销的行为。但是企业恶意注销的原因及领域不仅限于此，需要县委或政府部门建立一个有效的协作机制，推动恶意注销行为的减少。</w:t>
      </w:r>
    </w:p>
    <w:p w14:paraId="4F9BD7BD">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firstLine="64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z w:val="32"/>
          <w:szCs w:val="32"/>
        </w:rPr>
        <w:t>三、积极引导宣传。</w:t>
      </w:r>
      <w:r>
        <w:rPr>
          <w:rFonts w:hint="eastAsia" w:ascii="仿宋_GB2312" w:hAnsi="仿宋_GB2312" w:eastAsia="仿宋_GB2312" w:cs="仿宋_GB2312"/>
          <w:color w:val="000000"/>
          <w:sz w:val="32"/>
          <w:szCs w:val="32"/>
        </w:rPr>
        <w:t>针对企业对恶意注销后法律责任认识不清的现象，我局积极在登记帮办窗口设置提示牌提醒企业恶意注销后可能承担的法律风险，积极降低恶意注销行为，但是宣传面还是有很大的局限性。下一步，希望</w:t>
      </w:r>
      <w:r>
        <w:rPr>
          <w:rStyle w:val="11"/>
          <w:rFonts w:hint="eastAsia" w:ascii="仿宋_GB2312" w:hAnsi="仿宋_GB2312" w:eastAsia="仿宋_GB2312" w:cs="仿宋_GB2312"/>
          <w:color w:val="000000"/>
          <w:sz w:val="32"/>
          <w:szCs w:val="32"/>
        </w:rPr>
        <w:t>县委、县政府</w:t>
      </w:r>
      <w:r>
        <w:rPr>
          <w:rFonts w:hint="eastAsia" w:ascii="仿宋_GB2312" w:hAnsi="仿宋_GB2312" w:eastAsia="仿宋_GB2312" w:cs="仿宋_GB2312"/>
          <w:color w:val="000000"/>
          <w:sz w:val="32"/>
          <w:szCs w:val="32"/>
        </w:rPr>
        <w:t>积极推动有关部门做好社会层面恶意注销法律后果的宣传培训，我局会充分发挥窗口与企业密切接触的有利条件，通过</w:t>
      </w:r>
      <w:r>
        <w:rPr>
          <w:rFonts w:hint="eastAsia" w:ascii="仿宋_GB2312" w:hAnsi="仿宋_GB2312" w:eastAsia="仿宋_GB2312" w:cs="仿宋_GB2312"/>
          <w:sz w:val="32"/>
          <w:szCs w:val="32"/>
        </w:rPr>
        <w:t>大屏、宣传册等多种媒介，配合做好恶意注销法律后果的广泛宣传，不断提升企业和社会公众的法律意识，引导企业合法合规经营。</w:t>
      </w:r>
    </w:p>
    <w:p w14:paraId="5DE5E154">
      <w:pPr>
        <w:keepNext w:val="0"/>
        <w:keepLines w:val="0"/>
        <w:pageBreakBefore w:val="0"/>
        <w:widowControl/>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尽管我局积极采取上述措施</w:t>
      </w:r>
      <w:r>
        <w:rPr>
          <w:rStyle w:val="12"/>
          <w:rFonts w:hint="eastAsia" w:ascii="仿宋_GB2312" w:hAnsi="仿宋_GB2312" w:eastAsia="仿宋_GB2312" w:cs="仿宋_GB2312"/>
          <w:sz w:val="32"/>
          <w:szCs w:val="32"/>
        </w:rPr>
        <w:t>遏制</w:t>
      </w:r>
      <w:r>
        <w:rPr>
          <w:rFonts w:hint="eastAsia" w:ascii="仿宋_GB2312" w:hAnsi="仿宋_GB2312" w:eastAsia="仿宋_GB2312" w:cs="仿宋_GB2312"/>
          <w:sz w:val="32"/>
          <w:szCs w:val="32"/>
        </w:rPr>
        <w:t>恶意注销行为多发，但是企业恶意注销问题涉及多个领域，解决这一问题需要政府、司法、企业和社会多方力量协同努力，通过完善信息共享机制、强化法律监督、加大惩处力度等多举措构建完善的监管体系，维护公平有序的市场秩序和法治环境。这次</w:t>
      </w:r>
      <w:r>
        <w:rPr>
          <w:rStyle w:val="13"/>
          <w:rFonts w:hint="eastAsia" w:ascii="仿宋_GB2312" w:hAnsi="仿宋_GB2312" w:eastAsia="仿宋_GB2312" w:cs="仿宋_GB2312"/>
          <w:sz w:val="32"/>
          <w:szCs w:val="32"/>
        </w:rPr>
        <w:t>县委、县政府</w:t>
      </w:r>
      <w:r>
        <w:rPr>
          <w:rFonts w:hint="eastAsia" w:ascii="仿宋_GB2312" w:hAnsi="仿宋_GB2312" w:eastAsia="仿宋_GB2312" w:cs="仿宋_GB2312"/>
          <w:sz w:val="32"/>
          <w:szCs w:val="32"/>
        </w:rPr>
        <w:t>对该项提案非常重视，将本提案同时分发法院、司法局和本单位共同办理，相信各部门都会充分履职共同推动问题解决。</w:t>
      </w:r>
    </w:p>
    <w:p w14:paraId="70FE3E38">
      <w:pPr>
        <w:keepNext w:val="0"/>
        <w:keepLines w:val="0"/>
        <w:pageBreakBefore w:val="0"/>
        <w:widowControl/>
        <w:kinsoku/>
        <w:wordWrap/>
        <w:overflowPunct/>
        <w:topLinePunct w:val="0"/>
        <w:autoSpaceDE/>
        <w:autoSpaceDN/>
        <w:bidi w:val="0"/>
        <w:adjustRightInd/>
        <w:snapToGrid/>
        <w:textAlignment w:val="auto"/>
      </w:pPr>
      <w:r>
        <w:rPr>
          <w:sz w:val="32"/>
          <w:szCs w:val="32"/>
        </w:rPr>
        <w:t xml:space="preserve">     </w:t>
      </w:r>
    </w:p>
    <w:p w14:paraId="36C606CA">
      <w:pPr>
        <w:keepNext w:val="0"/>
        <w:keepLines w:val="0"/>
        <w:pageBreakBefore w:val="0"/>
        <w:widowControl/>
        <w:kinsoku/>
        <w:wordWrap/>
        <w:overflowPunct/>
        <w:topLinePunct w:val="0"/>
        <w:autoSpaceDE/>
        <w:autoSpaceDN/>
        <w:bidi w:val="0"/>
        <w:adjustRightInd/>
        <w:snapToGrid/>
        <w:ind w:firstLine="639"/>
        <w:textAlignment w:val="auto"/>
      </w:pPr>
    </w:p>
    <w:p w14:paraId="1D77DEE8">
      <w:pPr>
        <w:keepNext w:val="0"/>
        <w:keepLines w:val="0"/>
        <w:pageBreakBefore w:val="0"/>
        <w:widowControl/>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sz w:val="32"/>
          <w:szCs w:val="32"/>
        </w:rPr>
      </w:pPr>
    </w:p>
    <w:p w14:paraId="4E8530CA">
      <w:pPr>
        <w:keepNext w:val="0"/>
        <w:keepLines w:val="0"/>
        <w:pageBreakBefore w:val="0"/>
        <w:widowControl/>
        <w:kinsoku/>
        <w:wordWrap/>
        <w:overflowPunct/>
        <w:topLinePunct w:val="0"/>
        <w:autoSpaceDE/>
        <w:autoSpaceDN/>
        <w:bidi w:val="0"/>
        <w:adjustRightInd/>
        <w:snapToGrid/>
        <w:ind w:firstLine="4160" w:firstLineChars="1300"/>
        <w:textAlignment w:val="auto"/>
      </w:pPr>
      <w:r>
        <w:rPr>
          <w:rFonts w:hint="eastAsia" w:ascii="仿宋_GB2312" w:hAnsi="仿宋_GB2312" w:eastAsia="仿宋_GB2312" w:cs="仿宋_GB2312"/>
          <w:sz w:val="32"/>
          <w:szCs w:val="32"/>
        </w:rPr>
        <w:t>2025年6月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  </w:t>
      </w:r>
      <w:r>
        <w:rPr>
          <w:sz w:val="32"/>
          <w:szCs w:val="32"/>
        </w:rPr>
        <w:t xml:space="preserve">                </w:t>
      </w:r>
    </w:p>
    <w:p w14:paraId="384B4B59">
      <w:pPr>
        <w:keepNext w:val="0"/>
        <w:keepLines w:val="0"/>
        <w:pageBreakBefore w:val="0"/>
        <w:widowControl/>
        <w:kinsoku/>
        <w:wordWrap/>
        <w:overflowPunct/>
        <w:topLinePunct w:val="0"/>
        <w:autoSpaceDE/>
        <w:autoSpaceDN/>
        <w:bidi w:val="0"/>
        <w:adjustRightInd/>
        <w:snapToGrid/>
        <w:textAlignment w:val="auto"/>
      </w:pPr>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20205B12"/>
    <w:rsid w:val="20B35E4D"/>
    <w:rsid w:val="39A86A38"/>
    <w:rsid w:val="3B4235D4"/>
    <w:rsid w:val="42D13AB0"/>
    <w:rsid w:val="42D57A4D"/>
    <w:rsid w:val="4D40640B"/>
    <w:rsid w:val="57E02CC4"/>
    <w:rsid w:val="5BE508A9"/>
    <w:rsid w:val="5DB02103"/>
    <w:rsid w:val="63A25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errorword correctable dubious data-span-dubious0"/>
    <w:basedOn w:val="3"/>
    <w:qFormat/>
    <w:uiPriority w:val="0"/>
  </w:style>
  <w:style w:type="character" w:customStyle="1" w:styleId="5">
    <w:name w:val="word"/>
    <w:basedOn w:val="3"/>
    <w:qFormat/>
    <w:uiPriority w:val="0"/>
  </w:style>
  <w:style w:type="character" w:customStyle="1" w:styleId="6">
    <w:name w:val="data-span-error0"/>
    <w:basedOn w:val="3"/>
    <w:qFormat/>
    <w:uiPriority w:val="0"/>
  </w:style>
  <w:style w:type="character" w:customStyle="1" w:styleId="7">
    <w:name w:val="data-span-error1"/>
    <w:basedOn w:val="3"/>
    <w:qFormat/>
    <w:uiPriority w:val="0"/>
  </w:style>
  <w:style w:type="character" w:customStyle="1" w:styleId="8">
    <w:name w:val="data-span-error2"/>
    <w:basedOn w:val="3"/>
    <w:qFormat/>
    <w:uiPriority w:val="0"/>
  </w:style>
  <w:style w:type="character" w:customStyle="1" w:styleId="9">
    <w:name w:val="data-span-bdfh0"/>
    <w:basedOn w:val="3"/>
    <w:qFormat/>
    <w:uiPriority w:val="0"/>
  </w:style>
  <w:style w:type="character" w:customStyle="1" w:styleId="10">
    <w:name w:val="data-span-bdfh1"/>
    <w:basedOn w:val="3"/>
    <w:qFormat/>
    <w:uiPriority w:val="0"/>
  </w:style>
  <w:style w:type="character" w:customStyle="1" w:styleId="11">
    <w:name w:val="data-span-error3"/>
    <w:basedOn w:val="3"/>
    <w:qFormat/>
    <w:uiPriority w:val="0"/>
  </w:style>
  <w:style w:type="character" w:customStyle="1" w:styleId="12">
    <w:name w:val="data-span-error4"/>
    <w:basedOn w:val="3"/>
    <w:qFormat/>
    <w:uiPriority w:val="0"/>
  </w:style>
  <w:style w:type="character" w:customStyle="1" w:styleId="13">
    <w:name w:val="data-span-error5"/>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3</Pages>
  <Words>1201</Words>
  <Characters>1210</Characters>
  <Lines>1</Lines>
  <Paragraphs>1</Paragraphs>
  <TotalTime>1</TotalTime>
  <ScaleCrop>false</ScaleCrop>
  <LinksUpToDate>false</LinksUpToDate>
  <CharactersWithSpaces>1248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2025-08-27T04:33:00Z</dcterms:created>
  <dc:creator>Administrator</dc:creator>
  <cp:lastModifiedBy>心琪</cp:lastModifiedBy>
  <dcterms:modified xsi:type="dcterms:W3CDTF">2025-08-27T07:07:04Z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eyJoZGlkIjoiNDQ5ODg4YTQwYzZhOTVhYThhOGY2YTQ2MGYwNDA2MzkiLCJ1c2VySWQiOiIxMDU5MDI0MTI5In0=</vt:lpwstr>
  </property>
  <property fmtid="{D5CDD505-2E9C-101B-9397-08002B2CF9AE}" pid="3" name="KSOProductBuildVer">
    <vt:lpwstr>2052-12.1.0.22529</vt:lpwstr>
  </property>
  <property fmtid="{D5CDD505-2E9C-101B-9397-08002B2CF9AE}" pid="4" name="ICV">
    <vt:lpwstr>36460DAE490E43E395671CA3F7AFACE2_12</vt:lpwstr>
  </property>
</Properties>
</file>