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6B93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eastAsia="方正小标宋简体"/>
          <w:u w:val="none"/>
          <w:lang w:val="en-US" w:eastAsia="zh-CN"/>
        </w:rPr>
      </w:pPr>
      <w:r>
        <w:rPr>
          <w:rFonts w:ascii="宋体" w:hAnsi="宋体" w:eastAsia="宋体" w:cs="宋体"/>
          <w:b/>
          <w:bCs/>
          <w:sz w:val="44"/>
          <w:szCs w:val="44"/>
          <w:u w:val="single"/>
        </w:rPr>
        <w:t xml:space="preserve">     </w:t>
      </w:r>
      <w:r>
        <w:rPr>
          <w:rFonts w:ascii="方正小标宋简体" w:hAnsi="方正小标宋简体" w:eastAsia="方正小标宋简体" w:cs="方正小标宋简体"/>
          <w:b/>
          <w:bCs/>
          <w:sz w:val="44"/>
          <w:szCs w:val="44"/>
          <w:u w:val="single"/>
        </w:rPr>
        <w:t>阳城县行政审批服务管理</w:t>
      </w:r>
      <w:r>
        <w:rPr>
          <w:rFonts w:hint="eastAsia" w:ascii="方正小标宋简体" w:hAnsi="方正小标宋简体" w:eastAsia="方正小标宋简体" w:cs="方正小标宋简体"/>
          <w:b/>
          <w:bCs/>
          <w:sz w:val="44"/>
          <w:szCs w:val="44"/>
          <w:u w:val="single"/>
          <w:lang w:eastAsia="zh-CN"/>
        </w:rPr>
        <w:t>局</w:t>
      </w:r>
      <w:r>
        <w:rPr>
          <w:rFonts w:ascii="宋体" w:hAnsi="宋体" w:eastAsia="宋体" w:cs="宋体"/>
          <w:b/>
          <w:bCs/>
          <w:sz w:val="44"/>
          <w:szCs w:val="44"/>
          <w:u w:val="single"/>
        </w:rPr>
        <w:t xml:space="preserve">       </w:t>
      </w:r>
      <w:r>
        <w:rPr>
          <w:rFonts w:hint="eastAsia" w:ascii="方正小标宋简体" w:hAnsi="方正小标宋简体" w:eastAsia="方正小标宋简体" w:cs="方正小标宋简体"/>
          <w:b/>
          <w:bCs/>
          <w:sz w:val="44"/>
          <w:szCs w:val="44"/>
          <w:u w:val="single"/>
          <w:lang w:val="en-US" w:eastAsia="zh-CN"/>
        </w:rPr>
        <w:t xml:space="preserve">       </w:t>
      </w:r>
      <w:r>
        <w:rPr>
          <w:rFonts w:hint="eastAsia" w:ascii="方正小标宋简体" w:hAnsi="方正小标宋简体" w:eastAsia="方正小标宋简体" w:cs="方正小标宋简体"/>
          <w:b/>
          <w:bCs/>
          <w:sz w:val="44"/>
          <w:szCs w:val="44"/>
          <w:u w:val="none"/>
          <w:lang w:val="en-US" w:eastAsia="zh-CN"/>
        </w:rPr>
        <w:t xml:space="preserve">  </w:t>
      </w:r>
    </w:p>
    <w:p w14:paraId="26E9DC30">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ascii="宋体" w:hAnsi="宋体" w:eastAsia="宋体" w:cs="宋体"/>
          <w:b/>
          <w:bCs/>
          <w:sz w:val="44"/>
          <w:szCs w:val="44"/>
        </w:rPr>
        <w:t>关于对县政协十五届五次会议第TA0021号</w:t>
      </w:r>
    </w:p>
    <w:p w14:paraId="61633325">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pPr>
      <w:r>
        <w:rPr>
          <w:rFonts w:ascii="宋体" w:hAnsi="宋体" w:eastAsia="宋体" w:cs="宋体"/>
          <w:b/>
          <w:bCs/>
          <w:sz w:val="44"/>
          <w:szCs w:val="44"/>
        </w:rPr>
        <w:t>提案的答复</w:t>
      </w:r>
    </w:p>
    <w:p w14:paraId="088E534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王永堂委员：</w:t>
      </w:r>
    </w:p>
    <w:p w14:paraId="42BB92F4">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您提出的关于优化我县个体户注销流程及减轻逾期未注销罚款负担的提案收悉。现答复如下：</w:t>
      </w:r>
    </w:p>
    <w:p w14:paraId="5214790F">
      <w:pPr>
        <w:keepNext w:val="0"/>
        <w:keepLines w:val="0"/>
        <w:pageBreakBefore w:val="0"/>
        <w:widowControl/>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w:t>
      </w:r>
      <w:r>
        <w:rPr>
          <w:rFonts w:hint="eastAsia" w:ascii="仿宋_GB2312" w:hAnsi="仿宋_GB2312" w:eastAsia="仿宋_GB2312" w:cs="仿宋_GB2312"/>
          <w:color w:val="000000"/>
          <w:sz w:val="32"/>
          <w:szCs w:val="32"/>
        </w:rPr>
        <w:t>全面贯彻优化营商环境工作部署，持续深化改革，优化服务，为市场主体有序退出</w:t>
      </w:r>
      <w:r>
        <w:rPr>
          <w:rFonts w:hint="eastAsia" w:ascii="仿宋_GB2312" w:hAnsi="仿宋_GB2312" w:eastAsia="仿宋_GB2312" w:cs="仿宋_GB2312"/>
          <w:sz w:val="32"/>
          <w:szCs w:val="32"/>
          <w:shd w:val="clear" w:color="auto" w:fill="FFFFFF"/>
        </w:rPr>
        <w:t>营造便捷规范可预期的市场环境</w:t>
      </w:r>
      <w:r>
        <w:rPr>
          <w:rFonts w:hint="eastAsia" w:ascii="仿宋_GB2312" w:hAnsi="仿宋_GB2312" w:eastAsia="仿宋_GB2312" w:cs="仿宋_GB2312"/>
          <w:color w:val="000000"/>
          <w:sz w:val="32"/>
          <w:szCs w:val="32"/>
        </w:rPr>
        <w:t>，降低市场主体退出成本。我县个体工商户注销全面推行</w:t>
      </w:r>
      <w:r>
        <w:rPr>
          <w:rStyle w:val="4"/>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综窗办、一网办、全县办</w:t>
      </w:r>
      <w:r>
        <w:rPr>
          <w:rStyle w:val="5"/>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shd w:val="clear" w:color="auto" w:fill="FFFFFF"/>
        </w:rPr>
        <w:t>构建了高效便捷、公开透明的市场退出环境。</w:t>
      </w:r>
    </w:p>
    <w:p w14:paraId="6521C04D">
      <w:pPr>
        <w:keepNext w:val="0"/>
        <w:keepLines w:val="0"/>
        <w:pageBreakBefore w:val="0"/>
        <w:widowControl/>
        <w:kinsoku/>
        <w:wordWrap/>
        <w:overflowPunct/>
        <w:topLinePunct w:val="0"/>
        <w:autoSpaceDE/>
        <w:autoSpaceDN/>
        <w:bidi w:val="0"/>
        <w:adjustRightInd/>
        <w:snapToGrid/>
        <w:spacing w:line="560" w:lineRule="exact"/>
        <w:ind w:left="0" w:right="0" w:firstLine="64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一、个体户注销主要工作举措</w:t>
      </w:r>
    </w:p>
    <w:p w14:paraId="59FD7C55">
      <w:pPr>
        <w:keepNext w:val="0"/>
        <w:keepLines w:val="0"/>
        <w:pageBreakBefore w:val="0"/>
        <w:widowControl/>
        <w:kinsoku/>
        <w:wordWrap/>
        <w:overflowPunct/>
        <w:topLinePunct w:val="0"/>
        <w:autoSpaceDE/>
        <w:autoSpaceDN/>
        <w:bidi w:val="0"/>
        <w:adjustRightInd/>
        <w:snapToGrid/>
        <w:spacing w:line="560" w:lineRule="exact"/>
        <w:ind w:left="0" w:right="0" w:firstLine="640"/>
        <w:jc w:val="left"/>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（一）</w:t>
      </w:r>
      <w:r>
        <w:rPr>
          <w:rStyle w:val="7"/>
          <w:rFonts w:hint="eastAsia" w:ascii="楷体_GB2312" w:hAnsi="楷体_GB2312" w:eastAsia="楷体_GB2312" w:cs="楷体_GB2312"/>
          <w:b w:val="0"/>
          <w:bCs w:val="0"/>
          <w:sz w:val="32"/>
          <w:szCs w:val="32"/>
        </w:rPr>
        <w:t>综窗</w:t>
      </w:r>
      <w:r>
        <w:rPr>
          <w:rFonts w:hint="eastAsia" w:ascii="楷体_GB2312" w:hAnsi="楷体_GB2312" w:eastAsia="楷体_GB2312" w:cs="楷体_GB2312"/>
          <w:b w:val="0"/>
          <w:bCs w:val="0"/>
          <w:sz w:val="32"/>
          <w:szCs w:val="32"/>
        </w:rPr>
        <w:t>统办，注销集成化。</w:t>
      </w:r>
      <w:r>
        <w:rPr>
          <w:rFonts w:hint="eastAsia" w:ascii="仿宋_GB2312" w:hAnsi="仿宋_GB2312" w:eastAsia="仿宋_GB2312" w:cs="仿宋_GB2312"/>
          <w:b w:val="0"/>
          <w:bCs w:val="0"/>
          <w:sz w:val="32"/>
          <w:szCs w:val="32"/>
        </w:rPr>
        <w:t>设立综合受理窗口，个体工商户注销只需提交清税证明并交回原营业执照，如果原营业执照丢失的，专人帮助发布营业执照作废声明。受理窗口受理审核合一，实现了注销</w:t>
      </w:r>
      <w:r>
        <w:rPr>
          <w:rStyle w:val="8"/>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一键启动、一次办好</w:t>
      </w:r>
      <w:r>
        <w:rPr>
          <w:rStyle w:val="9"/>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，整套注销流程用时不超10分钟即可办结。</w:t>
      </w:r>
    </w:p>
    <w:p w14:paraId="7045AB8B">
      <w:pPr>
        <w:keepNext w:val="0"/>
        <w:keepLines w:val="0"/>
        <w:pageBreakBefore w:val="0"/>
        <w:widowControl/>
        <w:kinsoku/>
        <w:wordWrap/>
        <w:overflowPunct/>
        <w:topLinePunct w:val="0"/>
        <w:autoSpaceDE/>
        <w:autoSpaceDN/>
        <w:bidi w:val="0"/>
        <w:adjustRightInd/>
        <w:snapToGrid/>
        <w:spacing w:line="560" w:lineRule="exact"/>
        <w:ind w:left="0" w:right="0" w:firstLine="640"/>
        <w:jc w:val="left"/>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（二）一网通办，注销智能化。</w:t>
      </w:r>
      <w:r>
        <w:rPr>
          <w:rFonts w:hint="eastAsia" w:ascii="仿宋_GB2312" w:hAnsi="仿宋_GB2312" w:eastAsia="仿宋_GB2312" w:cs="仿宋_GB2312"/>
          <w:b w:val="0"/>
          <w:bCs w:val="0"/>
          <w:sz w:val="32"/>
          <w:szCs w:val="32"/>
        </w:rPr>
        <w:t>市场主体可通过山西省政务服务网高效办成一件事专区，在</w:t>
      </w:r>
      <w:r>
        <w:rPr>
          <w:rStyle w:val="10"/>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企业注销登记</w:t>
      </w:r>
      <w:r>
        <w:rPr>
          <w:rStyle w:val="11"/>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模块中在线提交注销申请，最多可办理税务注销、</w:t>
      </w:r>
      <w:r>
        <w:rPr>
          <w:rStyle w:val="12"/>
          <w:rFonts w:hint="eastAsia" w:ascii="仿宋_GB2312" w:hAnsi="仿宋_GB2312" w:eastAsia="仿宋_GB2312" w:cs="仿宋_GB2312"/>
          <w:b w:val="0"/>
          <w:bCs w:val="0"/>
          <w:sz w:val="32"/>
          <w:szCs w:val="32"/>
        </w:rPr>
        <w:t>银行账户</w:t>
      </w:r>
      <w:r>
        <w:rPr>
          <w:rFonts w:hint="eastAsia" w:ascii="仿宋_GB2312" w:hAnsi="仿宋_GB2312" w:eastAsia="仿宋_GB2312" w:cs="仿宋_GB2312"/>
          <w:b w:val="0"/>
          <w:bCs w:val="0"/>
          <w:sz w:val="32"/>
          <w:szCs w:val="32"/>
        </w:rPr>
        <w:t>注销、社会保险注销、企业个体户注销、印章注销、海关报关单位备案注销等6件事办理，实现</w:t>
      </w:r>
      <w:r>
        <w:rPr>
          <w:rStyle w:val="13"/>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网上办理、在线销户</w:t>
      </w:r>
      <w:r>
        <w:rPr>
          <w:rStyle w:val="14"/>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w:t>
      </w:r>
    </w:p>
    <w:p w14:paraId="15982BB9">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（三）全县通办，注销就近办。</w:t>
      </w:r>
      <w:r>
        <w:rPr>
          <w:rFonts w:hint="eastAsia" w:ascii="仿宋_GB2312" w:hAnsi="仿宋_GB2312" w:eastAsia="仿宋_GB2312" w:cs="仿宋_GB2312"/>
          <w:sz w:val="32"/>
          <w:szCs w:val="32"/>
        </w:rPr>
        <w:t>在全县15个乡镇便民服务中心设立了</w:t>
      </w:r>
      <w:r>
        <w:rPr>
          <w:rStyle w:val="15"/>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一城通办</w:t>
      </w:r>
      <w:r>
        <w:rPr>
          <w:rStyle w:val="16"/>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登记专窗，</w:t>
      </w:r>
      <w:r>
        <w:rPr>
          <w:rFonts w:hint="eastAsia" w:ascii="仿宋_GB2312" w:hAnsi="仿宋_GB2312" w:eastAsia="仿宋_GB2312" w:cs="仿宋_GB2312"/>
          <w:color w:val="000000"/>
          <w:sz w:val="32"/>
          <w:szCs w:val="32"/>
        </w:rPr>
        <w:t>组织乡镇服务人员集中培训和现场跟窗学习，强化基层市场主体登记帮办能力，深入推进基层</w:t>
      </w:r>
      <w:r>
        <w:rPr>
          <w:rStyle w:val="17"/>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就近能办、多点可办、少跑快办</w:t>
      </w:r>
      <w:r>
        <w:rPr>
          <w:rStyle w:val="18"/>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，提升县域市场主体登记便捷度和满意度。</w:t>
      </w:r>
    </w:p>
    <w:p w14:paraId="132C59CF">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right="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1月1日至2025年5月21日，全县共注销个体工商户1172户，经我局随机抽查10户，登记系统中从注销申请到办结，平均耗时5分钟。所需提交材料为身份证复印件、清税证明、原营业执照正副本，提交材料为全省统一。个体工商户对其债务承担无限责任，在注销时其债权债务清算不作为其注销的前置条件，我局也不对其进行审查。</w:t>
      </w:r>
    </w:p>
    <w:p w14:paraId="5AC98774">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right="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我局持续推进个体工商户注销便利化改革，通过简化流程、优化服务，创新实践，显著提升了退出效率和便利性，但在工作中仍存在诸多不足和难点。</w:t>
      </w:r>
    </w:p>
    <w:p w14:paraId="38DF4796">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right="0" w:firstLine="640"/>
        <w:jc w:val="left"/>
        <w:textAlignment w:val="auto"/>
        <w:rPr>
          <w:rFonts w:hint="eastAsia" w:ascii="黑体" w:hAnsi="黑体" w:eastAsia="黑体" w:cs="黑体"/>
          <w:sz w:val="32"/>
          <w:szCs w:val="32"/>
        </w:rPr>
      </w:pPr>
      <w:r>
        <w:rPr>
          <w:rFonts w:hint="eastAsia" w:ascii="黑体" w:hAnsi="黑体" w:eastAsia="黑体" w:cs="黑体"/>
          <w:sz w:val="32"/>
          <w:szCs w:val="32"/>
        </w:rPr>
        <w:t>二、个体户注销存在的不足和难点</w:t>
      </w:r>
    </w:p>
    <w:p w14:paraId="50E29E98">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right="0" w:firstLine="640"/>
        <w:jc w:val="left"/>
        <w:textAlignment w:val="auto"/>
        <w:rPr>
          <w:rFonts w:hint="eastAsia" w:ascii="仿宋_GB2312" w:hAnsi="仿宋_GB2312" w:eastAsia="仿宋_GB2312" w:cs="仿宋_GB2312"/>
          <w:sz w:val="32"/>
          <w:szCs w:val="32"/>
        </w:rPr>
      </w:pPr>
      <w:r>
        <w:rPr>
          <w:rStyle w:val="19"/>
          <w:rFonts w:hint="eastAsia" w:ascii="楷体_GB2312" w:hAnsi="楷体_GB2312" w:eastAsia="楷体_GB2312" w:cs="楷体_GB2312"/>
          <w:b w:val="0"/>
          <w:bCs w:val="0"/>
          <w:color w:val="000000"/>
          <w:sz w:val="32"/>
          <w:szCs w:val="32"/>
        </w:rPr>
        <w:t>（</w:t>
      </w:r>
      <w:r>
        <w:rPr>
          <w:rFonts w:hint="eastAsia" w:ascii="楷体_GB2312" w:hAnsi="楷体_GB2312" w:eastAsia="楷体_GB2312" w:cs="楷体_GB2312"/>
          <w:b w:val="0"/>
          <w:bCs w:val="0"/>
          <w:color w:val="000000"/>
          <w:sz w:val="32"/>
          <w:szCs w:val="32"/>
        </w:rPr>
        <w:t>一）跨部门协同与数据共享存在挑战。</w:t>
      </w:r>
      <w:r>
        <w:rPr>
          <w:rFonts w:hint="eastAsia" w:ascii="仿宋_GB2312" w:hAnsi="仿宋_GB2312" w:eastAsia="仿宋_GB2312" w:cs="仿宋_GB2312"/>
          <w:color w:val="000000"/>
          <w:sz w:val="32"/>
          <w:szCs w:val="32"/>
        </w:rPr>
        <w:t>尽管我省推行了信息共享机制，但跨部门数据共享仍面临一些困难。比如：在办理个体户注销时，如果通过系统平台一件事同时申请税务注销和个体户注销，税务清税证明数据需5-10天左右才能共享至市场主体登记系统，实际上比在现场办还要慢</w:t>
      </w:r>
      <w:r>
        <w:rPr>
          <w:rStyle w:val="7"/>
          <w:rFonts w:hint="eastAsia" w:ascii="仿宋_GB2312" w:hAnsi="仿宋_GB2312" w:eastAsia="仿宋_GB2312" w:cs="仿宋_GB2312"/>
          <w:color w:val="000000"/>
          <w:sz w:val="32"/>
          <w:szCs w:val="32"/>
        </w:rPr>
        <w:t>，且</w:t>
      </w:r>
      <w:r>
        <w:rPr>
          <w:rFonts w:hint="eastAsia" w:ascii="仿宋_GB2312" w:hAnsi="仿宋_GB2312" w:eastAsia="仿宋_GB2312" w:cs="仿宋_GB2312"/>
          <w:color w:val="000000"/>
          <w:sz w:val="32"/>
          <w:szCs w:val="32"/>
        </w:rPr>
        <w:t>在实际办件中还存在数据丢包的情况。</w:t>
      </w:r>
    </w:p>
    <w:p w14:paraId="1C427B80">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right="0" w:firstLine="64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color w:val="000000"/>
          <w:sz w:val="32"/>
          <w:szCs w:val="32"/>
        </w:rPr>
        <w:t>（二）大部分群众仍习惯于传统办理模式。</w:t>
      </w:r>
      <w:r>
        <w:rPr>
          <w:rFonts w:hint="eastAsia" w:ascii="仿宋_GB2312" w:hAnsi="仿宋_GB2312" w:eastAsia="仿宋_GB2312" w:cs="仿宋_GB2312"/>
          <w:color w:val="000000"/>
          <w:sz w:val="32"/>
          <w:szCs w:val="32"/>
        </w:rPr>
        <w:t>我县虽大力推行</w:t>
      </w:r>
      <w:r>
        <w:rPr>
          <w:rStyle w:val="21"/>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高效办成一件事</w:t>
      </w:r>
      <w:r>
        <w:rPr>
          <w:rStyle w:val="22"/>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的模式，但绝大部分群众仍习惯于传统的多部门分散办理方式，对新流程的接受度较低。</w:t>
      </w:r>
    </w:p>
    <w:p w14:paraId="7051A8E4">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right="0" w:firstLine="64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color w:val="000000"/>
          <w:sz w:val="32"/>
          <w:szCs w:val="32"/>
        </w:rPr>
        <w:t>（三）政策宣传与培训不足。</w:t>
      </w:r>
      <w:r>
        <w:rPr>
          <w:rFonts w:hint="eastAsia" w:ascii="仿宋_GB2312" w:hAnsi="仿宋_GB2312" w:eastAsia="仿宋_GB2312" w:cs="仿宋_GB2312"/>
          <w:color w:val="000000"/>
          <w:sz w:val="32"/>
          <w:szCs w:val="32"/>
        </w:rPr>
        <w:t>在推广</w:t>
      </w:r>
      <w:r>
        <w:rPr>
          <w:rStyle w:val="23"/>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企业（个体户）注销高效办成一件事</w:t>
      </w:r>
      <w:r>
        <w:rPr>
          <w:rStyle w:val="24"/>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时，推广渠道较窄效果不佳。例如，政策宣传主要集中在来办事的企业主和个体工商户中，而普通群众的知晓率较低。乡镇办事人员业务知识掌握不熟练，系统操作技能较低，办事效率还有待进一步提升。</w:t>
      </w:r>
    </w:p>
    <w:p w14:paraId="53E4409B">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right="0" w:firstLine="640"/>
        <w:jc w:val="left"/>
        <w:textAlignment w:val="auto"/>
        <w:rPr>
          <w:rFonts w:hint="eastAsia" w:ascii="黑体" w:hAnsi="黑体" w:eastAsia="黑体" w:cs="黑体"/>
          <w:sz w:val="32"/>
          <w:szCs w:val="32"/>
        </w:rPr>
      </w:pPr>
      <w:r>
        <w:rPr>
          <w:rFonts w:hint="eastAsia" w:ascii="黑体" w:hAnsi="黑体" w:eastAsia="黑体" w:cs="黑体"/>
          <w:sz w:val="32"/>
          <w:szCs w:val="32"/>
        </w:rPr>
        <w:t>三、下一步工作计划</w:t>
      </w:r>
    </w:p>
    <w:p w14:paraId="27E09475">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（一）强化部门协同与数据共享。</w:t>
      </w:r>
      <w:r>
        <w:rPr>
          <w:rFonts w:hint="eastAsia" w:ascii="仿宋_GB2312" w:hAnsi="仿宋_GB2312" w:eastAsia="仿宋_GB2312" w:cs="仿宋_GB2312"/>
          <w:sz w:val="32"/>
          <w:szCs w:val="32"/>
        </w:rPr>
        <w:t>积极向上级部门反映，加强部门间的协同合作，确保跨部门系统平台间信息共享机制的落实落地。</w:t>
      </w:r>
    </w:p>
    <w:p w14:paraId="3E2F4CDA">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（二）积极引导宣传。</w:t>
      </w:r>
      <w:r>
        <w:rPr>
          <w:rFonts w:hint="eastAsia" w:ascii="仿宋_GB2312" w:hAnsi="仿宋_GB2312" w:eastAsia="仿宋_GB2312" w:cs="仿宋_GB2312"/>
          <w:sz w:val="32"/>
          <w:szCs w:val="32"/>
        </w:rPr>
        <w:t>利用大屏、宣传册等多种媒介，对个体户简易注销政策进行广泛宣传，向办事群众详细解读注销流程和注意事项，提高政策知晓度。通过线上</w:t>
      </w:r>
      <w:r>
        <w:rPr>
          <w:rStyle w:val="25"/>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链条式</w:t>
      </w:r>
      <w:r>
        <w:rPr>
          <w:rStyle w:val="26"/>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并联审批和线下</w:t>
      </w:r>
      <w:r>
        <w:rPr>
          <w:rStyle w:val="27"/>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一站式</w:t>
      </w:r>
      <w:r>
        <w:rPr>
          <w:rStyle w:val="28"/>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帮办代办，引导群众实现</w:t>
      </w:r>
      <w:r>
        <w:rPr>
          <w:rStyle w:val="29"/>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多件事一次办</w:t>
      </w:r>
      <w:r>
        <w:rPr>
          <w:rStyle w:val="30"/>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w:t>
      </w:r>
    </w:p>
    <w:p w14:paraId="59BB7988">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rPr>
      </w:pPr>
      <w:bookmarkStart w:id="0" w:name="_GoBack"/>
      <w:r>
        <w:rPr>
          <w:rFonts w:hint="eastAsia" w:ascii="楷体_GB2312" w:hAnsi="楷体_GB2312" w:eastAsia="楷体_GB2312" w:cs="楷体_GB2312"/>
          <w:b w:val="0"/>
          <w:bCs w:val="0"/>
          <w:sz w:val="32"/>
          <w:szCs w:val="32"/>
        </w:rPr>
        <w:t>（三）强化业务培训。</w:t>
      </w:r>
      <w:bookmarkEnd w:id="0"/>
      <w:r>
        <w:rPr>
          <w:rFonts w:hint="eastAsia" w:ascii="仿宋_GB2312" w:hAnsi="仿宋_GB2312" w:eastAsia="仿宋_GB2312" w:cs="仿宋_GB2312"/>
          <w:sz w:val="32"/>
          <w:szCs w:val="32"/>
        </w:rPr>
        <w:t>加强对乡镇便民中心工作人员的业务指导，使其熟练掌握注销流程和政策要求，为个体户提供优质一流的服务。</w:t>
      </w:r>
    </w:p>
    <w:p w14:paraId="7C92F80F">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我局将从技术应用、跨部门协同、服务创新等多个方面入手，通过推动信息共享更快速、材料要求更精简、智能化手段更完备等措施落实，显著提升市场主体注销效率和便利性，持续降低退出成本，为我县个体工商户提供更加友好、便利、公平的营商环境。</w:t>
      </w:r>
    </w:p>
    <w:p w14:paraId="5EA31991">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rPr>
      </w:pPr>
    </w:p>
    <w:p w14:paraId="4D76BFB1">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9923F09">
      <w:pPr>
        <w:keepNext w:val="0"/>
        <w:keepLines w:val="0"/>
        <w:pageBreakBefore w:val="0"/>
        <w:widowControl/>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2025年5月22日                  </w:t>
      </w:r>
    </w:p>
    <w:p w14:paraId="7C0798B2">
      <w:pPr>
        <w:keepNext w:val="0"/>
        <w:keepLines w:val="0"/>
        <w:pageBreakBefore w:val="0"/>
        <w:widowControl/>
        <w:kinsoku/>
        <w:wordWrap/>
        <w:overflowPunct/>
        <w:topLinePunct w:val="0"/>
        <w:autoSpaceDE/>
        <w:autoSpaceDN/>
        <w:bidi w:val="0"/>
        <w:adjustRightInd/>
        <w:snapToGrid/>
        <w:spacing w:line="560" w:lineRule="exact"/>
        <w:textAlignment w:val="auto"/>
      </w:pPr>
    </w:p>
    <w:sectPr>
      <w:pgSz w:w="12240" w:h="15840"/>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MS Mincho">
    <w:panose1 w:val="02020609040205080304"/>
    <w:charset w:val="80"/>
    <w:family w:val="auto"/>
    <w:pitch w:val="default"/>
    <w:sig w:usb0="E00002FF" w:usb1="6AC7FDFB" w:usb2="00000012" w:usb3="00000000" w:csb0="4002009F" w:csb1="DFD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01483505"/>
    <w:rsid w:val="0CC62870"/>
    <w:rsid w:val="12054ECD"/>
    <w:rsid w:val="21AD129C"/>
    <w:rsid w:val="3C1A5660"/>
    <w:rsid w:val="66392749"/>
    <w:rsid w:val="6CD01102"/>
    <w:rsid w:val="78670B6C"/>
    <w:rsid w:val="7FB623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data-span-bdfh0"/>
    <w:basedOn w:val="3"/>
    <w:qFormat/>
    <w:uiPriority w:val="0"/>
  </w:style>
  <w:style w:type="character" w:customStyle="1" w:styleId="5">
    <w:name w:val="data-span-bdfh1"/>
    <w:basedOn w:val="3"/>
    <w:qFormat/>
    <w:uiPriority w:val="0"/>
  </w:style>
  <w:style w:type="character" w:customStyle="1" w:styleId="6">
    <w:name w:val="errorword correctable dubious data-span-dubious0"/>
    <w:basedOn w:val="3"/>
    <w:qFormat/>
    <w:uiPriority w:val="0"/>
  </w:style>
  <w:style w:type="character" w:customStyle="1" w:styleId="7">
    <w:name w:val="word"/>
    <w:basedOn w:val="3"/>
    <w:qFormat/>
    <w:uiPriority w:val="0"/>
  </w:style>
  <w:style w:type="character" w:customStyle="1" w:styleId="8">
    <w:name w:val="data-span-bdfh2"/>
    <w:basedOn w:val="3"/>
    <w:qFormat/>
    <w:uiPriority w:val="0"/>
  </w:style>
  <w:style w:type="character" w:customStyle="1" w:styleId="9">
    <w:name w:val="data-span-bdfh3"/>
    <w:basedOn w:val="3"/>
    <w:qFormat/>
    <w:uiPriority w:val="0"/>
  </w:style>
  <w:style w:type="character" w:customStyle="1" w:styleId="10">
    <w:name w:val="data-span-bdfh4"/>
    <w:basedOn w:val="3"/>
    <w:qFormat/>
    <w:uiPriority w:val="0"/>
  </w:style>
  <w:style w:type="character" w:customStyle="1" w:styleId="11">
    <w:name w:val="data-span-bdfh5"/>
    <w:basedOn w:val="3"/>
    <w:qFormat/>
    <w:uiPriority w:val="0"/>
  </w:style>
  <w:style w:type="character" w:customStyle="1" w:styleId="12">
    <w:name w:val="data-span-error0"/>
    <w:basedOn w:val="3"/>
    <w:qFormat/>
    <w:uiPriority w:val="0"/>
  </w:style>
  <w:style w:type="character" w:customStyle="1" w:styleId="13">
    <w:name w:val="data-span-bdfh6"/>
    <w:basedOn w:val="3"/>
    <w:qFormat/>
    <w:uiPriority w:val="0"/>
  </w:style>
  <w:style w:type="character" w:customStyle="1" w:styleId="14">
    <w:name w:val="data-span-bdfh7"/>
    <w:basedOn w:val="3"/>
    <w:qFormat/>
    <w:uiPriority w:val="0"/>
  </w:style>
  <w:style w:type="character" w:customStyle="1" w:styleId="15">
    <w:name w:val="data-span-bdfh8"/>
    <w:basedOn w:val="3"/>
    <w:qFormat/>
    <w:uiPriority w:val="0"/>
  </w:style>
  <w:style w:type="character" w:customStyle="1" w:styleId="16">
    <w:name w:val="data-span-bdfh9"/>
    <w:basedOn w:val="3"/>
    <w:qFormat/>
    <w:uiPriority w:val="0"/>
  </w:style>
  <w:style w:type="character" w:customStyle="1" w:styleId="17">
    <w:name w:val="data-span-bdfh10"/>
    <w:basedOn w:val="3"/>
    <w:qFormat/>
    <w:uiPriority w:val="0"/>
  </w:style>
  <w:style w:type="character" w:customStyle="1" w:styleId="18">
    <w:name w:val="data-span-bdfh11"/>
    <w:basedOn w:val="3"/>
    <w:qFormat/>
    <w:uiPriority w:val="0"/>
  </w:style>
  <w:style w:type="character" w:customStyle="1" w:styleId="19">
    <w:name w:val="data-span-bdfh12"/>
    <w:basedOn w:val="3"/>
    <w:qFormat/>
    <w:uiPriority w:val="0"/>
  </w:style>
  <w:style w:type="character" w:customStyle="1" w:styleId="20">
    <w:name w:val="errorword correctable error data-span-error1 cur ignoreword"/>
    <w:basedOn w:val="3"/>
    <w:qFormat/>
    <w:uiPriority w:val="0"/>
  </w:style>
  <w:style w:type="character" w:customStyle="1" w:styleId="21">
    <w:name w:val="data-span-bdfh13"/>
    <w:basedOn w:val="3"/>
    <w:qFormat/>
    <w:uiPriority w:val="0"/>
  </w:style>
  <w:style w:type="character" w:customStyle="1" w:styleId="22">
    <w:name w:val="data-span-bdfh14"/>
    <w:basedOn w:val="3"/>
    <w:qFormat/>
    <w:uiPriority w:val="0"/>
  </w:style>
  <w:style w:type="character" w:customStyle="1" w:styleId="23">
    <w:name w:val="data-span-bdfh15"/>
    <w:basedOn w:val="3"/>
    <w:qFormat/>
    <w:uiPriority w:val="0"/>
  </w:style>
  <w:style w:type="character" w:customStyle="1" w:styleId="24">
    <w:name w:val="data-span-bdfh16"/>
    <w:basedOn w:val="3"/>
    <w:qFormat/>
    <w:uiPriority w:val="0"/>
  </w:style>
  <w:style w:type="character" w:customStyle="1" w:styleId="25">
    <w:name w:val="data-span-bdfh17"/>
    <w:basedOn w:val="3"/>
    <w:qFormat/>
    <w:uiPriority w:val="0"/>
  </w:style>
  <w:style w:type="character" w:customStyle="1" w:styleId="26">
    <w:name w:val="data-span-bdfh18"/>
    <w:basedOn w:val="3"/>
    <w:qFormat/>
    <w:uiPriority w:val="0"/>
  </w:style>
  <w:style w:type="character" w:customStyle="1" w:styleId="27">
    <w:name w:val="data-span-bdfh19"/>
    <w:basedOn w:val="3"/>
    <w:qFormat/>
    <w:uiPriority w:val="0"/>
  </w:style>
  <w:style w:type="character" w:customStyle="1" w:styleId="28">
    <w:name w:val="data-span-bdfh20"/>
    <w:basedOn w:val="3"/>
    <w:qFormat/>
    <w:uiPriority w:val="0"/>
  </w:style>
  <w:style w:type="character" w:customStyle="1" w:styleId="29">
    <w:name w:val="data-span-bdfh21"/>
    <w:basedOn w:val="3"/>
    <w:qFormat/>
    <w:uiPriority w:val="0"/>
  </w:style>
  <w:style w:type="character" w:customStyle="1" w:styleId="30">
    <w:name w:val="data-span-bdfh22"/>
    <w:basedOn w:val="3"/>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4</Pages>
  <Words>1497</Words>
  <Characters>1522</Characters>
  <Lines>1</Lines>
  <Paragraphs>1</Paragraphs>
  <TotalTime>3</TotalTime>
  <ScaleCrop>false</ScaleCrop>
  <LinksUpToDate>false</LinksUpToDate>
  <CharactersWithSpaces>1580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2025-08-27T04:24:00Z</dcterms:created>
  <dc:creator>Administrator</dc:creator>
  <cp:lastModifiedBy>心琪</cp:lastModifiedBy>
  <dcterms:modified xsi:type="dcterms:W3CDTF">2025-08-27T07:09:41Z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eyJoZGlkIjoiNDQ5ODg4YTQwYzZhOTVhYThhOGY2YTQ2MGYwNDA2MzkiLCJ1c2VySWQiOiIxMDU5MDI0MTI5In0=</vt:lpwstr>
  </property>
  <property fmtid="{D5CDD505-2E9C-101B-9397-08002B2CF9AE}" pid="3" name="KSOProductBuildVer">
    <vt:lpwstr>2052-12.1.0.22529</vt:lpwstr>
  </property>
  <property fmtid="{D5CDD505-2E9C-101B-9397-08002B2CF9AE}" pid="4" name="ICV">
    <vt:lpwstr>C108BCF94B4248A99AF75057D49E1FFF_13</vt:lpwstr>
  </property>
</Properties>
</file>