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bookmarkStart w:id="0" w:name="_GoBack"/>
      <w:r>
        <w:rPr>
          <w:rFonts w:hint="eastAsia" w:ascii="方正小标宋简体" w:hAnsi="方正小标宋简体" w:eastAsia="方正小标宋简体" w:cs="方正小标宋简体"/>
          <w:color w:val="auto"/>
          <w:kern w:val="2"/>
          <w:sz w:val="44"/>
          <w:szCs w:val="44"/>
          <w:lang w:val="en-US" w:eastAsia="zh-CN" w:bidi="ar-SA"/>
        </w:rPr>
        <w:t>阳城县行政审批服务管理局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2024年法治政府建设年度报告</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2024年，在县委、县政府的坚强领导下，我局始终坚持以习近平新时代中国特色社会主义思想为指导，深入学习宣传习近平法治思想，按照县委全面依法治县委员会办公室关于法治建设工作的安排部署，</w:t>
      </w:r>
      <w:r>
        <w:rPr>
          <w:rFonts w:hint="eastAsia" w:ascii="仿宋_GB2312" w:hAnsi="仿宋_GB2312" w:eastAsia="仿宋_GB2312" w:cs="仿宋_GB2312"/>
          <w:color w:val="auto"/>
          <w:sz w:val="32"/>
          <w:szCs w:val="32"/>
          <w:highlight w:val="none"/>
          <w:lang w:val="zh-CN" w:eastAsia="zh-CN"/>
        </w:rPr>
        <w:t>运用法治思维和法治方式深化改革、规范管理、引领工作，把审批服务管理工作纳入法治轨道，</w:t>
      </w:r>
      <w:r>
        <w:rPr>
          <w:rFonts w:hint="eastAsia" w:ascii="仿宋_GB2312" w:hAnsi="仿宋_GB2312" w:eastAsia="仿宋_GB2312" w:cs="仿宋_GB2312"/>
          <w:color w:val="auto"/>
          <w:sz w:val="32"/>
          <w:szCs w:val="32"/>
          <w:highlight w:val="none"/>
          <w:lang w:val="en-US" w:eastAsia="zh-CN"/>
        </w:rPr>
        <w:t>全面提高政务服务质量，全方位提升审批服务法治化水平。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bCs/>
          <w:color w:val="auto"/>
          <w:w w:val="100"/>
          <w:sz w:val="32"/>
          <w:szCs w:val="32"/>
          <w:highlight w:val="none"/>
          <w:lang w:val="en-US" w:eastAsia="zh-CN"/>
        </w:rPr>
        <w:t>一、落实</w:t>
      </w:r>
      <w:r>
        <w:rPr>
          <w:rFonts w:hint="eastAsia" w:ascii="黑体" w:hAnsi="黑体" w:eastAsia="黑体" w:cs="黑体"/>
          <w:color w:val="auto"/>
          <w:sz w:val="32"/>
          <w:szCs w:val="32"/>
          <w:lang w:val="en-US" w:eastAsia="zh-CN"/>
        </w:rPr>
        <w:t>党政主要负责人履行推进法治建设第一责任人职责情况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highlight w:val="none"/>
          <w:lang w:val="en-US" w:eastAsia="zh-CN"/>
        </w:rPr>
        <w:t>局党组把深入学习贯彻习近平法治思想作为最重要的政治任务，局长带头推进法治政府建设，始终将推进法治政府建设摆在全局工作的重要位置，坚持将法治建设与业务工作同部署、同落实、同考核，实现了第一责任人对法治建设重要工作亲自部署、对法治建设重大问题亲自过问、对法治建设重要任务亲自督办。局党组会议集中学习《习近平法治思想学习纲要》，及时传达学习习近平法治思想。同时</w:t>
      </w:r>
      <w:r>
        <w:rPr>
          <w:rFonts w:hint="eastAsia" w:ascii="仿宋_GB2312" w:hAnsi="微软雅黑" w:eastAsia="仿宋_GB2312" w:cs="仿宋_GB2312"/>
          <w:b w:val="0"/>
          <w:bCs w:val="0"/>
          <w:i w:val="0"/>
          <w:caps w:val="0"/>
          <w:color w:val="auto"/>
          <w:spacing w:val="0"/>
          <w:sz w:val="32"/>
          <w:szCs w:val="32"/>
        </w:rPr>
        <w:t>学习了《</w:t>
      </w:r>
      <w:r>
        <w:rPr>
          <w:rFonts w:hint="eastAsia" w:ascii="仿宋_GB2312" w:hAnsi="微软雅黑" w:eastAsia="仿宋_GB2312" w:cs="仿宋_GB2312"/>
          <w:b w:val="0"/>
          <w:bCs w:val="0"/>
          <w:i w:val="0"/>
          <w:caps w:val="0"/>
          <w:color w:val="auto"/>
          <w:spacing w:val="0"/>
          <w:sz w:val="32"/>
          <w:szCs w:val="32"/>
          <w:lang w:eastAsia="zh-CN"/>
        </w:rPr>
        <w:t>中华人民共和国</w:t>
      </w:r>
      <w:r>
        <w:rPr>
          <w:rFonts w:hint="eastAsia" w:ascii="仿宋_GB2312" w:hAnsi="微软雅黑" w:eastAsia="仿宋_GB2312" w:cs="仿宋_GB2312"/>
          <w:b w:val="0"/>
          <w:bCs w:val="0"/>
          <w:i w:val="0"/>
          <w:caps w:val="0"/>
          <w:color w:val="auto"/>
          <w:spacing w:val="0"/>
          <w:sz w:val="32"/>
          <w:szCs w:val="32"/>
        </w:rPr>
        <w:t>宪法》《</w:t>
      </w:r>
      <w:r>
        <w:rPr>
          <w:rFonts w:hint="eastAsia" w:ascii="仿宋_GB2312" w:hAnsi="微软雅黑" w:eastAsia="仿宋_GB2312" w:cs="仿宋_GB2312"/>
          <w:b w:val="0"/>
          <w:bCs w:val="0"/>
          <w:i w:val="0"/>
          <w:caps w:val="0"/>
          <w:color w:val="auto"/>
          <w:spacing w:val="0"/>
          <w:sz w:val="32"/>
          <w:szCs w:val="32"/>
          <w:lang w:eastAsia="zh-CN"/>
        </w:rPr>
        <w:t>中华人民共和国</w:t>
      </w:r>
      <w:r>
        <w:rPr>
          <w:rFonts w:hint="eastAsia" w:ascii="仿宋_GB2312" w:hAnsi="微软雅黑" w:eastAsia="仿宋_GB2312" w:cs="仿宋_GB2312"/>
          <w:b w:val="0"/>
          <w:bCs w:val="0"/>
          <w:i w:val="0"/>
          <w:caps w:val="0"/>
          <w:color w:val="auto"/>
          <w:spacing w:val="0"/>
          <w:sz w:val="32"/>
          <w:szCs w:val="32"/>
        </w:rPr>
        <w:t>民</w:t>
      </w:r>
      <w:r>
        <w:rPr>
          <w:rFonts w:hint="eastAsia" w:ascii="仿宋_GB2312" w:hAnsi="微软雅黑" w:eastAsia="仿宋_GB2312" w:cs="仿宋_GB2312"/>
          <w:b w:val="0"/>
          <w:bCs w:val="0"/>
          <w:i w:val="0"/>
          <w:caps w:val="0"/>
          <w:color w:val="auto"/>
          <w:spacing w:val="0"/>
          <w:sz w:val="32"/>
          <w:szCs w:val="32"/>
          <w:lang w:eastAsia="zh-CN"/>
        </w:rPr>
        <w:t>法典</w:t>
      </w:r>
      <w:r>
        <w:rPr>
          <w:rFonts w:hint="eastAsia" w:ascii="仿宋_GB2312" w:hAnsi="微软雅黑" w:eastAsia="仿宋_GB2312" w:cs="仿宋_GB2312"/>
          <w:b w:val="0"/>
          <w:bCs w:val="0"/>
          <w:i w:val="0"/>
          <w:caps w:val="0"/>
          <w:color w:val="auto"/>
          <w:spacing w:val="0"/>
          <w:sz w:val="32"/>
          <w:szCs w:val="32"/>
        </w:rPr>
        <w:t>》《</w:t>
      </w:r>
      <w:r>
        <w:rPr>
          <w:rFonts w:hint="eastAsia" w:ascii="仿宋_GB2312" w:hAnsi="微软雅黑" w:eastAsia="仿宋_GB2312" w:cs="仿宋_GB2312"/>
          <w:b w:val="0"/>
          <w:bCs w:val="0"/>
          <w:i w:val="0"/>
          <w:caps w:val="0"/>
          <w:color w:val="auto"/>
          <w:spacing w:val="0"/>
          <w:sz w:val="32"/>
          <w:szCs w:val="32"/>
          <w:lang w:eastAsia="zh-CN"/>
        </w:rPr>
        <w:t>中华人民共和国</w:t>
      </w:r>
      <w:r>
        <w:rPr>
          <w:rFonts w:hint="eastAsia" w:ascii="仿宋_GB2312" w:hAnsi="微软雅黑" w:eastAsia="仿宋_GB2312" w:cs="仿宋_GB2312"/>
          <w:b w:val="0"/>
          <w:bCs w:val="0"/>
          <w:i w:val="0"/>
          <w:caps w:val="0"/>
          <w:color w:val="auto"/>
          <w:spacing w:val="0"/>
          <w:sz w:val="32"/>
          <w:szCs w:val="32"/>
        </w:rPr>
        <w:t>行政</w:t>
      </w:r>
      <w:r>
        <w:rPr>
          <w:rFonts w:hint="eastAsia" w:ascii="仿宋_GB2312" w:hAnsi="微软雅黑" w:eastAsia="仿宋_GB2312" w:cs="仿宋_GB2312"/>
          <w:b w:val="0"/>
          <w:bCs w:val="0"/>
          <w:i w:val="0"/>
          <w:caps w:val="0"/>
          <w:color w:val="auto"/>
          <w:spacing w:val="0"/>
          <w:sz w:val="32"/>
          <w:szCs w:val="32"/>
          <w:lang w:eastAsia="zh-CN"/>
        </w:rPr>
        <w:t>许可</w:t>
      </w:r>
      <w:r>
        <w:rPr>
          <w:rFonts w:hint="eastAsia" w:ascii="仿宋_GB2312" w:hAnsi="微软雅黑" w:eastAsia="仿宋_GB2312" w:cs="仿宋_GB2312"/>
          <w:b w:val="0"/>
          <w:bCs w:val="0"/>
          <w:i w:val="0"/>
          <w:caps w:val="0"/>
          <w:color w:val="auto"/>
          <w:spacing w:val="0"/>
          <w:sz w:val="32"/>
          <w:szCs w:val="32"/>
        </w:rPr>
        <w:t>法》</w:t>
      </w:r>
      <w:r>
        <w:rPr>
          <w:rFonts w:hint="eastAsia" w:ascii="仿宋_GB2312" w:hAnsi="微软雅黑" w:eastAsia="仿宋_GB2312" w:cs="仿宋_GB2312"/>
          <w:b w:val="0"/>
          <w:bCs w:val="0"/>
          <w:i w:val="0"/>
          <w:caps w:val="0"/>
          <w:color w:val="auto"/>
          <w:spacing w:val="0"/>
          <w:sz w:val="32"/>
          <w:szCs w:val="32"/>
          <w:lang w:eastAsia="zh-CN"/>
        </w:rPr>
        <w:t>等与行政审批有关的</w:t>
      </w:r>
      <w:r>
        <w:rPr>
          <w:rFonts w:hint="eastAsia" w:ascii="仿宋_GB2312" w:hAnsi="微软雅黑" w:eastAsia="仿宋_GB2312" w:cs="仿宋_GB2312"/>
          <w:b w:val="0"/>
          <w:bCs w:val="0"/>
          <w:i w:val="0"/>
          <w:caps w:val="0"/>
          <w:color w:val="auto"/>
          <w:spacing w:val="0"/>
          <w:sz w:val="32"/>
          <w:szCs w:val="32"/>
        </w:rPr>
        <w:t>法律法规</w:t>
      </w:r>
      <w:r>
        <w:rPr>
          <w:rFonts w:hint="eastAsia" w:ascii="仿宋_GB2312" w:hAnsi="微软雅黑" w:eastAsia="仿宋_GB2312" w:cs="仿宋_GB2312"/>
          <w:b w:val="0"/>
          <w:bCs w:val="0"/>
          <w:i w:val="0"/>
          <w:caps w:val="0"/>
          <w:color w:val="auto"/>
          <w:spacing w:val="0"/>
          <w:sz w:val="32"/>
          <w:szCs w:val="32"/>
          <w:lang w:eastAsia="zh-CN"/>
        </w:rPr>
        <w:t>。</w:t>
      </w:r>
      <w:r>
        <w:rPr>
          <w:rFonts w:hint="eastAsia" w:ascii="仿宋_GB2312" w:hAnsi="仿宋_GB2312" w:eastAsia="仿宋_GB2312" w:cs="仿宋_GB2312"/>
          <w:color w:val="auto"/>
          <w:sz w:val="32"/>
          <w:szCs w:val="32"/>
          <w:highlight w:val="none"/>
          <w:lang w:val="en-US" w:eastAsia="zh-CN"/>
        </w:rPr>
        <w:t>不断提升领导干部运用法治思维和法治方式的能力。</w:t>
      </w:r>
      <w:r>
        <w:rPr>
          <w:rFonts w:hint="eastAsia" w:ascii="仿宋_GB2312" w:hAnsi="仿宋_GB2312" w:eastAsia="仿宋_GB2312" w:cs="仿宋_GB2312"/>
          <w:i w:val="0"/>
          <w:caps w:val="0"/>
          <w:color w:val="auto"/>
          <w:spacing w:val="0"/>
          <w:kern w:val="0"/>
          <w:sz w:val="32"/>
          <w:szCs w:val="32"/>
          <w:highlight w:val="none"/>
          <w:lang w:val="en-US" w:eastAsia="zh-CN" w:bidi="ar-SA"/>
        </w:rPr>
        <w:t>制定了《2024年度普法责任清单》，</w:t>
      </w:r>
      <w:r>
        <w:rPr>
          <w:rFonts w:hint="eastAsia" w:ascii="仿宋_GB2312" w:hAnsi="仿宋_GB2312" w:eastAsia="仿宋_GB2312" w:cs="仿宋_GB2312"/>
          <w:i w:val="0"/>
          <w:caps w:val="0"/>
          <w:color w:val="auto"/>
          <w:spacing w:val="0"/>
          <w:sz w:val="32"/>
          <w:szCs w:val="32"/>
        </w:rPr>
        <w:t>通过会议讲座，张贴横幅、宣传标语，</w:t>
      </w:r>
      <w:r>
        <w:rPr>
          <w:rFonts w:hint="eastAsia" w:ascii="仿宋_GB2312" w:hAnsi="仿宋_GB2312" w:eastAsia="仿宋_GB2312" w:cs="仿宋_GB2312"/>
          <w:i w:val="0"/>
          <w:caps w:val="0"/>
          <w:color w:val="auto"/>
          <w:spacing w:val="0"/>
          <w:sz w:val="32"/>
          <w:szCs w:val="32"/>
          <w:lang w:eastAsia="zh-CN"/>
        </w:rPr>
        <w:t>大厅显示屏</w:t>
      </w:r>
      <w:r>
        <w:rPr>
          <w:rFonts w:hint="eastAsia" w:ascii="仿宋_GB2312" w:hAnsi="仿宋_GB2312" w:eastAsia="仿宋_GB2312" w:cs="仿宋_GB2312"/>
          <w:i w:val="0"/>
          <w:caps w:val="0"/>
          <w:color w:val="auto"/>
          <w:spacing w:val="0"/>
          <w:sz w:val="32"/>
          <w:szCs w:val="32"/>
        </w:rPr>
        <w:t>等多种形式，加大了对普法工作的宣传力度，营造了良好的普法氛围</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kern w:val="0"/>
          <w:sz w:val="32"/>
          <w:szCs w:val="32"/>
          <w:lang w:eastAsia="zh-CN"/>
        </w:rPr>
        <w:t>每月组织行政执法人员参加线上执法培训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提升局系统干部依法办事能力，强化依法行政意识。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黑体" w:hAnsi="黑体" w:eastAsia="黑体" w:cs="黑体"/>
          <w:bCs/>
          <w:color w:val="auto"/>
          <w:w w:val="100"/>
          <w:sz w:val="32"/>
          <w:szCs w:val="32"/>
          <w:highlight w:val="none"/>
          <w:lang w:val="en-US" w:eastAsia="zh-CN"/>
        </w:rPr>
      </w:pPr>
      <w:r>
        <w:rPr>
          <w:rFonts w:hint="eastAsia" w:ascii="黑体" w:hAnsi="黑体" w:eastAsia="黑体" w:cs="黑体"/>
          <w:bCs/>
          <w:color w:val="auto"/>
          <w:w w:val="100"/>
          <w:sz w:val="32"/>
          <w:szCs w:val="32"/>
          <w:highlight w:val="none"/>
          <w:lang w:val="en-US" w:eastAsia="zh-CN"/>
        </w:rPr>
        <w:t>二、2024年法治政府建设的主要措施和成效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_GB2312" w:cs="仿宋"/>
          <w:b/>
          <w:bCs/>
          <w:color w:val="auto"/>
          <w:sz w:val="32"/>
          <w:szCs w:val="32"/>
          <w:lang w:val="en-US" w:eastAsia="zh-CN"/>
        </w:rPr>
      </w:pPr>
      <w:r>
        <w:rPr>
          <w:rFonts w:hint="eastAsia" w:ascii="楷体" w:hAnsi="楷体" w:eastAsia="楷体" w:cs="楷体"/>
          <w:b/>
          <w:bCs/>
          <w:color w:val="auto"/>
          <w:kern w:val="2"/>
          <w:sz w:val="32"/>
          <w:szCs w:val="32"/>
          <w:highlight w:val="none"/>
          <w:lang w:val="en-US" w:eastAsia="zh-CN" w:bidi="ar-SA"/>
        </w:rPr>
        <w:t>（一）统筹做好优化营商环境工作。</w:t>
      </w:r>
      <w:r>
        <w:rPr>
          <w:rFonts w:hint="eastAsia" w:ascii="仿宋_GB2312" w:hAnsi="仿宋_GB2312" w:eastAsia="仿宋_GB2312" w:cs="仿宋_GB2312"/>
          <w:b w:val="0"/>
          <w:bCs w:val="0"/>
          <w:i w:val="0"/>
          <w:iCs w:val="0"/>
          <w:caps w:val="0"/>
          <w:color w:val="auto"/>
          <w:spacing w:val="0"/>
          <w:sz w:val="32"/>
          <w:szCs w:val="32"/>
          <w:lang w:val="en-US" w:eastAsia="zh-CN"/>
        </w:rPr>
        <w:t>出台《阳城县2024年营商环境创新提升行动方案》，聚焦“五大环境”建设推出52项具体举措，</w:t>
      </w:r>
      <w:r>
        <w:rPr>
          <w:rFonts w:hint="eastAsia" w:ascii="仿宋_GB2312" w:hAnsi="仿宋_GB2312" w:eastAsia="仿宋_GB2312" w:cs="仿宋_GB2312"/>
          <w:color w:val="auto"/>
          <w:sz w:val="32"/>
          <w:szCs w:val="32"/>
          <w:highlight w:val="none"/>
          <w:lang w:val="en-US" w:eastAsia="zh-CN"/>
        </w:rPr>
        <w:t>更大激发市场活力和社会创造力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kern w:val="0"/>
          <w:sz w:val="32"/>
          <w:szCs w:val="32"/>
          <w:shd w:val="clear" w:fill="FFFFFF"/>
          <w:lang w:val="en-US" w:eastAsia="zh-CN" w:bidi="ar-SA"/>
        </w:rPr>
        <w:t>印发</w:t>
      </w:r>
      <w:r>
        <w:rPr>
          <w:rFonts w:hint="eastAsia" w:ascii="仿宋_GB2312" w:hAnsi="仿宋_GB2312" w:eastAsia="仿宋_GB2312" w:cs="仿宋_GB2312"/>
          <w:color w:val="auto"/>
          <w:sz w:val="32"/>
          <w:szCs w:val="32"/>
          <w:lang w:val="en-US" w:eastAsia="zh-CN"/>
        </w:rPr>
        <w:t>《关于开展纠治审批服务中的“办事难、办事慢、办事繁”问题的工作方案》，</w:t>
      </w:r>
      <w:r>
        <w:rPr>
          <w:rFonts w:hint="eastAsia" w:ascii="仿宋_GB2312" w:hAnsi="仿宋_GB2312" w:eastAsia="仿宋_GB2312" w:cs="仿宋_GB2312"/>
          <w:b w:val="0"/>
          <w:bCs w:val="0"/>
          <w:color w:val="auto"/>
          <w:sz w:val="32"/>
          <w:szCs w:val="32"/>
          <w:lang w:val="en-US" w:eastAsia="zh-CN"/>
        </w:rPr>
        <w:t>聚焦群众办事“急愁难盼”进行自查自纠</w:t>
      </w:r>
      <w:r>
        <w:rPr>
          <w:rFonts w:hint="eastAsia" w:ascii="仿宋_GB2312" w:hAnsi="仿宋_GB2312" w:eastAsia="仿宋_GB2312" w:cs="仿宋_GB2312"/>
          <w:b w:val="0"/>
          <w:bCs w:val="0"/>
          <w:i w:val="0"/>
          <w:iCs w:val="0"/>
          <w:caps w:val="0"/>
          <w:color w:val="auto"/>
          <w:spacing w:val="0"/>
          <w:sz w:val="32"/>
          <w:szCs w:val="32"/>
          <w:lang w:val="en-US" w:eastAsia="zh-CN"/>
        </w:rPr>
        <w:t>，积极整改提升政务服务质效。</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kern w:val="2"/>
          <w:sz w:val="32"/>
          <w:szCs w:val="32"/>
          <w:lang w:val="en-US" w:eastAsia="zh-CN" w:bidi="ar-SA"/>
        </w:rPr>
        <w:t>《关于优化营商环境政治监督专项检查反馈问题的整改方案》，针对市纪委反馈我县的21个问题精准施策、系统施治，目前已整改完成17个，还有4个正在积极整改中。</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全县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新官不理旧账、政策不兑现</w:t>
      </w:r>
      <w:r>
        <w:rPr>
          <w:rFonts w:hint="eastAsia" w:ascii="仿宋_GB2312" w:hAnsi="仿宋_GB2312" w:eastAsia="仿宋_GB2312" w:cs="仿宋_GB2312"/>
          <w:color w:val="auto"/>
          <w:sz w:val="32"/>
          <w:szCs w:val="32"/>
        </w:rPr>
        <w:t>”问题进行全面摸排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稳妥化解历史旧账、兑现政策承诺</w:t>
      </w:r>
      <w:r>
        <w:rPr>
          <w:rFonts w:hint="eastAsia" w:ascii="仿宋_GB2312" w:hAnsi="仿宋_GB2312" w:eastAsia="仿宋_GB2312" w:cs="仿宋_GB2312"/>
          <w:color w:val="auto"/>
          <w:kern w:val="2"/>
          <w:sz w:val="32"/>
          <w:szCs w:val="32"/>
          <w:lang w:val="en-US" w:eastAsia="zh-CN" w:bidi="ar-SA"/>
        </w:rPr>
        <w:t>。2024年我县发现的7个问题</w:t>
      </w:r>
      <w:r>
        <w:rPr>
          <w:rFonts w:hint="eastAsia" w:ascii="仿宋_GB2312" w:hAnsi="仿宋_GB2312" w:eastAsia="仿宋_GB2312" w:cs="仿宋_GB2312"/>
          <w:b w:val="0"/>
          <w:bCs w:val="0"/>
          <w:color w:val="auto"/>
          <w:sz w:val="32"/>
          <w:szCs w:val="32"/>
          <w:lang w:val="en-US" w:eastAsia="zh-CN"/>
        </w:rPr>
        <w:t>已全部化解完毕</w:t>
      </w:r>
      <w:r>
        <w:rPr>
          <w:rFonts w:hint="eastAsia" w:ascii="仿宋_GB2312" w:hAnsi="仿宋_GB2312"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kern w:val="2"/>
          <w:sz w:val="32"/>
          <w:szCs w:val="32"/>
          <w:highlight w:val="none"/>
          <w:lang w:val="en-US" w:eastAsia="zh-CN" w:bidi="ar-SA"/>
        </w:rPr>
        <w:t>（二）深化企业投资项目承诺制改革。</w:t>
      </w:r>
      <w:r>
        <w:rPr>
          <w:rFonts w:hint="eastAsia" w:ascii="仿宋_GB2312" w:hAnsi="仿宋_GB2312" w:eastAsia="仿宋_GB2312" w:cs="仿宋_GB2312"/>
          <w:color w:val="auto"/>
          <w:sz w:val="32"/>
          <w:szCs w:val="32"/>
        </w:rPr>
        <w:t>对于企业投资项目，在水土保持方案</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取水许可、洪水影响评价、环境影响评价报告、重点工程涉及临时占用林地许可、动物防疫条件合格证、人防工程设计条件审查、施工许可、雷电防护装置设计审核等9类单体事项、企业投资核准项目和承诺制“一本制”上实行承诺办理。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目前，我局共为80个项目91个事项实行承诺制审批。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highlight w:val="none"/>
          <w:lang w:val="en-US" w:eastAsia="zh-CN" w:bidi="ar-SA"/>
        </w:rPr>
        <w:t>（三）推行“双承诺免评审”机制。</w:t>
      </w:r>
      <w:r>
        <w:rPr>
          <w:rFonts w:hint="eastAsia" w:ascii="仿宋_GB2312" w:hAnsi="仿宋_GB2312" w:eastAsia="仿宋_GB2312" w:cs="仿宋_GB2312"/>
          <w:color w:val="auto"/>
          <w:kern w:val="2"/>
          <w:sz w:val="32"/>
          <w:szCs w:val="32"/>
          <w:lang w:val="en-US" w:eastAsia="zh-CN" w:bidi="ar-SA"/>
        </w:rPr>
        <w:t>对符合条件的政府投资项目初步设计阶段推行“设计单位和建设单位双承诺、审批过程免评审”机制，对于符合条件的企业投资核准类项目在符合行业规划前提下，实行“技术方案备案”模式。双承诺免评审审批方式推行以来，我局共对26个项目实行“双承诺免评审”审批，为项目单位节约评审费用32万余元，单个项目审批时限缩短10个工作日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highlight w:val="none"/>
          <w:lang w:val="en-US" w:eastAsia="zh-CN" w:bidi="ar-SA"/>
        </w:rPr>
        <w:t>（四）提档“全代办”服务。</w:t>
      </w:r>
      <w:r>
        <w:rPr>
          <w:rFonts w:hint="eastAsia" w:ascii="仿宋_GB2312" w:hAnsi="仿宋_GB2312" w:eastAsia="仿宋_GB2312" w:cs="仿宋_GB2312"/>
          <w:color w:val="auto"/>
          <w:kern w:val="2"/>
          <w:sz w:val="32"/>
          <w:szCs w:val="32"/>
          <w:lang w:val="en-US" w:eastAsia="zh-CN" w:bidi="ar-SA"/>
        </w:rPr>
        <w:t>围绕工程建设审批全过程，选优配强全代办服务队伍，以“专班+团队”的运作模式扎实推进全代办服务工作，为企业提供咨询辅导、材料收集与报送、协调催办等6大类服务，形成“一个项目、一个项目长、一支管家团队、一套服务方案、一张审批清单”的“五个一”全代办服务模式。</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highlight w:val="none"/>
          <w:lang w:val="en-US" w:eastAsia="zh-CN" w:bidi="ar-SA"/>
        </w:rPr>
        <w:t>（五）高效推进项目前期手续集中办理。</w:t>
      </w:r>
      <w:r>
        <w:rPr>
          <w:rFonts w:hint="eastAsia" w:ascii="仿宋_GB2312" w:hAnsi="仿宋_GB2312" w:eastAsia="仿宋_GB2312" w:cs="仿宋_GB2312"/>
          <w:color w:val="auto"/>
          <w:kern w:val="2"/>
          <w:sz w:val="32"/>
          <w:szCs w:val="32"/>
          <w:lang w:val="en-US" w:eastAsia="zh-CN" w:bidi="ar-SA"/>
        </w:rPr>
        <w:t>对重点项目实行全代办服务，开辟绿色审批通道，提供全天候延时服务，对今年攻坚清单中113个项目涉及的346个审批事项建立了全流程审批台账，“办结一个、销号一个”。截至目前，前期手续集中办理攻坚113个项目涉及审批事项346个，已办结249个事项，占比72%，96个项目已具备开工条件，占比85%，圆满完成了既定目标任务。</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highlight w:val="none"/>
          <w:lang w:val="en-US" w:eastAsia="zh-CN" w:bidi="ar-SA"/>
        </w:rPr>
        <w:t>（六）持续推动“高效办成一件事”集成服务改革。</w:t>
      </w:r>
      <w:r>
        <w:rPr>
          <w:rFonts w:hint="eastAsia" w:ascii="仿宋_GB2312" w:hAnsi="仿宋_GB2312" w:eastAsia="仿宋_GB2312" w:cs="仿宋_GB2312"/>
          <w:color w:val="auto"/>
          <w:kern w:val="2"/>
          <w:sz w:val="32"/>
          <w:szCs w:val="32"/>
          <w:lang w:val="en-US" w:eastAsia="zh-CN" w:bidi="ar-SA"/>
        </w:rPr>
        <w:t>印发《关于进一步优化政务服务提升行政效能推动“高效办成一件事”实施方案》，设置“高效办成一件事”服务专区，同时提供“帮办““全代办”服务，实现政务服务“多门变一门、多地变一窗”。截至目前，依托山西政务服务网线上办理准入准营类一件事6338件，线下推进项目类联办一件事59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楷体" w:hAnsi="楷体" w:eastAsia="楷体" w:cs="楷体"/>
          <w:b/>
          <w:bCs/>
          <w:color w:val="auto"/>
          <w:kern w:val="2"/>
          <w:sz w:val="32"/>
          <w:szCs w:val="32"/>
          <w:highlight w:val="none"/>
          <w:lang w:val="en-US" w:eastAsia="zh-CN" w:bidi="ar-SA"/>
        </w:rPr>
        <w:t>（七）提升智慧政务服务能力。</w:t>
      </w:r>
      <w:r>
        <w:rPr>
          <w:rFonts w:hint="eastAsia" w:ascii="仿宋_GB2312" w:hAnsi="仿宋_GB2312" w:eastAsia="仿宋_GB2312" w:cs="仿宋_GB2312"/>
          <w:color w:val="auto"/>
          <w:sz w:val="32"/>
          <w:szCs w:val="32"/>
          <w:lang w:val="en-US" w:eastAsia="zh-CN"/>
        </w:rPr>
        <w:t>持续深化“一网通办”改革。对一体化政务服务平台县直部门发布事项办事指南要素持续优化更新，统一事项标准。截至目前，政务服务网已标准化发布依申请六类办事指南1255</w:t>
      </w:r>
      <w:r>
        <w:rPr>
          <w:rFonts w:hint="eastAsia" w:ascii="仿宋_GB2312" w:hAnsi="仿宋_GB2312" w:eastAsia="仿宋_GB2312" w:cs="仿宋_GB2312"/>
          <w:color w:val="auto"/>
          <w:kern w:val="2"/>
          <w:sz w:val="32"/>
          <w:szCs w:val="32"/>
          <w:lang w:val="en-US" w:eastAsia="zh-CN" w:bidi="ar-SA"/>
        </w:rPr>
        <w:t>项，可网办率100%，即办事项占比61.5%。</w:t>
      </w:r>
      <w:r>
        <w:rPr>
          <w:rFonts w:hint="eastAsia" w:ascii="仿宋_GB2312" w:hAnsi="仿宋_GB2312" w:eastAsia="仿宋_GB2312" w:cs="仿宋_GB2312"/>
          <w:color w:val="auto"/>
          <w:sz w:val="32"/>
          <w:szCs w:val="32"/>
          <w:lang w:val="en-US" w:eastAsia="zh-CN"/>
        </w:rPr>
        <w:t>全力打造“智慧审批”服务新模式，通过县乡两级自助办理一体机内设的“办事项”、“秒批秒办”、“公共服务”等模块，采取自动化、智能化手段，1255项审批事项通过自助办理一体机实现就近申报，</w:t>
      </w:r>
      <w:r>
        <w:rPr>
          <w:rFonts w:hint="eastAsia" w:ascii="仿宋_GB2312" w:hAnsi="仿宋_GB2312" w:eastAsia="仿宋_GB2312" w:cs="仿宋_GB2312"/>
          <w:color w:val="auto"/>
          <w:kern w:val="2"/>
          <w:sz w:val="32"/>
          <w:szCs w:val="32"/>
          <w:u w:val="none"/>
          <w:shd w:val="clear" w:color="auto" w:fill="auto"/>
          <w:lang w:val="en-US" w:eastAsia="zh-CN" w:bidi="ar-SA"/>
        </w:rPr>
        <w:t>26个高频极简事项实现“秒批秒办”，</w:t>
      </w:r>
      <w:r>
        <w:rPr>
          <w:rFonts w:hint="eastAsia" w:ascii="仿宋_GB2312" w:hAnsi="仿宋_GB2312" w:eastAsia="仿宋_GB2312" w:cs="仿宋_GB2312"/>
          <w:color w:val="auto"/>
          <w:sz w:val="32"/>
          <w:szCs w:val="32"/>
          <w:lang w:val="en-US" w:eastAsia="zh-CN"/>
        </w:rPr>
        <w:t>51项公共服务事项实现查询及链接跳转，</w:t>
      </w:r>
      <w:r>
        <w:rPr>
          <w:rFonts w:hint="eastAsia" w:ascii="仿宋_GB2312" w:hAnsi="仿宋_GB2312" w:eastAsia="仿宋_GB2312" w:cs="仿宋_GB2312"/>
          <w:color w:val="auto"/>
          <w:kern w:val="2"/>
          <w:sz w:val="32"/>
          <w:szCs w:val="32"/>
          <w:u w:val="none"/>
          <w:shd w:val="clear" w:color="auto" w:fill="auto"/>
          <w:lang w:val="en-US" w:eastAsia="zh-CN" w:bidi="ar-SA"/>
        </w:rPr>
        <w:t>申办人从事项申报到证照领取可全流程自助办理。</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highlight w:val="none"/>
          <w:lang w:val="en-US" w:eastAsia="zh-CN" w:bidi="ar-SA"/>
        </w:rPr>
        <w:t>（八）扎实推进政府在线监管能力。</w:t>
      </w:r>
      <w:r>
        <w:rPr>
          <w:rFonts w:hint="eastAsia" w:ascii="仿宋_GB2312" w:hAnsi="仿宋_GB2312" w:eastAsia="仿宋_GB2312" w:cs="仿宋_GB2312"/>
          <w:color w:val="auto"/>
          <w:sz w:val="32"/>
          <w:szCs w:val="32"/>
          <w:lang w:val="en-US" w:eastAsia="zh-CN"/>
        </w:rPr>
        <w:t>做好监管事项动态管理，督促各监管部门在山西省“互联网+监管”系统中按照监管事项实施层级，对未认领的“监管事项目录清单”完成认领，并以“监管事项目录清单”为基础，编制本级“检查实施清单”。共</w:t>
      </w:r>
      <w:r>
        <w:rPr>
          <w:rFonts w:hint="eastAsia" w:ascii="仿宋_GB2312" w:hAnsi="仿宋_GB2312" w:eastAsia="仿宋_GB2312" w:cs="仿宋_GB2312"/>
          <w:color w:val="auto"/>
          <w:sz w:val="32"/>
          <w:szCs w:val="32"/>
          <w:lang w:val="en-GB" w:eastAsia="zh-CN"/>
        </w:rPr>
        <w:t>认领目录清单</w:t>
      </w:r>
      <w:r>
        <w:rPr>
          <w:rFonts w:hint="eastAsia" w:ascii="仿宋_GB2312" w:hAnsi="仿宋_GB2312" w:eastAsia="仿宋_GB2312" w:cs="仿宋_GB2312"/>
          <w:color w:val="auto"/>
          <w:sz w:val="32"/>
          <w:szCs w:val="32"/>
          <w:lang w:val="en-US" w:eastAsia="zh-CN"/>
        </w:rPr>
        <w:t>1020</w:t>
      </w:r>
      <w:r>
        <w:rPr>
          <w:rFonts w:hint="eastAsia" w:ascii="仿宋_GB2312" w:hAnsi="仿宋_GB2312" w:eastAsia="仿宋_GB2312" w:cs="仿宋_GB2312"/>
          <w:color w:val="auto"/>
          <w:sz w:val="32"/>
          <w:szCs w:val="32"/>
          <w:lang w:val="en-GB" w:eastAsia="zh-CN"/>
        </w:rPr>
        <w:t>条，编制检查实施清单10</w:t>
      </w:r>
      <w:r>
        <w:rPr>
          <w:rFonts w:hint="eastAsia" w:ascii="仿宋_GB2312" w:hAnsi="仿宋_GB2312" w:eastAsia="仿宋_GB2312" w:cs="仿宋_GB2312"/>
          <w:color w:val="auto"/>
          <w:sz w:val="32"/>
          <w:szCs w:val="32"/>
          <w:lang w:val="en-US" w:eastAsia="zh-CN"/>
        </w:rPr>
        <w:t>36个</w:t>
      </w:r>
      <w:r>
        <w:rPr>
          <w:rFonts w:hint="eastAsia" w:ascii="仿宋_GB2312" w:hAnsi="仿宋_GB2312" w:eastAsia="仿宋_GB2312" w:cs="仿宋_GB2312"/>
          <w:color w:val="auto"/>
          <w:sz w:val="32"/>
          <w:szCs w:val="32"/>
          <w:lang w:val="en-GB" w:eastAsia="zh-CN"/>
        </w:rPr>
        <w:t>。</w:t>
      </w:r>
      <w:r>
        <w:rPr>
          <w:rFonts w:hint="eastAsia" w:ascii="仿宋_GB2312" w:hAnsi="仿宋_GB2312" w:eastAsia="仿宋_GB2312" w:cs="仿宋_GB2312"/>
          <w:color w:val="auto"/>
          <w:sz w:val="32"/>
          <w:szCs w:val="32"/>
          <w:lang w:val="en-US" w:eastAsia="zh-CN"/>
        </w:rPr>
        <w:t>提高监管数据质量。督促各监管部门要对照清单，持续将监管行为数据及时进行上报，保证数据及时性。截至目前，“互联网+监管”系统共汇集监管业务数据</w:t>
      </w:r>
      <w:r>
        <w:rPr>
          <w:rFonts w:hint="eastAsia" w:ascii="仿宋_GB2312" w:hAnsi="仿宋_GB2312" w:eastAsia="仿宋_GB2312" w:cs="仿宋_GB2312"/>
          <w:color w:val="auto"/>
          <w:kern w:val="2"/>
          <w:sz w:val="32"/>
          <w:szCs w:val="32"/>
          <w:lang w:val="en-US" w:eastAsia="zh-CN" w:bidi="ar-SA"/>
        </w:rPr>
        <w:t>13659</w:t>
      </w:r>
      <w:r>
        <w:rPr>
          <w:rFonts w:hint="eastAsia" w:ascii="仿宋_GB2312" w:hAnsi="仿宋_GB2312" w:eastAsia="仿宋_GB2312" w:cs="仿宋_GB2312"/>
          <w:color w:val="auto"/>
          <w:sz w:val="32"/>
          <w:szCs w:val="32"/>
          <w:lang w:val="en-US" w:eastAsia="zh-CN"/>
        </w:rPr>
        <w:t>条。创新监管信息化建设水平。依托全国一体化在线监管平台，搭建阳城县跨部门综合监管“一件事”管理系统，梳理跨部门综合监管“一件事”清单19个，形成监管合力，提升监管效能。</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highlight w:val="none"/>
          <w:lang w:val="en-US" w:eastAsia="zh-CN" w:bidi="ar-SA"/>
        </w:rPr>
        <w:t>（九）持续加强公共资源交易管理。</w:t>
      </w:r>
      <w:r>
        <w:rPr>
          <w:rFonts w:hint="eastAsia" w:ascii="仿宋_GB2312" w:hAnsi="仿宋_GB2312" w:eastAsia="仿宋_GB2312" w:cs="仿宋_GB2312"/>
          <w:b w:val="0"/>
          <w:bCs w:val="0"/>
          <w:color w:val="auto"/>
          <w:sz w:val="32"/>
          <w:szCs w:val="32"/>
          <w:lang w:val="en-US" w:eastAsia="zh-CN"/>
        </w:rPr>
        <w:t>继续推进政府采购“不见面开标”。</w:t>
      </w:r>
      <w:r>
        <w:rPr>
          <w:rFonts w:hint="eastAsia" w:ascii="仿宋_GB2312" w:hAnsi="仿宋_GB2312" w:eastAsia="仿宋_GB2312" w:cs="仿宋_GB2312"/>
          <w:color w:val="auto"/>
          <w:sz w:val="32"/>
          <w:szCs w:val="32"/>
          <w:lang w:val="en-US" w:eastAsia="zh-CN"/>
        </w:rPr>
        <w:t>坚持“互联网+政府采购”，简化资格审查形式，供应商在线获取采购文件、书面承诺形式在线投标，在线开标、在线评标、在线获取中标（成交）通知书，实现能用则用，应用尽用。</w:t>
      </w:r>
      <w:r>
        <w:rPr>
          <w:rFonts w:hint="eastAsia" w:ascii="仿宋_GB2312" w:hAnsi="仿宋_GB2312" w:eastAsia="仿宋_GB2312" w:cs="仿宋_GB2312"/>
          <w:b w:val="0"/>
          <w:bCs w:val="0"/>
          <w:color w:val="auto"/>
          <w:sz w:val="32"/>
          <w:szCs w:val="32"/>
          <w:lang w:val="en-US" w:eastAsia="zh-CN"/>
        </w:rPr>
        <w:t>扎实推进基建工程领域招投标专项整治工作。</w:t>
      </w:r>
      <w:r>
        <w:rPr>
          <w:rFonts w:hint="eastAsia" w:ascii="仿宋_GB2312" w:hAnsi="仿宋_GB2312" w:eastAsia="仿宋_GB2312" w:cs="仿宋_GB2312"/>
          <w:color w:val="auto"/>
          <w:sz w:val="32"/>
          <w:szCs w:val="32"/>
          <w:lang w:val="en-US" w:eastAsia="zh-CN"/>
        </w:rPr>
        <w:t>制定《阳城县公共资源交易中心关于推动开展基建工程领域招投标突出问题专项整治的实施方案》，明确责任分工，确保专项整治落地落实。截至目前，实施政府采购5宗，预算资金539.17万元，合同金额517.75万元，节约财政资金21.42万元，节支率3.97%。实施工程建设项目交易93宗，交易额约23.64亿元。实施国有建设用地使用权出让2宗，成交金额2145万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highlight w:val="none"/>
          <w:lang w:val="en-US" w:eastAsia="zh-CN" w:bidi="ar-SA"/>
        </w:rPr>
        <w:t>（十）擦亮“晋心服务”品牌。</w:t>
      </w:r>
      <w:r>
        <w:rPr>
          <w:rFonts w:hint="eastAsia" w:ascii="仿宋_GB2312" w:hAnsi="仿宋_GB2312" w:eastAsia="仿宋_GB2312" w:cs="仿宋_GB2312"/>
          <w:color w:val="auto"/>
          <w:sz w:val="32"/>
          <w:szCs w:val="32"/>
          <w:lang w:val="en-US" w:eastAsia="zh-CN"/>
        </w:rPr>
        <w:t>打造“村能办2.0”新样板，印发《关于“村能办”便民服务工作提档升级的通知》，统一“村能办”场地建设标准，动态扩展“村能办”事项清单，以洎水新城社区为试点，在2023年的基础上扩容为32大类71项事项。截至目前，开展“村能办”便民服务35080件，“村能办”延伸服务9921件。提升红色代办服务能力，强建扩容红色代办队伍，梳理我县推行村级“红色代办”便民服务村庄分类建设名单，按照精品示范村、提档升级村分类推动红色代办服务拓展提升。截至目前，开展红色代办15880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三、推进法治政府建设存在问题及原因</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微软雅黑" w:eastAsia="仿宋_GB2312" w:cs="仿宋_GB2312"/>
          <w:i w:val="0"/>
          <w:caps w:val="0"/>
          <w:color w:val="auto"/>
          <w:spacing w:val="0"/>
          <w:sz w:val="32"/>
          <w:szCs w:val="32"/>
          <w:lang w:val="en-US" w:eastAsia="zh-CN"/>
        </w:rPr>
      </w:pPr>
      <w:r>
        <w:rPr>
          <w:rFonts w:hint="eastAsia" w:ascii="楷体" w:hAnsi="楷体" w:eastAsia="楷体" w:cs="楷体"/>
          <w:b/>
          <w:bCs/>
          <w:color w:val="auto"/>
          <w:kern w:val="2"/>
          <w:sz w:val="32"/>
          <w:szCs w:val="32"/>
          <w:highlight w:val="none"/>
          <w:lang w:val="en-US" w:eastAsia="zh-CN" w:bidi="ar-SA"/>
        </w:rPr>
        <w:t>（一）法治建设队伍力量不足。</w:t>
      </w:r>
      <w:r>
        <w:rPr>
          <w:rFonts w:hint="eastAsia" w:ascii="仿宋_GB2312" w:hAnsi="微软雅黑" w:eastAsia="仿宋_GB2312" w:cs="仿宋_GB2312"/>
          <w:i w:val="0"/>
          <w:caps w:val="0"/>
          <w:color w:val="auto"/>
          <w:spacing w:val="0"/>
          <w:sz w:val="32"/>
          <w:szCs w:val="32"/>
          <w:lang w:val="en-US" w:eastAsia="zh-CN"/>
        </w:rPr>
        <w:t>我局承担着全县大部分的行政审批事项，某些特定事项例如现场核查、踏勘等需要有执法资格的人员来进行。我局现仅有8名公务员拥有执法资格，执法人员的短缺，严重影响了执法行动的开展。同时执法人员工作能力需进一步加强，业务素质有待提高。</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（二）协同联动各部门打造“法治化”营商环境还需进一步探索。</w:t>
      </w:r>
      <w:r>
        <w:rPr>
          <w:rFonts w:hint="eastAsia" w:ascii="仿宋_GB2312" w:hAnsi="仿宋_GB2312" w:eastAsia="仿宋_GB2312" w:cs="仿宋_GB2312"/>
          <w:color w:val="auto"/>
          <w:sz w:val="32"/>
          <w:szCs w:val="32"/>
          <w:lang w:val="en-US" w:eastAsia="zh-CN"/>
        </w:rPr>
        <w:t>法治化营商环境建设的整体效果还没有完全显现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法治宣传教育的形式还不够丰富，普法措施、方法较往年来说变化不大，协同联动县直有关部门打造公平公正的“法治化”营商环境方面还</w:t>
      </w:r>
      <w:r>
        <w:rPr>
          <w:rFonts w:hint="eastAsia" w:ascii="仿宋_GB2312" w:hAnsi="仿宋_GB2312" w:eastAsia="仿宋_GB2312" w:cs="仿宋_GB2312"/>
          <w:color w:val="auto"/>
          <w:kern w:val="2"/>
          <w:sz w:val="32"/>
          <w:szCs w:val="32"/>
          <w:highlight w:val="none"/>
          <w:lang w:val="en-US" w:eastAsia="zh-CN" w:bidi="ar-SA"/>
        </w:rPr>
        <w:t>需进一步努力。</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四、本单位履行法院生效裁判情况</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lang w:val="en-US" w:eastAsia="zh-CN"/>
        </w:rPr>
      </w:pPr>
      <w:r>
        <w:rPr>
          <w:rFonts w:hint="eastAsia" w:ascii="仿宋_GB2312" w:hAnsi="宋体" w:eastAsia="仿宋_GB2312" w:cs="仿宋_GB2312"/>
          <w:b w:val="0"/>
          <w:bCs w:val="0"/>
          <w:color w:val="auto"/>
          <w:kern w:val="0"/>
          <w:sz w:val="32"/>
          <w:szCs w:val="32"/>
          <w:lang w:val="en-US" w:eastAsia="zh-CN" w:bidi="ar-SA"/>
        </w:rPr>
        <w:t>尊重并自觉履行人民法院的生效判决、裁定和调解书，认真对待人民法院的司法建议，并及时向法院反馈落实情况。2024年，我局无需要履行法院生效判决。</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五、2025年度推进法治政府建设的主要安排</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（一）提高政治站位，提高法治意识。</w:t>
      </w:r>
      <w:r>
        <w:rPr>
          <w:rFonts w:hint="eastAsia" w:ascii="仿宋_GB2312" w:hAnsi="仿宋_GB2312" w:eastAsia="仿宋_GB2312" w:cs="仿宋_GB2312"/>
          <w:color w:val="auto"/>
          <w:kern w:val="2"/>
          <w:sz w:val="32"/>
          <w:szCs w:val="32"/>
          <w:highlight w:val="none"/>
          <w:lang w:val="en-US" w:eastAsia="zh-CN" w:bidi="ar-SA"/>
        </w:rPr>
        <w:t>坚决贯彻习近平新时代中国特色社会主义思想，紧紧围绕更好服务全方位推动高质量发展、持续推进营商环境建设，抓好工作推进，确保各项任务落到实处，全面提升规范化、制度化、法治化水平。</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（二）深化法治宣传，强化法治教育。</w:t>
      </w:r>
      <w:r>
        <w:rPr>
          <w:rFonts w:hint="eastAsia" w:ascii="仿宋_GB2312" w:hAnsi="仿宋_GB2312" w:eastAsia="仿宋_GB2312" w:cs="仿宋_GB2312"/>
          <w:color w:val="auto"/>
          <w:kern w:val="2"/>
          <w:sz w:val="32"/>
          <w:szCs w:val="32"/>
          <w:highlight w:val="none"/>
          <w:lang w:val="en-US" w:eastAsia="zh-CN" w:bidi="ar-SA"/>
        </w:rPr>
        <w:t>按照“谁执法谁普法”“谁服务谁普法”的原则做好普法工作，提高普法的针对性和实效性。强化学法用法考核，切实提高依法行政能力，努力形成办事依法、遇事找法、解决问题用法、化解矛盾靠法的浓厚氛围。</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2"/>
          <w:sz w:val="32"/>
          <w:szCs w:val="32"/>
          <w:highlight w:val="none"/>
          <w:lang w:val="en-US" w:eastAsia="zh-CN" w:bidi="ar-SA"/>
        </w:rPr>
        <w:t>（三）加强法治保障，创优营商环境。</w:t>
      </w:r>
      <w:r>
        <w:rPr>
          <w:rFonts w:hint="eastAsia" w:ascii="仿宋_GB2312" w:hAnsi="仿宋_GB2312" w:eastAsia="仿宋_GB2312" w:cs="仿宋_GB2312"/>
          <w:b w:val="0"/>
          <w:bCs w:val="0"/>
          <w:color w:val="auto"/>
          <w:sz w:val="32"/>
          <w:szCs w:val="32"/>
          <w:lang w:val="en-US" w:eastAsia="zh-CN"/>
        </w:rPr>
        <w:t>进一步落实学法用法各项制度，切实找准法治工作与业务工作的契合点，把法治工作融入具体业务和改革发展中，紧盯企业实际需求和政务服务水平，精简和规范审批流程，增强服务意识和提高服务效能。以更好服务项目开工建设、推进经营主体提质增效为目标，推出更多突破性政策，促进法治工作与业务工作同频共振、相互促进，持续优化营商环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六、对全县加强法治政府建设的意见、建议</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加强与高等院校、法律服务机构的合作，建立法治人才培养基地，积极引进和培养具有法律专业背景的高素质人才，充实到法治政府建设的关键岗位</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为法治政府建设提供人才支撑</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七、其他需要报告的重要事项 </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60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pPr>
        <w:pStyle w:val="2"/>
        <w:keepNext w:val="0"/>
        <w:keepLines w:val="0"/>
        <w:pageBreakBefore w:val="0"/>
        <w:kinsoku/>
        <w:wordWrap/>
        <w:overflowPunct/>
        <w:topLinePunct w:val="0"/>
        <w:autoSpaceDE/>
        <w:autoSpaceDN/>
        <w:bidi w:val="0"/>
        <w:spacing w:line="60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480" w:firstLineChars="14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阳城县行政审批服务管理局</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5120" w:firstLineChars="1600"/>
        <w:textAlignment w:val="auto"/>
        <w:rPr>
          <w:rFonts w:hint="default"/>
          <w:color w:val="auto"/>
          <w:lang w:val="en-US" w:eastAsia="zh-CN"/>
        </w:rPr>
      </w:pPr>
      <w:r>
        <w:rPr>
          <w:rFonts w:hint="eastAsia"/>
          <w:color w:val="auto"/>
          <w:lang w:val="en-US" w:eastAsia="zh-CN"/>
        </w:rPr>
        <w:t>2025年2月24日</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NzgzMDQwYzZmNTc3MjU4NTNmMjBhOTcyZjBiOGQifQ=="/>
  </w:docVars>
  <w:rsids>
    <w:rsidRoot w:val="00000000"/>
    <w:rsid w:val="0A304C8B"/>
    <w:rsid w:val="0EB73679"/>
    <w:rsid w:val="10081124"/>
    <w:rsid w:val="14432F26"/>
    <w:rsid w:val="164A4C96"/>
    <w:rsid w:val="17D46A23"/>
    <w:rsid w:val="184D05F6"/>
    <w:rsid w:val="198963E8"/>
    <w:rsid w:val="21837F15"/>
    <w:rsid w:val="221B4AD0"/>
    <w:rsid w:val="24DC5515"/>
    <w:rsid w:val="38405D45"/>
    <w:rsid w:val="40067306"/>
    <w:rsid w:val="418E5F61"/>
    <w:rsid w:val="49104AB8"/>
    <w:rsid w:val="4F8A7ED9"/>
    <w:rsid w:val="524C2616"/>
    <w:rsid w:val="54CA5F3F"/>
    <w:rsid w:val="57CF4D77"/>
    <w:rsid w:val="677059C0"/>
    <w:rsid w:val="6D786C67"/>
    <w:rsid w:val="6E376926"/>
    <w:rsid w:val="733C5198"/>
    <w:rsid w:val="776C2C31"/>
    <w:rsid w:val="78A65FC3"/>
    <w:rsid w:val="7F1E7706"/>
    <w:rsid w:val="7FAC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ind w:left="420" w:leftChars="200"/>
    </w:pPr>
  </w:style>
  <w:style w:type="paragraph" w:styleId="5">
    <w:name w:val="Body Text"/>
    <w:basedOn w:val="1"/>
    <w:next w:val="1"/>
    <w:qFormat/>
    <w:uiPriority w:val="1"/>
    <w:pPr>
      <w:spacing w:before="1"/>
    </w:pPr>
    <w:rPr>
      <w:rFonts w:ascii="宋体" w:hAnsi="宋体" w:eastAsia="宋体" w:cs="宋体"/>
      <w:sz w:val="36"/>
      <w:szCs w:val="36"/>
      <w:lang w:val="zh-CN" w:eastAsia="zh-CN" w:bidi="zh-CN"/>
    </w:rPr>
  </w:style>
  <w:style w:type="paragraph" w:styleId="6">
    <w:name w:val="Body Text Indent 2"/>
    <w:basedOn w:val="1"/>
    <w:next w:val="2"/>
    <w:unhideWhenUsed/>
    <w:qFormat/>
    <w:uiPriority w:val="99"/>
    <w:pPr>
      <w:widowControl w:val="0"/>
      <w:spacing w:line="240" w:lineRule="auto"/>
      <w:ind w:left="0" w:leftChars="0" w:firstLine="883" w:firstLineChars="200"/>
      <w:jc w:val="both"/>
    </w:pPr>
    <w:rPr>
      <w:rFonts w:ascii="仿宋" w:hAnsi="仿宋" w:eastAsia="仿宋" w:cs="仿宋"/>
      <w:kern w:val="2"/>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3564</Words>
  <Characters>3685</Characters>
  <Lines>0</Lines>
  <Paragraphs>0</Paragraphs>
  <TotalTime>3</TotalTime>
  <ScaleCrop>false</ScaleCrop>
  <LinksUpToDate>false</LinksUpToDate>
  <CharactersWithSpaces>3685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2024-12-18T08:35:00Z</cp:lastPrinted>
  <dcterms:modified xsi:type="dcterms:W3CDTF">2025-10-11T02:57:48Z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F7D4247A95F64E3A8EE2F0CD83A131DA_12</vt:lpwstr>
  </property>
  <property fmtid="{D5CDD505-2E9C-101B-9397-08002B2CF9AE}" pid="4" name="KSOTemplateDocerSaveRecord">
    <vt:lpwstr>eyJoZGlkIjoiZTFkYTAwMjZhNTNlNzM0YzRmY2QzMTM1NzIxMGUzNjAiLCJ1c2VySWQiOiIyNDU2MTc1NjUifQ==</vt:lpwstr>
  </property>
</Properties>
</file>