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50A8E">
      <w:pPr>
        <w:kinsoku w:val="0"/>
        <w:overflowPunct w:val="0"/>
        <w:jc w:val="center"/>
        <w:rPr>
          <w:rFonts w:hint="eastAsia" w:eastAsia="华文楷体"/>
          <w:sz w:val="72"/>
          <w:szCs w:val="72"/>
          <w:lang w:val="en-US" w:eastAsia="zh-CN"/>
        </w:rPr>
      </w:pPr>
    </w:p>
    <w:p w14:paraId="3AC4B05A">
      <w:pPr>
        <w:kinsoku w:val="0"/>
        <w:overflowPunct w:val="0"/>
        <w:jc w:val="center"/>
        <w:rPr>
          <w:rFonts w:hint="eastAsia" w:eastAsia="华文楷体"/>
          <w:sz w:val="72"/>
          <w:szCs w:val="72"/>
          <w:lang w:val="en-US" w:eastAsia="zh-CN"/>
        </w:rPr>
      </w:pPr>
    </w:p>
    <w:p w14:paraId="5201F172">
      <w:pPr>
        <w:kinsoku w:val="0"/>
        <w:overflowPunct w:val="0"/>
        <w:jc w:val="center"/>
        <w:rPr>
          <w:rFonts w:hint="eastAsia" w:eastAsia="华文楷体"/>
          <w:sz w:val="72"/>
          <w:szCs w:val="72"/>
          <w:lang w:val="en-US" w:eastAsia="zh-CN"/>
        </w:rPr>
      </w:pPr>
    </w:p>
    <w:p w14:paraId="07998121">
      <w:pPr>
        <w:kinsoku w:val="0"/>
        <w:overflowPunct w:val="0"/>
        <w:jc w:val="center"/>
        <w:rPr>
          <w:rFonts w:hint="eastAsia" w:eastAsia="华文楷体"/>
          <w:sz w:val="72"/>
          <w:szCs w:val="72"/>
          <w:lang w:val="en-US" w:eastAsia="zh-CN"/>
        </w:rPr>
      </w:pPr>
    </w:p>
    <w:p w14:paraId="1A8CFE63">
      <w:pPr>
        <w:kinsoku w:val="0"/>
        <w:overflowPunct w:val="0"/>
        <w:autoSpaceDE w:val="0"/>
        <w:autoSpaceDN w:val="0"/>
        <w:adjustRightInd w:val="0"/>
        <w:jc w:val="center"/>
        <w:rPr>
          <w:rFonts w:hint="eastAsia" w:ascii="Times New Roman" w:hAnsi="Times New Roman" w:eastAsia="华文楷体" w:cs="Times New Roman"/>
          <w:kern w:val="0"/>
          <w:sz w:val="72"/>
          <w:szCs w:val="72"/>
          <w:lang w:bidi="ar-SA"/>
        </w:rPr>
      </w:pPr>
      <w:r>
        <w:rPr>
          <w:rFonts w:hint="eastAsia" w:ascii="Times New Roman" w:hAnsi="Times New Roman" w:eastAsia="华文楷体" w:cs="Times New Roman"/>
          <w:kern w:val="0"/>
          <w:sz w:val="72"/>
          <w:szCs w:val="72"/>
          <w:lang w:val="en-US" w:eastAsia="zh-CN" w:bidi="ar-SA"/>
        </w:rPr>
        <w:t>阳城</w:t>
      </w:r>
      <w:r>
        <w:rPr>
          <w:rFonts w:hint="eastAsia" w:ascii="Times New Roman" w:hAnsi="Times New Roman" w:eastAsia="华文楷体" w:cs="Times New Roman"/>
          <w:kern w:val="0"/>
          <w:sz w:val="72"/>
          <w:szCs w:val="72"/>
          <w:lang w:bidi="ar-SA"/>
        </w:rPr>
        <w:t>县</w:t>
      </w:r>
      <w:r>
        <w:rPr>
          <w:rFonts w:hint="eastAsia" w:ascii="Times New Roman" w:hAnsi="Times New Roman" w:eastAsia="华文楷体" w:cs="Times New Roman"/>
          <w:kern w:val="0"/>
          <w:sz w:val="72"/>
          <w:szCs w:val="72"/>
          <w:lang w:val="en-US" w:eastAsia="zh-CN" w:bidi="ar-SA"/>
        </w:rPr>
        <w:t>东冶</w:t>
      </w:r>
      <w:r>
        <w:rPr>
          <w:rFonts w:hint="eastAsia" w:ascii="Times New Roman" w:hAnsi="Times New Roman" w:eastAsia="华文楷体" w:cs="Times New Roman"/>
          <w:kern w:val="0"/>
          <w:sz w:val="72"/>
          <w:szCs w:val="72"/>
          <w:lang w:bidi="ar-SA"/>
        </w:rPr>
        <w:t>镇人民政府</w:t>
      </w:r>
    </w:p>
    <w:p w14:paraId="7BBAA33A">
      <w:pPr>
        <w:kinsoku w:val="0"/>
        <w:overflowPunct w:val="0"/>
        <w:autoSpaceDE w:val="0"/>
        <w:autoSpaceDN w:val="0"/>
        <w:adjustRightInd w:val="0"/>
        <w:jc w:val="center"/>
        <w:rPr>
          <w:rFonts w:eastAsia="Times New Roman"/>
          <w:sz w:val="72"/>
          <w:szCs w:val="72"/>
        </w:rPr>
        <w:sectPr>
          <w:headerReference r:id="rId3" w:type="default"/>
          <w:footerReference r:id="rId4" w:type="default"/>
          <w:pgSz w:w="11906" w:h="16840"/>
          <w:pgMar w:top="1560" w:right="1680" w:bottom="280" w:left="1560" w:header="720" w:footer="720" w:gutter="0"/>
          <w:lnNumType w:countBy="0" w:distance="360"/>
          <w:cols w:space="720" w:num="1"/>
        </w:sectPr>
      </w:pPr>
      <w:r>
        <w:rPr>
          <w:rFonts w:hint="eastAsia" w:ascii="Times New Roman" w:hAnsi="Times New Roman" w:eastAsia="华文楷体" w:cs="Times New Roman"/>
          <w:kern w:val="0"/>
          <w:sz w:val="72"/>
          <w:szCs w:val="72"/>
          <w:lang w:bidi="ar-SA"/>
        </w:rPr>
        <w:t>201</w:t>
      </w:r>
      <w:r>
        <w:rPr>
          <w:rFonts w:hint="eastAsia" w:eastAsia="华文楷体" w:cs="Times New Roman"/>
          <w:kern w:val="0"/>
          <w:sz w:val="72"/>
          <w:szCs w:val="72"/>
          <w:lang w:val="en-US" w:eastAsia="zh-CN" w:bidi="ar-SA"/>
        </w:rPr>
        <w:t>9</w:t>
      </w:r>
      <w:r>
        <w:rPr>
          <w:rFonts w:hint="eastAsia" w:ascii="Times New Roman" w:hAnsi="Times New Roman" w:eastAsia="华文楷体" w:cs="Times New Roman"/>
          <w:kern w:val="0"/>
          <w:sz w:val="72"/>
          <w:szCs w:val="72"/>
          <w:lang w:bidi="ar-SA"/>
        </w:rPr>
        <w:t>年部门决算</w:t>
      </w:r>
    </w:p>
    <w:p w14:paraId="23868286">
      <w:pPr>
        <w:pStyle w:val="15"/>
        <w:spacing w:line="400" w:lineRule="exact"/>
        <w:jc w:val="center"/>
        <w:rPr>
          <w:rFonts w:ascii="黑体" w:hAnsi="黑体" w:eastAsia="黑体"/>
          <w:b w:val="0"/>
          <w:sz w:val="52"/>
          <w:szCs w:val="52"/>
        </w:rPr>
      </w:pPr>
      <w:r>
        <w:rPr>
          <w:rFonts w:ascii="黑体" w:hAnsi="黑体" w:eastAsia="黑体"/>
          <w:b w:val="0"/>
          <w:sz w:val="52"/>
          <w:szCs w:val="52"/>
          <w:lang w:val="zh-CN"/>
        </w:rPr>
        <w:t>目录</w:t>
      </w:r>
    </w:p>
    <w:p w14:paraId="4653C551">
      <w:pPr>
        <w:pStyle w:val="9"/>
        <w:tabs>
          <w:tab w:val="right" w:leader="dot" w:pos="8302"/>
        </w:tabs>
        <w:spacing w:line="360" w:lineRule="exact"/>
        <w:rPr>
          <w:rFonts w:ascii="仿宋" w:hAnsi="仿宋" w:eastAsia="仿宋"/>
          <w:kern w:val="2"/>
          <w:szCs w:val="24"/>
        </w:rPr>
      </w:pPr>
      <w:r>
        <w:rPr>
          <w:rFonts w:ascii="仿宋" w:hAnsi="仿宋" w:eastAsia="仿宋"/>
          <w:szCs w:val="24"/>
        </w:rPr>
        <w:fldChar w:fldCharType="begin"/>
      </w:r>
      <w:r>
        <w:rPr>
          <w:rFonts w:ascii="仿宋" w:hAnsi="仿宋" w:eastAsia="仿宋"/>
          <w:szCs w:val="24"/>
        </w:rPr>
        <w:instrText xml:space="preserve"> TOC \o "1-3" \h \z \u </w:instrText>
      </w:r>
      <w:r>
        <w:rPr>
          <w:rFonts w:ascii="仿宋" w:hAnsi="仿宋" w:eastAsia="仿宋"/>
          <w:szCs w:val="24"/>
        </w:rPr>
        <w:fldChar w:fldCharType="separate"/>
      </w:r>
      <w:r>
        <w:rPr>
          <w:rFonts w:ascii="仿宋" w:hAnsi="仿宋" w:eastAsia="仿宋"/>
          <w:szCs w:val="24"/>
        </w:rPr>
        <w:fldChar w:fldCharType="begin"/>
      </w:r>
      <w:r>
        <w:rPr>
          <w:rFonts w:ascii="仿宋" w:hAnsi="仿宋" w:eastAsia="仿宋"/>
          <w:szCs w:val="24"/>
        </w:rPr>
        <w:instrText xml:space="preserve"> TOC \o "1-3" \h \z \u </w:instrText>
      </w:r>
      <w:r>
        <w:rPr>
          <w:rFonts w:ascii="仿宋" w:hAnsi="仿宋" w:eastAsia="仿宋"/>
          <w:szCs w:val="24"/>
        </w:rPr>
        <w:fldChar w:fldCharType="separate"/>
      </w: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"_Toc460487050"</w:instrText>
      </w:r>
      <w:r>
        <w:rPr>
          <w:rFonts w:ascii="仿宋" w:hAnsi="仿宋" w:eastAsia="仿宋"/>
          <w:szCs w:val="24"/>
        </w:rPr>
        <w:fldChar w:fldCharType="separate"/>
      </w:r>
      <w:r>
        <w:rPr>
          <w:rStyle w:val="14"/>
          <w:rFonts w:hint="eastAsia" w:ascii="仿宋" w:hAnsi="仿宋" w:eastAsia="仿宋"/>
          <w:b/>
          <w:szCs w:val="24"/>
        </w:rPr>
        <w:t>第一部分</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p>
    <w:p w14:paraId="7F988AF3">
      <w:pPr>
        <w:pStyle w:val="9"/>
        <w:tabs>
          <w:tab w:val="right" w:leader="dot" w:pos="8302"/>
        </w:tabs>
        <w:spacing w:line="360" w:lineRule="exact"/>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"_Toc460487051"</w:instrText>
      </w:r>
      <w:r>
        <w:rPr>
          <w:rFonts w:ascii="仿宋" w:hAnsi="仿宋" w:eastAsia="仿宋"/>
          <w:szCs w:val="24"/>
        </w:rPr>
        <w:fldChar w:fldCharType="separate"/>
      </w:r>
      <w:r>
        <w:rPr>
          <w:rStyle w:val="14"/>
          <w:rFonts w:hint="eastAsia" w:ascii="仿宋" w:hAnsi="仿宋" w:eastAsia="仿宋"/>
          <w:szCs w:val="24"/>
        </w:rPr>
        <w:t>概</w:t>
      </w:r>
      <w:r>
        <w:rPr>
          <w:rStyle w:val="14"/>
          <w:rFonts w:ascii="仿宋" w:hAnsi="仿宋" w:eastAsia="仿宋"/>
          <w:szCs w:val="24"/>
        </w:rPr>
        <w:t xml:space="preserve">     </w:t>
      </w:r>
      <w:r>
        <w:rPr>
          <w:rStyle w:val="14"/>
          <w:rFonts w:hint="eastAsia" w:ascii="仿宋" w:hAnsi="仿宋" w:eastAsia="仿宋"/>
          <w:szCs w:val="24"/>
        </w:rPr>
        <w:t>况</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p>
    <w:p w14:paraId="6C66548A">
      <w:pPr>
        <w:pStyle w:val="11"/>
        <w:spacing w:line="360" w:lineRule="exact"/>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"_Toc460487052"</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pacing w:val="2"/>
          <w:szCs w:val="24"/>
        </w:rPr>
        <w:t>一</w:t>
      </w:r>
      <w:r>
        <w:rPr>
          <w:rStyle w:val="14"/>
          <w:rFonts w:hint="eastAsia" w:ascii="仿宋" w:hAnsi="仿宋" w:eastAsia="仿宋"/>
          <w:szCs w:val="24"/>
        </w:rPr>
        <w:t>、</w:t>
      </w:r>
      <w:r>
        <w:rPr>
          <w:rStyle w:val="14"/>
          <w:rFonts w:hint="eastAsia" w:ascii="仿宋" w:hAnsi="仿宋" w:eastAsia="仿宋"/>
          <w:spacing w:val="2"/>
          <w:szCs w:val="24"/>
        </w:rPr>
        <w:t>主</w:t>
      </w:r>
      <w:r>
        <w:rPr>
          <w:rStyle w:val="14"/>
          <w:rFonts w:hint="eastAsia" w:ascii="仿宋" w:hAnsi="仿宋" w:eastAsia="仿宋"/>
          <w:szCs w:val="24"/>
        </w:rPr>
        <w:t>要</w:t>
      </w:r>
      <w:r>
        <w:rPr>
          <w:rStyle w:val="14"/>
          <w:rFonts w:hint="eastAsia" w:ascii="仿宋" w:hAnsi="仿宋" w:eastAsia="仿宋"/>
          <w:spacing w:val="2"/>
          <w:szCs w:val="24"/>
        </w:rPr>
        <w:t>职</w:t>
      </w:r>
      <w:r>
        <w:rPr>
          <w:rStyle w:val="14"/>
          <w:rFonts w:hint="eastAsia" w:ascii="仿宋" w:hAnsi="仿宋" w:eastAsia="仿宋"/>
          <w:szCs w:val="24"/>
        </w:rPr>
        <w:t>能</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_Toc460487053 \h </w:instrText>
      </w:r>
      <w:r>
        <w:rPr>
          <w:rFonts w:ascii="仿宋" w:hAnsi="仿宋" w:eastAsia="仿宋"/>
          <w:szCs w:val="24"/>
        </w:rPr>
        <w:fldChar w:fldCharType="separate"/>
      </w:r>
      <w:r>
        <w:rPr>
          <w:rFonts w:ascii="仿宋" w:hAnsi="仿宋" w:eastAsia="仿宋"/>
          <w:szCs w:val="24"/>
        </w:rPr>
        <w:t>2</w:t>
      </w:r>
      <w:r>
        <w:rPr>
          <w:rFonts w:ascii="仿宋" w:hAnsi="仿宋" w:eastAsia="仿宋"/>
          <w:szCs w:val="24"/>
        </w:rPr>
        <w:fldChar w:fldCharType="end"/>
      </w:r>
      <w:r>
        <w:rPr>
          <w:rFonts w:ascii="仿宋" w:hAnsi="仿宋" w:eastAsia="仿宋"/>
          <w:szCs w:val="24"/>
        </w:rPr>
        <w:fldChar w:fldCharType="end"/>
      </w:r>
    </w:p>
    <w:p w14:paraId="4AE3ABFA">
      <w:pPr>
        <w:pStyle w:val="11"/>
        <w:spacing w:line="360" w:lineRule="exact"/>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"_Toc460487053"</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二、部门决算单位构成</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_Toc460487053 \h </w:instrText>
      </w:r>
      <w:r>
        <w:rPr>
          <w:rFonts w:ascii="仿宋" w:hAnsi="仿宋" w:eastAsia="仿宋"/>
          <w:szCs w:val="24"/>
        </w:rPr>
        <w:fldChar w:fldCharType="separate"/>
      </w:r>
      <w:r>
        <w:rPr>
          <w:rFonts w:ascii="仿宋" w:hAnsi="仿宋" w:eastAsia="仿宋"/>
          <w:szCs w:val="24"/>
        </w:rPr>
        <w:t>2</w:t>
      </w:r>
      <w:r>
        <w:rPr>
          <w:rFonts w:ascii="仿宋" w:hAnsi="仿宋" w:eastAsia="仿宋"/>
          <w:szCs w:val="24"/>
        </w:rPr>
        <w:fldChar w:fldCharType="end"/>
      </w:r>
      <w:r>
        <w:rPr>
          <w:rFonts w:ascii="仿宋" w:hAnsi="仿宋" w:eastAsia="仿宋"/>
          <w:szCs w:val="24"/>
        </w:rPr>
        <w:fldChar w:fldCharType="end"/>
      </w:r>
    </w:p>
    <w:p w14:paraId="4F1CA37F">
      <w:pPr>
        <w:pStyle w:val="11"/>
        <w:spacing w:line="360" w:lineRule="exact"/>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"_Toc460487054"</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三、人员基本情况</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_Toc460487054 \h </w:instrText>
      </w:r>
      <w:r>
        <w:rPr>
          <w:rFonts w:ascii="仿宋" w:hAnsi="仿宋" w:eastAsia="仿宋"/>
          <w:szCs w:val="24"/>
        </w:rPr>
        <w:fldChar w:fldCharType="separate"/>
      </w:r>
      <w:r>
        <w:rPr>
          <w:rFonts w:ascii="仿宋" w:hAnsi="仿宋" w:eastAsia="仿宋"/>
          <w:szCs w:val="24"/>
        </w:rPr>
        <w:t>3</w:t>
      </w:r>
      <w:r>
        <w:rPr>
          <w:rFonts w:ascii="仿宋" w:hAnsi="仿宋" w:eastAsia="仿宋"/>
          <w:szCs w:val="24"/>
        </w:rPr>
        <w:fldChar w:fldCharType="end"/>
      </w:r>
      <w:r>
        <w:rPr>
          <w:rFonts w:ascii="仿宋" w:hAnsi="仿宋" w:eastAsia="仿宋"/>
          <w:szCs w:val="24"/>
        </w:rPr>
        <w:fldChar w:fldCharType="end"/>
      </w:r>
    </w:p>
    <w:p w14:paraId="6BCEDC55">
      <w:pPr>
        <w:pStyle w:val="11"/>
        <w:spacing w:line="360" w:lineRule="exact"/>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"_Toc460487055"</w:instrText>
      </w:r>
      <w:r>
        <w:rPr>
          <w:rFonts w:ascii="仿宋" w:hAnsi="仿宋" w:eastAsia="仿宋"/>
          <w:szCs w:val="24"/>
        </w:rPr>
        <w:fldChar w:fldCharType="separate"/>
      </w:r>
      <w:r>
        <w:rPr>
          <w:rStyle w:val="14"/>
          <w:rFonts w:hint="eastAsia" w:ascii="仿宋" w:hAnsi="仿宋" w:eastAsia="仿宋"/>
          <w:b/>
          <w:szCs w:val="24"/>
        </w:rPr>
        <w:t>第二部分</w:t>
      </w:r>
      <w:r>
        <w:rPr>
          <w:rFonts w:ascii="仿宋" w:hAnsi="仿宋" w:eastAsia="仿宋"/>
          <w:szCs w:val="24"/>
        </w:rPr>
        <w:tab/>
      </w:r>
      <w:r>
        <w:rPr>
          <w:rFonts w:hint="eastAsia" w:ascii="仿宋" w:hAnsi="仿宋" w:eastAsia="仿宋"/>
          <w:szCs w:val="24"/>
          <w:lang w:val="en-US" w:eastAsia="zh-CN"/>
        </w:rPr>
        <w:t>4</w:t>
      </w:r>
      <w:r>
        <w:rPr>
          <w:rFonts w:ascii="仿宋" w:hAnsi="仿宋" w:eastAsia="仿宋"/>
          <w:szCs w:val="24"/>
        </w:rPr>
        <w:fldChar w:fldCharType="end"/>
      </w:r>
    </w:p>
    <w:p w14:paraId="39CADAB8">
      <w:pPr>
        <w:pStyle w:val="11"/>
        <w:spacing w:line="360" w:lineRule="exact"/>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"_Toc460487056"</w:instrText>
      </w:r>
      <w:r>
        <w:rPr>
          <w:rFonts w:ascii="仿宋" w:hAnsi="仿宋" w:eastAsia="仿宋"/>
          <w:szCs w:val="24"/>
        </w:rPr>
        <w:fldChar w:fldCharType="separate"/>
      </w:r>
      <w:r>
        <w:rPr>
          <w:rStyle w:val="14"/>
          <w:rFonts w:ascii="仿宋" w:hAnsi="仿宋" w:eastAsia="仿宋"/>
          <w:szCs w:val="24"/>
        </w:rPr>
        <w:t>201</w:t>
      </w:r>
      <w:r>
        <w:rPr>
          <w:rStyle w:val="14"/>
          <w:rFonts w:hint="eastAsia" w:ascii="仿宋" w:hAnsi="仿宋" w:eastAsia="仿宋"/>
          <w:szCs w:val="24"/>
          <w:lang w:val="en-US" w:eastAsia="zh-CN"/>
        </w:rPr>
        <w:t>9</w:t>
      </w:r>
      <w:r>
        <w:rPr>
          <w:rStyle w:val="14"/>
          <w:rFonts w:hint="eastAsia" w:ascii="仿宋" w:hAnsi="仿宋" w:eastAsia="仿宋"/>
          <w:szCs w:val="24"/>
        </w:rPr>
        <w:t>年部门决算表</w:t>
      </w:r>
      <w:r>
        <w:rPr>
          <w:rFonts w:ascii="仿宋" w:hAnsi="仿宋" w:eastAsia="仿宋"/>
          <w:szCs w:val="24"/>
        </w:rPr>
        <w:tab/>
      </w:r>
      <w:r>
        <w:rPr>
          <w:rFonts w:hint="eastAsia" w:ascii="仿宋" w:hAnsi="仿宋" w:eastAsia="仿宋"/>
          <w:szCs w:val="24"/>
          <w:lang w:val="en-US" w:eastAsia="zh-CN"/>
        </w:rPr>
        <w:t>4</w:t>
      </w:r>
      <w:r>
        <w:rPr>
          <w:rFonts w:ascii="仿宋" w:hAnsi="仿宋" w:eastAsia="仿宋"/>
          <w:szCs w:val="24"/>
        </w:rPr>
        <w:fldChar w:fldCharType="end"/>
      </w:r>
    </w:p>
    <w:p w14:paraId="71574CC1">
      <w:pPr>
        <w:pStyle w:val="11"/>
        <w:spacing w:line="360" w:lineRule="exact"/>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"_Toc460487057"</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一、收入支出决算表</w:t>
      </w:r>
      <w:r>
        <w:rPr>
          <w:rFonts w:ascii="仿宋" w:hAnsi="仿宋" w:eastAsia="仿宋"/>
          <w:szCs w:val="24"/>
        </w:rPr>
        <w:tab/>
      </w:r>
      <w:r>
        <w:rPr>
          <w:rFonts w:hint="eastAsia" w:ascii="仿宋" w:hAnsi="仿宋" w:eastAsia="仿宋"/>
          <w:szCs w:val="24"/>
          <w:lang w:val="en-US" w:eastAsia="zh-CN"/>
        </w:rPr>
        <w:t>5</w:t>
      </w:r>
      <w:r>
        <w:rPr>
          <w:rFonts w:ascii="仿宋" w:hAnsi="仿宋" w:eastAsia="仿宋"/>
          <w:szCs w:val="24"/>
        </w:rPr>
        <w:fldChar w:fldCharType="end"/>
      </w:r>
    </w:p>
    <w:p w14:paraId="65F05910">
      <w:pPr>
        <w:pStyle w:val="11"/>
        <w:spacing w:line="360" w:lineRule="exact"/>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"_Toc460487058"</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二、收入决算表</w:t>
      </w:r>
      <w:r>
        <w:rPr>
          <w:rFonts w:ascii="仿宋" w:hAnsi="仿宋" w:eastAsia="仿宋"/>
          <w:szCs w:val="24"/>
        </w:rPr>
        <w:tab/>
      </w:r>
      <w:r>
        <w:rPr>
          <w:rFonts w:hint="eastAsia" w:ascii="仿宋" w:hAnsi="仿宋" w:eastAsia="仿宋"/>
          <w:szCs w:val="24"/>
          <w:lang w:val="en-US" w:eastAsia="zh-CN"/>
        </w:rPr>
        <w:t>6</w:t>
      </w:r>
      <w:r>
        <w:rPr>
          <w:rFonts w:ascii="仿宋" w:hAnsi="仿宋" w:eastAsia="仿宋"/>
          <w:szCs w:val="24"/>
        </w:rPr>
        <w:fldChar w:fldCharType="end"/>
      </w:r>
    </w:p>
    <w:p w14:paraId="51AE7E7C">
      <w:pPr>
        <w:pStyle w:val="11"/>
        <w:spacing w:line="360" w:lineRule="exact"/>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"_Toc460487059"</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三、支出决算表</w:t>
      </w:r>
      <w:r>
        <w:rPr>
          <w:rFonts w:ascii="仿宋" w:hAnsi="仿宋" w:eastAsia="仿宋"/>
          <w:szCs w:val="24"/>
        </w:rPr>
        <w:tab/>
      </w:r>
      <w:r>
        <w:rPr>
          <w:rFonts w:hint="eastAsia" w:ascii="仿宋" w:hAnsi="仿宋" w:eastAsia="仿宋"/>
          <w:szCs w:val="24"/>
          <w:lang w:val="en-US" w:eastAsia="zh-CN"/>
        </w:rPr>
        <w:t>8</w:t>
      </w:r>
      <w:r>
        <w:rPr>
          <w:rFonts w:ascii="仿宋" w:hAnsi="仿宋" w:eastAsia="仿宋"/>
          <w:szCs w:val="24"/>
        </w:rPr>
        <w:fldChar w:fldCharType="end"/>
      </w:r>
    </w:p>
    <w:p w14:paraId="0E03CE43">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"_Toc460487060"</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四、财政拨款收入支出决算总表</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0</w:t>
      </w:r>
    </w:p>
    <w:p w14:paraId="6FFB86F4">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"_Toc460487061"</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五、一般公共预算财政拨款支出决算表（一）</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2</w:t>
      </w:r>
    </w:p>
    <w:p w14:paraId="06E77696">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"_Toc460487062"</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六、一般公共预算财政拨款支出决算表（二）</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3</w:t>
      </w:r>
    </w:p>
    <w:p w14:paraId="213508CE">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"_Toc460487063"</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七、一般公共预算财政拨款“三公”经费支出决算表</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5</w:t>
      </w:r>
    </w:p>
    <w:p w14:paraId="33A88EA0">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"_Toc460487064"</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八、政府性基金预算财政拨款收入支出决算表</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6</w:t>
      </w:r>
    </w:p>
    <w:p w14:paraId="171414C3">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"_Toc460487065"</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九、部门决算公开相关信息统计表</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7</w:t>
      </w:r>
    </w:p>
    <w:p w14:paraId="07CA3657">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"_Toc460487066"</w:instrText>
      </w:r>
      <w:r>
        <w:rPr>
          <w:rFonts w:ascii="仿宋" w:hAnsi="仿宋" w:eastAsia="仿宋"/>
          <w:szCs w:val="24"/>
        </w:rPr>
        <w:fldChar w:fldCharType="separate"/>
      </w:r>
      <w:r>
        <w:rPr>
          <w:rStyle w:val="14"/>
          <w:rFonts w:hint="eastAsia" w:ascii="仿宋" w:hAnsi="仿宋" w:eastAsia="仿宋"/>
          <w:b/>
          <w:szCs w:val="24"/>
        </w:rPr>
        <w:t>第三部分</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8</w:t>
      </w:r>
    </w:p>
    <w:p w14:paraId="3E4D3A7A">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"_Toc460487067"</w:instrText>
      </w:r>
      <w:r>
        <w:rPr>
          <w:rFonts w:ascii="仿宋" w:hAnsi="仿宋" w:eastAsia="仿宋"/>
          <w:szCs w:val="24"/>
        </w:rPr>
        <w:fldChar w:fldCharType="separate"/>
      </w:r>
      <w:r>
        <w:rPr>
          <w:rStyle w:val="14"/>
          <w:rFonts w:ascii="仿宋" w:hAnsi="仿宋" w:eastAsia="仿宋"/>
          <w:szCs w:val="24"/>
        </w:rPr>
        <w:t>201</w:t>
      </w:r>
      <w:r>
        <w:rPr>
          <w:rStyle w:val="14"/>
          <w:rFonts w:hint="eastAsia" w:ascii="仿宋" w:hAnsi="仿宋" w:eastAsia="仿宋"/>
          <w:szCs w:val="24"/>
          <w:lang w:val="en-US" w:eastAsia="zh-CN"/>
        </w:rPr>
        <w:t>9</w:t>
      </w:r>
      <w:r>
        <w:rPr>
          <w:rStyle w:val="14"/>
          <w:rFonts w:hint="eastAsia" w:ascii="仿宋" w:hAnsi="仿宋" w:eastAsia="仿宋"/>
          <w:szCs w:val="24"/>
        </w:rPr>
        <w:t>年部门决算情况说明</w:t>
      </w:r>
      <w:r>
        <w:rPr>
          <w:rFonts w:ascii="仿宋" w:hAnsi="仿宋" w:eastAsia="仿宋"/>
          <w:szCs w:val="24"/>
        </w:rPr>
        <w:tab/>
      </w:r>
      <w:r>
        <w:rPr>
          <w:rFonts w:hint="eastAsia" w:ascii="仿宋" w:hAnsi="仿宋" w:eastAsia="仿宋"/>
          <w:szCs w:val="24"/>
          <w:lang w:val="en-US" w:eastAsia="zh-CN"/>
        </w:rPr>
        <w:t>1</w:t>
      </w:r>
      <w:r>
        <w:rPr>
          <w:rFonts w:ascii="仿宋" w:hAnsi="仿宋" w:eastAsia="仿宋"/>
          <w:szCs w:val="24"/>
        </w:rPr>
        <w:fldChar w:fldCharType="end"/>
      </w:r>
      <w:r>
        <w:rPr>
          <w:rFonts w:hint="eastAsia" w:ascii="仿宋" w:hAnsi="仿宋" w:eastAsia="仿宋"/>
          <w:szCs w:val="24"/>
          <w:lang w:val="en-US" w:eastAsia="zh-CN"/>
        </w:rPr>
        <w:t>8</w:t>
      </w:r>
    </w:p>
    <w:p w14:paraId="3602AA9F">
      <w:pPr>
        <w:pStyle w:val="6"/>
        <w:tabs>
          <w:tab w:val="right" w:leader="dot" w:pos="8302"/>
        </w:tabs>
        <w:spacing w:line="360" w:lineRule="exact"/>
        <w:ind w:left="0" w:leftChars="0"/>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"_Toc460487068"</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一、收入支出决算总体情况说明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_Toc460487068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6956F9B5">
      <w:pPr>
        <w:pStyle w:val="6"/>
        <w:tabs>
          <w:tab w:val="right" w:leader="dot" w:pos="8302"/>
        </w:tabs>
        <w:spacing w:line="360" w:lineRule="exact"/>
        <w:ind w:left="0" w:leftChars="0"/>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"_Toc460487069"</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二、收入决算情况说明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_Toc460487069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6ECF4C69">
      <w:pPr>
        <w:pStyle w:val="6"/>
        <w:tabs>
          <w:tab w:val="right" w:leader="dot" w:pos="8302"/>
        </w:tabs>
        <w:spacing w:line="360" w:lineRule="exact"/>
        <w:ind w:left="0" w:leftChars="0"/>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"_Toc460487070"</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三、支出决算情况说明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_Toc460487070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1EBFB2E3">
      <w:pPr>
        <w:pStyle w:val="6"/>
        <w:tabs>
          <w:tab w:val="right" w:leader="dot" w:pos="8302"/>
        </w:tabs>
        <w:spacing w:line="360" w:lineRule="exact"/>
        <w:ind w:left="0" w:leftChars="0"/>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"_Toc460487071"</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四、财政拨款收入支出决算总体情况说明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_Toc460487071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24DCC64E">
      <w:pPr>
        <w:pStyle w:val="6"/>
        <w:tabs>
          <w:tab w:val="right" w:leader="dot" w:pos="8302"/>
        </w:tabs>
        <w:spacing w:line="360" w:lineRule="exact"/>
        <w:ind w:left="0" w:leftChars="0"/>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"_Toc460487072"</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五、一般公共预算财政拨款支出决算情况说明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_Toc460487072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1566A0A9">
      <w:pPr>
        <w:pStyle w:val="6"/>
        <w:tabs>
          <w:tab w:val="right" w:leader="dot" w:pos="8302"/>
        </w:tabs>
        <w:spacing w:line="360" w:lineRule="exact"/>
        <w:ind w:left="0" w:leftChars="0"/>
        <w:rPr>
          <w:rFonts w:hint="eastAsia" w:ascii="仿宋" w:hAnsi="仿宋" w:eastAsia="仿宋"/>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"_Toc460487073"</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六、一般公共预算财政拨款支出明细情况说明</w:t>
      </w:r>
      <w:r>
        <w:rPr>
          <w:rFonts w:ascii="仿宋" w:hAnsi="仿宋" w:eastAsia="仿宋"/>
          <w:szCs w:val="24"/>
        </w:rPr>
        <w:tab/>
      </w:r>
      <w:r>
        <w:rPr>
          <w:rFonts w:ascii="仿宋" w:hAnsi="仿宋" w:eastAsia="仿宋"/>
          <w:szCs w:val="24"/>
        </w:rPr>
        <w:fldChar w:fldCharType="begin"/>
      </w:r>
      <w:r>
        <w:rPr>
          <w:rFonts w:ascii="仿宋" w:hAnsi="仿宋" w:eastAsia="仿宋"/>
          <w:szCs w:val="24"/>
        </w:rPr>
        <w:instrText xml:space="preserve"> PAGEREF _Toc460487073 \h </w:instrText>
      </w:r>
      <w:r>
        <w:rPr>
          <w:rFonts w:ascii="仿宋" w:hAnsi="仿宋" w:eastAsia="仿宋"/>
          <w:szCs w:val="24"/>
        </w:rPr>
        <w:fldChar w:fldCharType="separate"/>
      </w:r>
      <w:r>
        <w:rPr>
          <w:rFonts w:ascii="仿宋" w:hAnsi="仿宋" w:eastAsia="仿宋"/>
          <w:szCs w:val="24"/>
        </w:rPr>
        <w:t>19</w:t>
      </w:r>
      <w:r>
        <w:rPr>
          <w:rFonts w:ascii="仿宋" w:hAnsi="仿宋" w:eastAsia="仿宋"/>
          <w:szCs w:val="24"/>
        </w:rPr>
        <w:fldChar w:fldCharType="end"/>
      </w:r>
      <w:r>
        <w:rPr>
          <w:rFonts w:ascii="仿宋" w:hAnsi="仿宋" w:eastAsia="仿宋"/>
          <w:szCs w:val="24"/>
        </w:rPr>
        <w:fldChar w:fldCharType="end"/>
      </w:r>
    </w:p>
    <w:p w14:paraId="64B2FBD3">
      <w:pPr>
        <w:pStyle w:val="6"/>
        <w:tabs>
          <w:tab w:val="right" w:leader="dot" w:pos="8302"/>
        </w:tabs>
        <w:spacing w:line="360" w:lineRule="exact"/>
        <w:ind w:left="0" w:leftChars="0"/>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"_Toc460487080"</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七、一般公共预算财政拨款“三公”经费支出决算情况说明</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0</w:t>
      </w:r>
    </w:p>
    <w:p w14:paraId="70050981">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"_Toc460487081"</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（一）</w:t>
      </w:r>
      <w:r>
        <w:rPr>
          <w:rStyle w:val="14"/>
          <w:rFonts w:ascii="仿宋" w:hAnsi="仿宋" w:eastAsia="仿宋"/>
          <w:szCs w:val="24"/>
        </w:rPr>
        <w:t xml:space="preserve"> </w:t>
      </w:r>
      <w:r>
        <w:rPr>
          <w:rStyle w:val="14"/>
          <w:rFonts w:hint="eastAsia" w:ascii="仿宋" w:hAnsi="仿宋" w:eastAsia="仿宋"/>
          <w:szCs w:val="24"/>
        </w:rPr>
        <w:t>“三公”经费财政拨款支出决算总体情况说明</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0</w:t>
      </w:r>
    </w:p>
    <w:p w14:paraId="4875A989">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"_Toc460487082"</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w:t>
      </w:r>
      <w:r>
        <w:rPr>
          <w:rStyle w:val="14"/>
          <w:rFonts w:ascii="仿宋" w:hAnsi="仿宋" w:eastAsia="仿宋"/>
          <w:szCs w:val="24"/>
        </w:rPr>
        <w:t xml:space="preserve"> </w:t>
      </w:r>
      <w:r>
        <w:rPr>
          <w:rStyle w:val="14"/>
          <w:rFonts w:hint="eastAsia" w:ascii="仿宋" w:hAnsi="仿宋" w:eastAsia="仿宋"/>
          <w:szCs w:val="24"/>
        </w:rPr>
        <w:t>“三公”经费财政拨款支出决算具体情况说明</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0</w:t>
      </w:r>
    </w:p>
    <w:p w14:paraId="2D12B789">
      <w:pPr>
        <w:pStyle w:val="6"/>
        <w:tabs>
          <w:tab w:val="right" w:leader="dot" w:pos="8302"/>
        </w:tabs>
        <w:spacing w:line="360" w:lineRule="exact"/>
        <w:ind w:left="0" w:leftChars="0"/>
        <w:rPr>
          <w:rFonts w:ascii="仿宋" w:hAnsi="仿宋" w:eastAsia="仿宋"/>
          <w:kern w:val="2"/>
          <w:szCs w:val="24"/>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"_Toc460487074"</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八、政府性基金预算财政拨款收入支出决算情况说明</w:t>
      </w:r>
      <w:r>
        <w:rPr>
          <w:rFonts w:ascii="仿宋" w:hAnsi="仿宋" w:eastAsia="仿宋"/>
          <w:szCs w:val="24"/>
        </w:rPr>
        <w:tab/>
      </w:r>
      <w:r>
        <w:rPr>
          <w:rFonts w:hint="eastAsia" w:ascii="仿宋" w:hAnsi="仿宋" w:eastAsia="仿宋"/>
          <w:szCs w:val="24"/>
        </w:rPr>
        <w:t>20</w:t>
      </w:r>
      <w:r>
        <w:rPr>
          <w:rFonts w:ascii="仿宋" w:hAnsi="仿宋" w:eastAsia="仿宋"/>
          <w:szCs w:val="24"/>
        </w:rPr>
        <w:fldChar w:fldCharType="end"/>
      </w:r>
    </w:p>
    <w:p w14:paraId="4D79278A">
      <w:pPr>
        <w:pStyle w:val="6"/>
        <w:tabs>
          <w:tab w:val="right" w:leader="dot" w:pos="8302"/>
        </w:tabs>
        <w:spacing w:line="360" w:lineRule="exact"/>
        <w:ind w:left="0" w:leftChars="0"/>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"_Toc460487075"</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九、部门决算公开相关信息情况说明</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20C89C5E">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"_Toc460487076"</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（一）政府采购情况</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7BF9094A">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"_Toc460487077"</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（二）机关运行经费情况</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1CD23DDB">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"_Toc460487078"</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（三）国有资产占用情况</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137C4E01">
      <w:pPr>
        <w:pStyle w:val="11"/>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 </w:instrText>
      </w:r>
      <w:r>
        <w:rPr>
          <w:rFonts w:ascii="仿宋" w:hAnsi="仿宋" w:eastAsia="仿宋"/>
          <w:szCs w:val="24"/>
        </w:rPr>
        <w:instrText xml:space="preserve">HYPERLINK \l "_Toc460487079"</w:instrText>
      </w:r>
      <w:r>
        <w:rPr>
          <w:rStyle w:val="14"/>
          <w:rFonts w:ascii="仿宋" w:hAnsi="仿宋" w:eastAsia="仿宋"/>
          <w:szCs w:val="24"/>
        </w:rPr>
        <w:instrText xml:space="preserve"> </w:instrText>
      </w:r>
      <w:r>
        <w:rPr>
          <w:rFonts w:ascii="仿宋" w:hAnsi="仿宋" w:eastAsia="仿宋"/>
          <w:szCs w:val="24"/>
        </w:rPr>
        <w:fldChar w:fldCharType="separate"/>
      </w:r>
      <w:r>
        <w:rPr>
          <w:rStyle w:val="14"/>
          <w:rFonts w:hint="eastAsia" w:ascii="仿宋" w:hAnsi="仿宋" w:eastAsia="仿宋"/>
          <w:szCs w:val="24"/>
        </w:rPr>
        <w:t>（四）预算绩效管理工作开展情况</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1</w:t>
      </w:r>
    </w:p>
    <w:p w14:paraId="1857DC2F">
      <w:pPr>
        <w:pStyle w:val="9"/>
        <w:tabs>
          <w:tab w:val="right" w:leader="dot" w:pos="8302"/>
        </w:tabs>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"_Toc460487083"</w:instrText>
      </w:r>
      <w:r>
        <w:rPr>
          <w:rFonts w:ascii="仿宋" w:hAnsi="仿宋" w:eastAsia="仿宋"/>
          <w:szCs w:val="24"/>
        </w:rPr>
        <w:fldChar w:fldCharType="separate"/>
      </w:r>
      <w:r>
        <w:rPr>
          <w:rStyle w:val="14"/>
          <w:rFonts w:hint="eastAsia" w:ascii="仿宋" w:hAnsi="仿宋" w:eastAsia="仿宋"/>
          <w:szCs w:val="24"/>
        </w:rPr>
        <w:t>第四部分</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2</w:t>
      </w:r>
    </w:p>
    <w:p w14:paraId="2A9EFA5D">
      <w:pPr>
        <w:pStyle w:val="9"/>
        <w:tabs>
          <w:tab w:val="right" w:leader="dot" w:pos="8302"/>
        </w:tabs>
        <w:spacing w:line="360" w:lineRule="exact"/>
        <w:rPr>
          <w:rFonts w:hint="eastAsia" w:ascii="仿宋" w:hAnsi="仿宋" w:eastAsia="仿宋"/>
          <w:kern w:val="2"/>
          <w:szCs w:val="24"/>
          <w:lang w:val="en-US" w:eastAsia="zh-CN"/>
        </w:rPr>
      </w:pPr>
      <w:r>
        <w:rPr>
          <w:rFonts w:ascii="仿宋" w:hAnsi="仿宋" w:eastAsia="仿宋"/>
          <w:szCs w:val="24"/>
        </w:rPr>
        <w:fldChar w:fldCharType="begin"/>
      </w:r>
      <w:r>
        <w:rPr>
          <w:rStyle w:val="14"/>
          <w:rFonts w:ascii="仿宋" w:hAnsi="仿宋" w:eastAsia="仿宋"/>
          <w:szCs w:val="24"/>
        </w:rPr>
        <w:instrText xml:space="preserve">HYPERLINK "2016年部门预算公开模板新 - 副本.doc" \l "_Toc460487084"</w:instrText>
      </w:r>
      <w:r>
        <w:rPr>
          <w:rFonts w:ascii="仿宋" w:hAnsi="仿宋" w:eastAsia="仿宋"/>
          <w:szCs w:val="24"/>
        </w:rPr>
        <w:fldChar w:fldCharType="separate"/>
      </w:r>
      <w:r>
        <w:rPr>
          <w:rStyle w:val="14"/>
          <w:rFonts w:hint="eastAsia" w:ascii="仿宋" w:hAnsi="仿宋" w:eastAsia="仿宋"/>
          <w:szCs w:val="24"/>
        </w:rPr>
        <w:t>名词解释</w:t>
      </w:r>
      <w:r>
        <w:rPr>
          <w:rFonts w:ascii="仿宋" w:hAnsi="仿宋" w:eastAsia="仿宋"/>
          <w:szCs w:val="24"/>
        </w:rPr>
        <w:tab/>
      </w:r>
      <w:r>
        <w:rPr>
          <w:rFonts w:hint="eastAsia" w:ascii="仿宋" w:hAnsi="仿宋" w:eastAsia="仿宋"/>
          <w:szCs w:val="24"/>
          <w:lang w:val="en-US" w:eastAsia="zh-CN"/>
        </w:rPr>
        <w:t>2</w:t>
      </w:r>
      <w:r>
        <w:rPr>
          <w:rFonts w:ascii="仿宋" w:hAnsi="仿宋" w:eastAsia="仿宋"/>
          <w:szCs w:val="24"/>
        </w:rPr>
        <w:fldChar w:fldCharType="end"/>
      </w:r>
      <w:r>
        <w:rPr>
          <w:rFonts w:hint="eastAsia" w:ascii="仿宋" w:hAnsi="仿宋" w:eastAsia="仿宋"/>
          <w:szCs w:val="24"/>
          <w:lang w:val="en-US" w:eastAsia="zh-CN"/>
        </w:rPr>
        <w:t>2</w:t>
      </w:r>
    </w:p>
    <w:p w14:paraId="0342F457">
      <w:pPr>
        <w:pStyle w:val="9"/>
        <w:tabs>
          <w:tab w:val="right" w:leader="dot" w:pos="8302"/>
        </w:tabs>
        <w:spacing w:line="360" w:lineRule="exact"/>
        <w:jc w:val="center"/>
        <w:rPr>
          <w:rFonts w:hint="eastAsia" w:ascii="仿宋" w:hAnsi="仿宋" w:eastAsia="仿宋"/>
          <w:szCs w:val="24"/>
          <w:lang w:val="en-US" w:eastAsia="zh-CN"/>
        </w:rPr>
        <w:sectPr>
          <w:pgSz w:w="11906" w:h="16838"/>
          <w:pgMar w:top="1440" w:right="1797" w:bottom="1440" w:left="1797" w:header="851" w:footer="992" w:gutter="0"/>
          <w:cols w:space="0" w:num="1"/>
          <w:rtlGutter w:val="0"/>
          <w:docGrid w:type="lines" w:linePitch="317" w:charSpace="0"/>
        </w:sectPr>
      </w:pPr>
      <w:r>
        <w:rPr>
          <w:rFonts w:ascii="仿宋" w:hAnsi="仿宋" w:eastAsia="仿宋"/>
          <w:b/>
          <w:bCs/>
          <w:szCs w:val="24"/>
          <w:lang w:val="zh-CN"/>
        </w:rPr>
        <w:fldChar w:fldCharType="end"/>
      </w:r>
    </w:p>
    <w:p w14:paraId="51E1135C">
      <w:r>
        <mc:AlternateContent>
          <mc:Choice Requires="wpg">
            <w:drawing>
              <wp:anchor distT="0" distB="0" distL="114300" distR="114300" simplePos="0" relativeHeight="251659264" behindDoc="0" locked="0" layoutInCell="1" allowOverlap="1">
                <wp:simplePos x="0" y="0"/>
                <wp:positionH relativeFrom="column">
                  <wp:posOffset>-518795</wp:posOffset>
                </wp:positionH>
                <wp:positionV relativeFrom="paragraph">
                  <wp:posOffset>-684530</wp:posOffset>
                </wp:positionV>
                <wp:extent cx="7361555" cy="10670540"/>
                <wp:effectExtent l="19050" t="19050" r="29845" b="35560"/>
                <wp:wrapNone/>
                <wp:docPr id="3" name="组合 3"/>
                <wp:cNvGraphicFramePr/>
                <a:graphic xmlns:a="http://schemas.openxmlformats.org/drawingml/2006/main">
                  <a:graphicData uri="http://schemas.microsoft.com/office/word/2010/wordprocessingGroup">
                    <wpg:wgp>
                      <wpg:cNvGrpSpPr/>
                      <wpg:grpSpPr>
                        <a:xfrm>
                          <a:off x="0" y="0"/>
                          <a:ext cx="7361252" cy="10670287"/>
                          <a:chOff x="4475" y="68571"/>
                          <a:chExt cx="11390" cy="17088"/>
                        </a:xfrm>
                      </wpg:grpSpPr>
                      <wps:wsp>
                        <wps:cNvPr id="1" name="矩形 1"/>
                        <wps:cNvSpPr/>
                        <wps:spPr>
                          <a:xfrm>
                            <a:off x="4475" y="68571"/>
                            <a:ext cx="3600" cy="17088"/>
                          </a:xfrm>
                          <a:prstGeom prst="rect">
                            <a:avLst/>
                          </a:prstGeom>
                          <a:solidFill>
                            <a:srgbClr val="00CCFF"/>
                          </a:solidFill>
                          <a:ln w="38100" cap="rnd" cmpd="sng">
                            <a:solidFill>
                              <a:srgbClr val="C0C0C0"/>
                            </a:solidFill>
                            <a:prstDash val="sysDot"/>
                            <a:miter/>
                            <a:headEnd type="none" w="med" len="med"/>
                            <a:tailEnd type="none" w="med" len="med"/>
                          </a:ln>
                        </wps:spPr>
                        <wps:bodyPr upright="1"/>
                      </wps:wsp>
                      <wps:wsp>
                        <wps:cNvPr id="2" name="矩形 2"/>
                        <wps:cNvSpPr/>
                        <wps:spPr>
                          <a:xfrm>
                            <a:off x="4604" y="73685"/>
                            <a:ext cx="11261" cy="3195"/>
                          </a:xfrm>
                          <a:prstGeom prst="rect">
                            <a:avLst/>
                          </a:prstGeom>
                          <a:solidFill>
                            <a:srgbClr val="C0C0C0">
                              <a:alpha val="89999"/>
                            </a:srgbClr>
                          </a:solidFill>
                          <a:ln w="38100" cap="rnd" cmpd="sng">
                            <a:solidFill>
                              <a:srgbClr val="00CCFF"/>
                            </a:solidFill>
                            <a:prstDash val="sysDot"/>
                            <a:miter/>
                            <a:headEnd type="none" w="med" len="med"/>
                            <a:tailEnd type="none" w="med" len="med"/>
                          </a:ln>
                        </wps:spPr>
                        <wps:txbx>
                          <w:txbxContent>
                            <w:p w14:paraId="3999E388">
                              <w:pPr>
                                <w:ind w:firstLine="883" w:firstLineChars="200"/>
                                <w:jc w:val="left"/>
                                <w:rPr>
                                  <w:rFonts w:hint="eastAsia"/>
                                  <w:b/>
                                  <w:bCs/>
                                  <w:sz w:val="44"/>
                                  <w:szCs w:val="44"/>
                                  <w:lang w:val="en-US" w:eastAsia="zh-CN"/>
                                </w:rPr>
                              </w:pPr>
                              <w:r>
                                <w:rPr>
                                  <w:rFonts w:hint="eastAsia"/>
                                  <w:b/>
                                  <w:bCs/>
                                  <w:sz w:val="44"/>
                                  <w:szCs w:val="44"/>
                                  <w:lang w:val="en-US" w:eastAsia="zh-CN"/>
                                </w:rPr>
                                <w:t>第一部分</w:t>
                              </w:r>
                            </w:p>
                            <w:p w14:paraId="40BB971D">
                              <w:pPr>
                                <w:jc w:val="right"/>
                                <w:rPr>
                                  <w:rFonts w:hint="eastAsia" w:ascii="黑体" w:hAnsi="黑体" w:eastAsia="黑体" w:cs="黑体"/>
                                  <w:b/>
                                  <w:bCs/>
                                  <w:sz w:val="72"/>
                                  <w:szCs w:val="72"/>
                                  <w:lang w:val="en-US" w:eastAsia="zh-CN"/>
                                </w:rPr>
                              </w:pPr>
                            </w:p>
                            <w:p w14:paraId="4BBDF59A">
                              <w:pPr>
                                <w:jc w:val="right"/>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概       况</w:t>
                              </w:r>
                            </w:p>
                          </w:txbxContent>
                        </wps:txbx>
                        <wps:bodyPr upright="1"/>
                      </wps:wsp>
                    </wpg:wgp>
                  </a:graphicData>
                </a:graphic>
              </wp:anchor>
            </w:drawing>
          </mc:Choice>
          <mc:Fallback>
            <w:pict>
              <v:group id="_x0000_s1026" o:spid="_x0000_s1026" o:spt="203" style="position:absolute;left:0pt;margin-left:-40.85pt;margin-top:-53.9pt;height:840.2pt;width:579.65pt;z-index:251659264;mso-width-relative:page;mso-height-relative:page;" coordorigin="4475,68571" coordsize="11390,17088" o:gfxdata="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">
                <o:lock v:ext="edit" aspectratio="f"/>
                <v:rect id="_x0000_s1026" o:spid="_x0000_s1026" o:spt="1" style="position:absolute;left:4475;top:68571;height:17088;width:3600;" fillcolor="#00CCFF" filled="t" stroked="t" coordsize="21600,21600" o:gfxdata="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jE0iugAAANoA&#10;AAAPAAAAAAAAAAEAIAAAACIAAABkcnMvZG93bnJldi54bWxQSwECFAAUAAAACACHTuJAMy8FnjsA&#10;AAA5AAAAEAAAAAAAAAABACAAAAAJAQAAZHJzL3NoYXBleG1sLnhtbFBLBQYAAAAABgAGAFsBAACz&#10;AwAAAAA=&#10;">
                  <v:fill on="t" focussize="0,0"/>
                  <v:stroke weight="3pt" color="#C0C0C0" joinstyle="miter" dashstyle="1 1" endcap="round"/>
                  <v:imagedata o:title=""/>
                  <o:lock v:ext="edit" aspectratio="f"/>
                </v:rect>
                <v:rect id="_x0000_s1026" o:spid="_x0000_s1026" o:spt="1" style="position:absolute;left:4604;top:73685;height:3195;width:11261;" fillcolor="#C0C0C0" filled="t" stroked="t" coordsize="21600,21600" o:gfxdata="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L5Xa8AAAA&#10;2gAAAA8AAAAAAAAAAQAgAAAAIgAAAGRycy9kb3ducmV2LnhtbFBLAQIUABQAAAAIAIdO4kAzLwWe&#10;OwAAADkAAAAQAAAAAAAAAAEAIAAAAAsBAABkcnMvc2hhcGV4bWwueG1sUEsFBgAAAAAGAAYAWwEA&#10;ALUDAAAAAA==&#10;">
                  <v:fill on="t" opacity="58981f" focussize="0,0"/>
                  <v:stroke weight="3pt" color="#00CCFF" joinstyle="miter" dashstyle="1 1" endcap="round"/>
                  <v:imagedata o:title=""/>
                  <o:lock v:ext="edit" aspectratio="f"/>
                  <v:textbox>
                    <w:txbxContent>
                      <w:p w14:paraId="3999E388">
                        <w:pPr>
                          <w:ind w:firstLine="883" w:firstLineChars="200"/>
                          <w:jc w:val="left"/>
                          <w:rPr>
                            <w:rFonts w:hint="eastAsia"/>
                            <w:b/>
                            <w:bCs/>
                            <w:sz w:val="44"/>
                            <w:szCs w:val="44"/>
                            <w:lang w:val="en-US" w:eastAsia="zh-CN"/>
                          </w:rPr>
                        </w:pPr>
                        <w:r>
                          <w:rPr>
                            <w:rFonts w:hint="eastAsia"/>
                            <w:b/>
                            <w:bCs/>
                            <w:sz w:val="44"/>
                            <w:szCs w:val="44"/>
                            <w:lang w:val="en-US" w:eastAsia="zh-CN"/>
                          </w:rPr>
                          <w:t>第一部分</w:t>
                        </w:r>
                      </w:p>
                      <w:p w14:paraId="40BB971D">
                        <w:pPr>
                          <w:jc w:val="right"/>
                          <w:rPr>
                            <w:rFonts w:hint="eastAsia" w:ascii="黑体" w:hAnsi="黑体" w:eastAsia="黑体" w:cs="黑体"/>
                            <w:b/>
                            <w:bCs/>
                            <w:sz w:val="72"/>
                            <w:szCs w:val="72"/>
                            <w:lang w:val="en-US" w:eastAsia="zh-CN"/>
                          </w:rPr>
                        </w:pPr>
                      </w:p>
                      <w:p w14:paraId="4BBDF59A">
                        <w:pPr>
                          <w:jc w:val="right"/>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概       况</w:t>
                        </w:r>
                      </w:p>
                    </w:txbxContent>
                  </v:textbox>
                </v:rect>
              </v:group>
            </w:pict>
          </mc:Fallback>
        </mc:AlternateContent>
      </w:r>
    </w:p>
    <w:p w14:paraId="3F2DC18B">
      <w:pPr>
        <w:jc w:val="center"/>
        <w:rPr>
          <w:rFonts w:ascii="仿宋" w:hAnsi="仿宋" w:eastAsia="仿宋"/>
          <w:b/>
          <w:bCs/>
          <w:szCs w:val="24"/>
          <w:lang w:val="zh-CN"/>
        </w:rPr>
      </w:pPr>
      <w:r>
        <w:rPr>
          <w:rFonts w:ascii="仿宋" w:hAnsi="仿宋" w:eastAsia="仿宋"/>
          <w:b/>
          <w:bCs/>
          <w:szCs w:val="24"/>
          <w:lang w:val="zh-CN"/>
        </w:rPr>
        <w:fldChar w:fldCharType="end"/>
      </w:r>
    </w:p>
    <w:p w14:paraId="52FE9302">
      <w:pPr>
        <w:jc w:val="center"/>
        <w:rPr>
          <w:rFonts w:ascii="仿宋" w:hAnsi="仿宋" w:eastAsia="仿宋"/>
          <w:b/>
          <w:bCs/>
          <w:szCs w:val="24"/>
          <w:lang w:val="zh-CN"/>
        </w:rPr>
      </w:pPr>
    </w:p>
    <w:p w14:paraId="4D591D98">
      <w:pPr>
        <w:jc w:val="center"/>
        <w:rPr>
          <w:rFonts w:ascii="仿宋" w:hAnsi="仿宋" w:eastAsia="仿宋"/>
          <w:b/>
          <w:bCs/>
          <w:szCs w:val="24"/>
          <w:lang w:val="zh-CN"/>
        </w:rPr>
      </w:pPr>
    </w:p>
    <w:p w14:paraId="39C5AC42">
      <w:pPr>
        <w:jc w:val="center"/>
        <w:rPr>
          <w:rFonts w:ascii="仿宋" w:hAnsi="仿宋" w:eastAsia="仿宋"/>
          <w:b/>
          <w:bCs/>
          <w:szCs w:val="24"/>
          <w:lang w:val="zh-CN"/>
        </w:rPr>
      </w:pPr>
    </w:p>
    <w:p w14:paraId="0AFE99A6">
      <w:pPr>
        <w:jc w:val="both"/>
        <w:rPr>
          <w:rFonts w:ascii="仿宋" w:hAnsi="仿宋" w:eastAsia="仿宋"/>
          <w:b/>
          <w:bCs/>
          <w:szCs w:val="24"/>
          <w:lang w:val="zh-CN"/>
        </w:rPr>
        <w:sectPr>
          <w:footerReference r:id="rId5" w:type="default"/>
          <w:pgSz w:w="11906" w:h="16838"/>
          <w:pgMar w:top="737" w:right="850" w:bottom="850" w:left="850" w:header="851" w:footer="992" w:gutter="0"/>
          <w:pgNumType w:fmt="decimal" w:start="1"/>
          <w:cols w:space="0" w:num="1"/>
          <w:rtlGutter w:val="0"/>
          <w:docGrid w:type="lines" w:linePitch="318" w:charSpace="0"/>
        </w:sectPr>
      </w:pPr>
    </w:p>
    <w:p w14:paraId="7CA9DDCD">
      <w:pPr>
        <w:pStyle w:val="3"/>
        <w:ind w:left="0" w:leftChars="0" w:firstLine="0" w:firstLineChars="0"/>
      </w:pPr>
      <w:bookmarkStart w:id="0" w:name="_Toc460572985"/>
      <w:r>
        <w:rPr>
          <w:spacing w:val="2"/>
        </w:rPr>
        <w:t>一</w:t>
      </w:r>
      <w:r>
        <w:t>、</w:t>
      </w:r>
      <w:r>
        <w:rPr>
          <w:spacing w:val="2"/>
        </w:rPr>
        <w:t>主</w:t>
      </w:r>
      <w:r>
        <w:t>要</w:t>
      </w:r>
      <w:r>
        <w:rPr>
          <w:spacing w:val="2"/>
        </w:rPr>
        <w:t>职</w:t>
      </w:r>
      <w:r>
        <w:t>能</w:t>
      </w:r>
      <w:bookmarkEnd w:id="0"/>
    </w:p>
    <w:p w14:paraId="25B5733C">
      <w:pPr>
        <w:widowControl/>
        <w:spacing w:before="100" w:beforeAutospacing="1" w:after="100" w:afterAutospacing="1" w:line="480" w:lineRule="exact"/>
        <w:ind w:firstLine="601"/>
        <w:rPr>
          <w:rFonts w:ascii="仿宋" w:hAnsi="仿宋" w:eastAsia="仿宋" w:cs="宋体"/>
          <w:sz w:val="30"/>
          <w:szCs w:val="30"/>
        </w:rPr>
      </w:pPr>
      <w:bookmarkStart w:id="1" w:name="OLE_LINK2"/>
      <w:bookmarkStart w:id="2" w:name="OLE_LINK1"/>
      <w:r>
        <w:rPr>
          <w:rFonts w:hint="eastAsia" w:ascii="仿宋" w:hAnsi="仿宋" w:eastAsia="仿宋" w:cs="宋体"/>
          <w:sz w:val="30"/>
          <w:szCs w:val="30"/>
        </w:rPr>
        <w:t>1、</w:t>
      </w:r>
      <w:r>
        <w:rPr>
          <w:rFonts w:hint="eastAsia" w:ascii="仿宋" w:hAnsi="仿宋" w:eastAsia="仿宋" w:cs="宋体"/>
          <w:b/>
          <w:sz w:val="30"/>
          <w:szCs w:val="30"/>
        </w:rPr>
        <w:t>促进经济发展，增加农民收入。</w:t>
      </w:r>
      <w:r>
        <w:rPr>
          <w:rFonts w:hint="eastAsia" w:ascii="仿宋" w:hAnsi="仿宋" w:eastAsia="仿宋" w:cs="宋体"/>
          <w:sz w:val="30"/>
          <w:szCs w:val="30"/>
        </w:rPr>
        <w:t>宣传、贯彻、落实党的强农惠农政策，维护农村基本经营制度；指导农民专业合作社发展，推进农村市场经济体系建设，指导农民抓好粮食生产，提高农业综合生产能力和农产品质量安全水平：做好农村土地规划和土地承包管理、农民负担监督管理、农村集体资产财务管理，推动农村经济结构调整：为农民提供科普培训、技术技能培训和市场信息服务，帮助农民多渠道转移就业，促进农民增收。</w:t>
      </w:r>
    </w:p>
    <w:p w14:paraId="28771A4E">
      <w:pPr>
        <w:snapToGrid w:val="0"/>
        <w:spacing w:line="480" w:lineRule="exact"/>
        <w:ind w:firstLine="602" w:firstLineChars="200"/>
        <w:rPr>
          <w:rFonts w:hint="eastAsia" w:ascii="仿宋" w:hAnsi="仿宋" w:eastAsia="仿宋" w:cs="仿宋_GB2312"/>
          <w:kern w:val="2"/>
          <w:sz w:val="30"/>
          <w:szCs w:val="30"/>
          <w:shd w:val="clear" w:color="auto" w:fill="FFFFFF"/>
        </w:rPr>
      </w:pPr>
      <w:r>
        <w:rPr>
          <w:rFonts w:hint="eastAsia" w:ascii="仿宋" w:hAnsi="仿宋" w:eastAsia="仿宋" w:cs="仿宋_GB2312"/>
          <w:b/>
          <w:sz w:val="30"/>
          <w:szCs w:val="30"/>
          <w:shd w:val="clear" w:color="auto" w:fill="FFFFFF"/>
        </w:rPr>
        <w:t>2、强化公共服务，着力改善民生。</w:t>
      </w:r>
      <w:r>
        <w:rPr>
          <w:rFonts w:hint="eastAsia" w:ascii="仿宋" w:hAnsi="仿宋" w:eastAsia="仿宋" w:cs="仿宋_GB2312"/>
          <w:sz w:val="30"/>
          <w:szCs w:val="30"/>
          <w:shd w:val="clear" w:color="auto" w:fill="FFFFFF"/>
        </w:rPr>
        <w:t>发展农村社会公益事业，搞好农村义务教育、公共卫生事业；指导村镇规划与建设，引导居民向城镇集聚，改善农村人畜饮水、道路等基础设施；落实计划生育基本国策，提高农村人口素质；指导村镇绿化，推进生态文明建设；指导农村文化体育活动，丰富农民业余生活；及时上报和积极处置重大社情、疫情和险情，组织抢险救灾、优抚救助、扶贫救济。</w:t>
      </w:r>
    </w:p>
    <w:p w14:paraId="26A6818C">
      <w:pPr>
        <w:snapToGrid w:val="0"/>
        <w:spacing w:line="600" w:lineRule="exact"/>
        <w:ind w:firstLine="602" w:firstLineChars="200"/>
        <w:rPr>
          <w:rFonts w:hint="eastAsia" w:ascii="仿宋" w:hAnsi="仿宋" w:eastAsia="仿宋" w:cs="仿宋_GB2312"/>
          <w:sz w:val="30"/>
          <w:szCs w:val="30"/>
          <w:shd w:val="clear" w:color="auto" w:fill="FFFFFF"/>
        </w:rPr>
      </w:pPr>
      <w:r>
        <w:rPr>
          <w:rFonts w:hint="eastAsia" w:ascii="仿宋" w:hAnsi="仿宋" w:eastAsia="仿宋" w:cs="仿宋_GB2312"/>
          <w:b/>
          <w:sz w:val="30"/>
          <w:szCs w:val="30"/>
          <w:shd w:val="clear" w:color="auto" w:fill="FFFFFF"/>
        </w:rPr>
        <w:t>3、加强社会管理，维护农村稳定。</w:t>
      </w:r>
      <w:r>
        <w:rPr>
          <w:rFonts w:hint="eastAsia" w:ascii="仿宋" w:hAnsi="仿宋" w:eastAsia="仿宋" w:cs="仿宋_GB2312"/>
          <w:sz w:val="30"/>
          <w:szCs w:val="30"/>
          <w:shd w:val="clear" w:color="auto" w:fill="FFFFFF"/>
        </w:rPr>
        <w:t>加强社会治安综合治理，保障农民合法权益；积极开展普法教育，增强农民法</w:t>
      </w:r>
      <w:r>
        <w:rPr>
          <w:rFonts w:hint="eastAsia" w:ascii="仿宋" w:hAnsi="仿宋" w:eastAsia="仿宋" w:cs="仿宋_GB2312"/>
          <w:sz w:val="30"/>
          <w:szCs w:val="30"/>
          <w:shd w:val="clear" w:color="auto" w:fill="FFFFFF"/>
          <w:lang w:eastAsia="zh-CN"/>
        </w:rPr>
        <w:t>治</w:t>
      </w:r>
      <w:r>
        <w:rPr>
          <w:rFonts w:hint="eastAsia" w:ascii="仿宋" w:hAnsi="仿宋" w:eastAsia="仿宋" w:cs="仿宋_GB2312"/>
          <w:sz w:val="30"/>
          <w:szCs w:val="30"/>
          <w:shd w:val="clear" w:color="auto" w:fill="FFFFFF"/>
        </w:rPr>
        <w:t>意识；及时处理来信来访，了解上报社情民意；积极开展民事调解，排查化解矛盾纠纷，确保农村社会稳定。</w:t>
      </w:r>
    </w:p>
    <w:p w14:paraId="52538233">
      <w:pPr>
        <w:snapToGrid w:val="0"/>
        <w:spacing w:line="600" w:lineRule="exact"/>
        <w:ind w:firstLine="602" w:firstLineChars="200"/>
        <w:rPr>
          <w:rFonts w:hint="eastAsia" w:ascii="仿宋" w:hAnsi="仿宋" w:eastAsia="仿宋" w:cs="仿宋_GB2312"/>
          <w:sz w:val="30"/>
          <w:szCs w:val="30"/>
          <w:shd w:val="clear" w:color="auto" w:fill="FFFFFF"/>
        </w:rPr>
      </w:pPr>
      <w:r>
        <w:rPr>
          <w:rFonts w:hint="eastAsia" w:ascii="仿宋" w:hAnsi="仿宋" w:eastAsia="仿宋" w:cs="仿宋_GB2312"/>
          <w:b/>
          <w:sz w:val="30"/>
          <w:szCs w:val="30"/>
          <w:shd w:val="clear" w:color="auto" w:fill="FFFFFF"/>
        </w:rPr>
        <w:t>4、推进基层民主，促进农村和谐。</w:t>
      </w:r>
      <w:r>
        <w:rPr>
          <w:rFonts w:hint="eastAsia" w:ascii="仿宋" w:hAnsi="仿宋" w:eastAsia="仿宋" w:cs="仿宋_GB2312"/>
          <w:sz w:val="30"/>
          <w:szCs w:val="30"/>
          <w:shd w:val="clear" w:color="auto" w:fill="FFFFFF"/>
        </w:rPr>
        <w:t>加强农村党的基层组织建设，巩固党在农村的执政地位；组织村民委员会换届选举，指导村民自治，推动农村社区建设；完善民主议事制度，推进村务公开，引导农民有序参与村级事务管理；促进社会组织健康发展，增强社会自治功能。</w:t>
      </w:r>
    </w:p>
    <w:p w14:paraId="36288946">
      <w:pPr>
        <w:snapToGrid w:val="0"/>
        <w:spacing w:line="600" w:lineRule="exact"/>
        <w:ind w:firstLine="600" w:firstLineChars="200"/>
        <w:rPr>
          <w:rFonts w:hint="eastAsia" w:ascii="仿宋" w:hAnsi="仿宋" w:eastAsia="仿宋" w:cs="仿宋_GB2312"/>
          <w:sz w:val="30"/>
          <w:szCs w:val="30"/>
          <w:shd w:val="clear" w:color="auto" w:fill="FFFFFF"/>
        </w:rPr>
      </w:pPr>
      <w:r>
        <w:rPr>
          <w:rFonts w:hint="eastAsia" w:ascii="仿宋" w:hAnsi="仿宋" w:eastAsia="仿宋" w:cs="仿宋_GB2312"/>
          <w:sz w:val="30"/>
          <w:szCs w:val="30"/>
          <w:shd w:val="clear" w:color="auto" w:fill="FFFFFF"/>
        </w:rPr>
        <w:t>同时还要做好安全生产监管，森林资源保护和环境保护等有关方面的工作。</w:t>
      </w:r>
    </w:p>
    <w:bookmarkEnd w:id="1"/>
    <w:bookmarkEnd w:id="2"/>
    <w:p w14:paraId="63B88084">
      <w:pPr>
        <w:pStyle w:val="3"/>
        <w:ind w:left="0" w:firstLine="720" w:firstLineChars="150"/>
      </w:pPr>
      <w:bookmarkStart w:id="3" w:name="_Toc460487053"/>
      <w:r>
        <w:t>二、部门决算单位构成</w:t>
      </w:r>
      <w:bookmarkEnd w:id="3"/>
    </w:p>
    <w:p w14:paraId="2B56C127">
      <w:pPr>
        <w:pStyle w:val="5"/>
        <w:kinsoku w:val="0"/>
        <w:overflowPunct w:val="0"/>
        <w:spacing w:before="93" w:line="316" w:lineRule="auto"/>
        <w:ind w:left="0" w:right="105" w:firstLine="640" w:firstLineChars="200"/>
        <w:jc w:val="both"/>
      </w:pPr>
      <w:r>
        <w:t>从决算单位构成看，</w:t>
      </w:r>
      <w:r>
        <w:rPr>
          <w:rFonts w:hint="eastAsia"/>
          <w:lang w:val="en-US" w:eastAsia="zh-CN"/>
        </w:rPr>
        <w:t>阳城</w:t>
      </w:r>
      <w:r>
        <w:t>县</w:t>
      </w:r>
      <w:r>
        <w:rPr>
          <w:rFonts w:hint="eastAsia"/>
          <w:lang w:val="en-US" w:eastAsia="zh-CN"/>
        </w:rPr>
        <w:t>东冶</w:t>
      </w:r>
      <w:r>
        <w:t>镇人民政府部门决算包括：镇人民政府本级决算。</w:t>
      </w:r>
    </w:p>
    <w:p w14:paraId="78429461">
      <w:pPr>
        <w:pStyle w:val="5"/>
        <w:kinsoku w:val="0"/>
        <w:overflowPunct w:val="0"/>
        <w:spacing w:before="93" w:line="317" w:lineRule="auto"/>
        <w:ind w:left="0" w:right="105" w:firstLine="640" w:firstLineChars="200"/>
        <w:jc w:val="both"/>
        <w:rPr>
          <w:w w:val="95"/>
        </w:rPr>
      </w:pPr>
      <w:r>
        <w:t>本单位设</w:t>
      </w:r>
      <w:r>
        <w:rPr>
          <w:rFonts w:hint="eastAsia"/>
          <w:lang w:val="en-US" w:eastAsia="zh-CN"/>
        </w:rPr>
        <w:t>农村综合</w:t>
      </w:r>
      <w:r>
        <w:t>便民服务中心、</w:t>
      </w:r>
      <w:r>
        <w:rPr>
          <w:rFonts w:hint="eastAsia"/>
          <w:lang w:val="en-US" w:eastAsia="zh-CN"/>
        </w:rPr>
        <w:t>企业服务中心、三窑林业工作站</w:t>
      </w:r>
      <w:r>
        <w:t>3个内设机构。</w:t>
      </w:r>
    </w:p>
    <w:p w14:paraId="2C8A6FE8">
      <w:pPr>
        <w:pStyle w:val="5"/>
        <w:kinsoku w:val="0"/>
        <w:overflowPunct w:val="0"/>
        <w:spacing w:before="93" w:line="317" w:lineRule="auto"/>
        <w:ind w:left="0" w:right="105" w:firstLine="608" w:firstLineChars="200"/>
        <w:jc w:val="both"/>
        <w:rPr>
          <w:w w:val="95"/>
        </w:rPr>
      </w:pPr>
    </w:p>
    <w:p w14:paraId="6ECE6090">
      <w:pPr>
        <w:pStyle w:val="3"/>
        <w:ind w:left="0" w:firstLine="720" w:firstLineChars="150"/>
      </w:pPr>
      <w:bookmarkStart w:id="4" w:name="_Toc460487054"/>
      <w:r>
        <w:t>三、人员基本情况</w:t>
      </w:r>
      <w:bookmarkEnd w:id="4"/>
    </w:p>
    <w:p w14:paraId="2785B7E4">
      <w:pPr>
        <w:tabs>
          <w:tab w:val="left" w:pos="3760"/>
        </w:tabs>
        <w:kinsoku w:val="0"/>
        <w:overflowPunct w:val="0"/>
        <w:spacing w:line="799" w:lineRule="exact"/>
        <w:ind w:firstLine="640" w:firstLineChars="200"/>
        <w:rPr>
          <w:rFonts w:hint="eastAsia" w:ascii="仿宋" w:hAnsi="仿宋" w:eastAsia="仿宋"/>
          <w:sz w:val="32"/>
          <w:szCs w:val="32"/>
        </w:rPr>
      </w:pPr>
      <w:r>
        <w:rPr>
          <w:rFonts w:hint="eastAsia" w:ascii="仿宋" w:hAnsi="仿宋" w:eastAsia="仿宋"/>
          <w:sz w:val="32"/>
          <w:lang w:val="en-US" w:eastAsia="zh-CN"/>
        </w:rPr>
        <w:t>阳城</w:t>
      </w:r>
      <w:r>
        <w:rPr>
          <w:rFonts w:hint="eastAsia" w:ascii="仿宋" w:hAnsi="仿宋" w:eastAsia="仿宋"/>
          <w:sz w:val="32"/>
        </w:rPr>
        <w:t>县</w:t>
      </w:r>
      <w:r>
        <w:rPr>
          <w:rFonts w:hint="eastAsia" w:ascii="仿宋" w:hAnsi="仿宋" w:eastAsia="仿宋"/>
          <w:sz w:val="32"/>
          <w:lang w:val="en-US" w:eastAsia="zh-CN"/>
        </w:rPr>
        <w:t>东冶</w:t>
      </w:r>
      <w:r>
        <w:rPr>
          <w:rFonts w:hint="eastAsia" w:ascii="仿宋" w:hAnsi="仿宋" w:eastAsia="仿宋"/>
          <w:sz w:val="32"/>
        </w:rPr>
        <w:t>镇人民政府行政事业编制共</w:t>
      </w:r>
      <w:r>
        <w:rPr>
          <w:rFonts w:hint="eastAsia" w:ascii="仿宋" w:hAnsi="仿宋" w:eastAsia="仿宋"/>
          <w:sz w:val="32"/>
          <w:lang w:val="en-US" w:eastAsia="zh-CN"/>
        </w:rPr>
        <w:t>45</w:t>
      </w:r>
      <w:r>
        <w:rPr>
          <w:rFonts w:hint="eastAsia" w:ascii="仿宋" w:hAnsi="仿宋" w:eastAsia="仿宋"/>
          <w:sz w:val="32"/>
        </w:rPr>
        <w:t>名。其中：</w:t>
      </w:r>
      <w:r>
        <w:rPr>
          <w:rFonts w:hint="eastAsia" w:ascii="仿宋" w:hAnsi="仿宋" w:eastAsia="仿宋"/>
          <w:sz w:val="32"/>
          <w:lang w:val="en-US" w:eastAsia="zh-CN"/>
        </w:rPr>
        <w:t>东冶镇人民政府</w:t>
      </w:r>
      <w:r>
        <w:rPr>
          <w:rFonts w:hint="eastAsia" w:ascii="仿宋" w:hAnsi="仿宋" w:eastAsia="仿宋"/>
          <w:sz w:val="32"/>
        </w:rPr>
        <w:t>行政编制</w:t>
      </w:r>
      <w:r>
        <w:rPr>
          <w:rFonts w:hint="eastAsia" w:ascii="仿宋" w:hAnsi="仿宋" w:eastAsia="仿宋"/>
          <w:sz w:val="32"/>
          <w:lang w:val="en-US" w:eastAsia="zh-CN"/>
        </w:rPr>
        <w:t>29</w:t>
      </w:r>
      <w:r>
        <w:rPr>
          <w:rFonts w:hint="eastAsia" w:ascii="仿宋" w:hAnsi="仿宋" w:eastAsia="仿宋"/>
          <w:sz w:val="32"/>
        </w:rPr>
        <w:t>名；便民服务中心事业编制</w:t>
      </w:r>
      <w:r>
        <w:rPr>
          <w:rFonts w:hint="eastAsia" w:ascii="仿宋" w:hAnsi="仿宋" w:eastAsia="仿宋"/>
          <w:sz w:val="32"/>
          <w:lang w:val="en-US" w:eastAsia="zh-CN"/>
        </w:rPr>
        <w:t>8</w:t>
      </w:r>
      <w:r>
        <w:rPr>
          <w:rFonts w:hint="eastAsia" w:ascii="仿宋" w:hAnsi="仿宋" w:eastAsia="仿宋"/>
          <w:sz w:val="32"/>
        </w:rPr>
        <w:t>名；</w:t>
      </w:r>
      <w:r>
        <w:rPr>
          <w:rFonts w:hint="eastAsia" w:ascii="仿宋" w:hAnsi="仿宋" w:eastAsia="仿宋"/>
          <w:sz w:val="32"/>
          <w:lang w:val="en-US" w:eastAsia="zh-CN"/>
        </w:rPr>
        <w:t>三窑林业工作站事业编制6名、企业服务中心自收自支</w:t>
      </w:r>
      <w:r>
        <w:rPr>
          <w:rFonts w:hint="eastAsia" w:ascii="仿宋" w:hAnsi="仿宋" w:eastAsia="仿宋"/>
          <w:sz w:val="32"/>
        </w:rPr>
        <w:t>编制2名。</w:t>
      </w:r>
    </w:p>
    <w:p w14:paraId="37AD3881">
      <w:pPr>
        <w:jc w:val="center"/>
        <w:rPr>
          <w:rFonts w:ascii="仿宋" w:hAnsi="仿宋" w:eastAsia="仿宋"/>
          <w:b/>
          <w:bCs/>
          <w:szCs w:val="24"/>
          <w:lang w:val="zh-CN"/>
        </w:rPr>
      </w:pPr>
    </w:p>
    <w:p w14:paraId="39CB7B9C">
      <w:pPr>
        <w:jc w:val="center"/>
        <w:rPr>
          <w:rFonts w:ascii="仿宋" w:hAnsi="仿宋" w:eastAsia="仿宋"/>
          <w:b/>
          <w:bCs/>
          <w:szCs w:val="24"/>
          <w:lang w:val="zh-CN"/>
        </w:rPr>
      </w:pPr>
    </w:p>
    <w:p w14:paraId="558B02D0">
      <w:pPr>
        <w:jc w:val="center"/>
        <w:rPr>
          <w:rFonts w:ascii="仿宋" w:hAnsi="仿宋" w:eastAsia="仿宋"/>
          <w:b/>
          <w:bCs/>
          <w:szCs w:val="24"/>
          <w:lang w:val="zh-CN"/>
        </w:rPr>
      </w:pPr>
    </w:p>
    <w:p w14:paraId="7E3F1CBB">
      <w:pPr>
        <w:jc w:val="center"/>
        <w:rPr>
          <w:rFonts w:ascii="仿宋" w:hAnsi="仿宋" w:eastAsia="仿宋"/>
          <w:b/>
          <w:bCs/>
          <w:szCs w:val="24"/>
          <w:lang w:val="zh-CN"/>
        </w:rPr>
      </w:pPr>
    </w:p>
    <w:p w14:paraId="4AADE1BF">
      <w:pPr>
        <w:jc w:val="center"/>
        <w:rPr>
          <w:rFonts w:ascii="仿宋" w:hAnsi="仿宋" w:eastAsia="仿宋"/>
          <w:b/>
          <w:bCs/>
          <w:szCs w:val="24"/>
          <w:lang w:val="zh-CN"/>
        </w:rPr>
      </w:pPr>
    </w:p>
    <w:p w14:paraId="12F67302">
      <w:pPr>
        <w:jc w:val="center"/>
        <w:rPr>
          <w:rFonts w:ascii="仿宋" w:hAnsi="仿宋" w:eastAsia="仿宋"/>
          <w:b/>
          <w:bCs/>
          <w:szCs w:val="24"/>
          <w:lang w:val="zh-CN"/>
        </w:rPr>
      </w:pPr>
    </w:p>
    <w:p w14:paraId="5FC1C09A">
      <w:pPr>
        <w:jc w:val="center"/>
        <w:rPr>
          <w:rFonts w:ascii="仿宋" w:hAnsi="仿宋" w:eastAsia="仿宋"/>
          <w:b/>
          <w:bCs/>
          <w:szCs w:val="24"/>
          <w:lang w:val="zh-CN"/>
        </w:rPr>
      </w:pPr>
    </w:p>
    <w:p w14:paraId="7225CF6B">
      <w:pPr>
        <w:jc w:val="center"/>
        <w:rPr>
          <w:rFonts w:ascii="仿宋" w:hAnsi="仿宋" w:eastAsia="仿宋"/>
          <w:b/>
          <w:bCs/>
          <w:szCs w:val="24"/>
          <w:lang w:val="zh-CN"/>
        </w:rPr>
      </w:pPr>
    </w:p>
    <w:p w14:paraId="39E64674">
      <w:pPr>
        <w:jc w:val="center"/>
        <w:rPr>
          <w:rFonts w:ascii="仿宋" w:hAnsi="仿宋" w:eastAsia="仿宋"/>
          <w:b/>
          <w:bCs/>
          <w:szCs w:val="24"/>
          <w:lang w:val="zh-CN"/>
        </w:rPr>
      </w:pPr>
    </w:p>
    <w:p w14:paraId="3FC61CDF">
      <w:pPr>
        <w:jc w:val="center"/>
        <w:rPr>
          <w:rFonts w:ascii="仿宋" w:hAnsi="仿宋" w:eastAsia="仿宋"/>
          <w:b/>
          <w:bCs/>
          <w:szCs w:val="24"/>
          <w:lang w:val="zh-CN"/>
        </w:rPr>
      </w:pPr>
    </w:p>
    <w:p w14:paraId="2FC93133">
      <w:pPr>
        <w:jc w:val="center"/>
        <w:rPr>
          <w:rFonts w:ascii="仿宋" w:hAnsi="仿宋" w:eastAsia="仿宋"/>
          <w:b/>
          <w:bCs/>
          <w:szCs w:val="24"/>
          <w:lang w:val="zh-CN"/>
        </w:rPr>
      </w:pPr>
    </w:p>
    <w:p w14:paraId="15F0E92C">
      <w:pPr>
        <w:jc w:val="center"/>
        <w:rPr>
          <w:rFonts w:ascii="仿宋" w:hAnsi="仿宋" w:eastAsia="仿宋"/>
          <w:b/>
          <w:bCs/>
          <w:szCs w:val="24"/>
          <w:lang w:val="zh-CN"/>
        </w:rPr>
      </w:pPr>
    </w:p>
    <w:p w14:paraId="31C42313">
      <w:pPr>
        <w:jc w:val="center"/>
        <w:rPr>
          <w:rFonts w:ascii="仿宋" w:hAnsi="仿宋" w:eastAsia="仿宋"/>
          <w:b/>
          <w:bCs/>
          <w:szCs w:val="24"/>
          <w:lang w:val="zh-CN"/>
        </w:rPr>
      </w:pPr>
    </w:p>
    <w:p w14:paraId="09495BDF">
      <w:pPr>
        <w:jc w:val="center"/>
        <w:rPr>
          <w:rFonts w:ascii="仿宋" w:hAnsi="仿宋" w:eastAsia="仿宋"/>
          <w:b/>
          <w:bCs/>
          <w:szCs w:val="24"/>
          <w:lang w:val="zh-CN"/>
        </w:rPr>
      </w:pPr>
    </w:p>
    <w:p w14:paraId="6B87B285">
      <w:pPr>
        <w:jc w:val="center"/>
        <w:rPr>
          <w:rFonts w:ascii="仿宋" w:hAnsi="仿宋" w:eastAsia="仿宋"/>
          <w:b/>
          <w:bCs/>
          <w:szCs w:val="24"/>
          <w:lang w:val="zh-CN"/>
        </w:rPr>
      </w:pPr>
    </w:p>
    <w:p w14:paraId="3FF11C47">
      <w:pPr>
        <w:jc w:val="center"/>
        <w:rPr>
          <w:rFonts w:ascii="仿宋" w:hAnsi="仿宋" w:eastAsia="仿宋"/>
          <w:b/>
          <w:bCs/>
          <w:szCs w:val="24"/>
          <w:lang w:val="zh-CN"/>
        </w:rPr>
      </w:pPr>
    </w:p>
    <w:p w14:paraId="514D3055">
      <w:pPr>
        <w:jc w:val="center"/>
        <w:rPr>
          <w:rFonts w:ascii="仿宋" w:hAnsi="仿宋" w:eastAsia="仿宋"/>
          <w:b/>
          <w:bCs/>
          <w:szCs w:val="24"/>
          <w:lang w:val="zh-CN"/>
        </w:rPr>
      </w:pPr>
    </w:p>
    <w:p w14:paraId="44D1CC5D">
      <w:pPr>
        <w:jc w:val="center"/>
        <w:rPr>
          <w:rFonts w:ascii="仿宋" w:hAnsi="仿宋" w:eastAsia="仿宋"/>
          <w:b/>
          <w:bCs/>
          <w:szCs w:val="24"/>
          <w:lang w:val="zh-CN"/>
        </w:rPr>
      </w:pPr>
    </w:p>
    <w:p w14:paraId="790D5BE0">
      <w:pPr>
        <w:jc w:val="center"/>
        <w:rPr>
          <w:rFonts w:ascii="仿宋" w:hAnsi="仿宋" w:eastAsia="仿宋"/>
          <w:b/>
          <w:bCs/>
          <w:szCs w:val="24"/>
          <w:lang w:val="zh-CN"/>
        </w:rPr>
      </w:pPr>
    </w:p>
    <w:p w14:paraId="3147DC14">
      <w:pPr>
        <w:jc w:val="center"/>
        <w:rPr>
          <w:rFonts w:ascii="仿宋" w:hAnsi="仿宋" w:eastAsia="仿宋"/>
          <w:b/>
          <w:bCs/>
          <w:szCs w:val="24"/>
          <w:lang w:val="zh-CN"/>
        </w:rPr>
        <w:sectPr>
          <w:pgSz w:w="11906" w:h="16838"/>
          <w:pgMar w:top="737" w:right="850" w:bottom="850" w:left="850" w:header="851" w:footer="992" w:gutter="0"/>
          <w:pgNumType w:fmt="decimal"/>
          <w:cols w:space="0" w:num="1"/>
          <w:rtlGutter w:val="0"/>
          <w:docGrid w:type="lines" w:linePitch="318" w:charSpace="0"/>
        </w:sectPr>
      </w:pPr>
    </w:p>
    <w:p w14:paraId="7F2C5449">
      <w:pPr>
        <w:jc w:val="both"/>
        <w:rPr>
          <w:rFonts w:ascii="仿宋" w:hAnsi="仿宋" w:eastAsia="仿宋"/>
          <w:b/>
          <w:bCs/>
          <w:szCs w:val="24"/>
          <w:lang w:val="zh-CN"/>
        </w:rPr>
        <w:sectPr>
          <w:pgSz w:w="11906" w:h="16838"/>
          <w:pgMar w:top="737" w:right="850" w:bottom="850" w:left="850" w:header="851" w:footer="992" w:gutter="0"/>
          <w:pgNumType w:fmt="decimal"/>
          <w:cols w:space="0" w:num="1"/>
          <w:rtlGutter w:val="0"/>
          <w:docGrid w:type="lines" w:linePitch="318" w:charSpace="0"/>
        </w:sectPr>
      </w:pPr>
      <w:r>
        <mc:AlternateContent>
          <mc:Choice Requires="wpg">
            <w:drawing>
              <wp:anchor distT="0" distB="0" distL="114300" distR="114300" simplePos="0" relativeHeight="251660288" behindDoc="0" locked="0" layoutInCell="1" allowOverlap="1">
                <wp:simplePos x="0" y="0"/>
                <wp:positionH relativeFrom="column">
                  <wp:posOffset>-514985</wp:posOffset>
                </wp:positionH>
                <wp:positionV relativeFrom="paragraph">
                  <wp:posOffset>-669925</wp:posOffset>
                </wp:positionV>
                <wp:extent cx="7563485" cy="10640060"/>
                <wp:effectExtent l="19050" t="19050" r="37465" b="27940"/>
                <wp:wrapNone/>
                <wp:docPr id="4" name="组合 4"/>
                <wp:cNvGraphicFramePr/>
                <a:graphic xmlns:a="http://schemas.openxmlformats.org/drawingml/2006/main">
                  <a:graphicData uri="http://schemas.microsoft.com/office/word/2010/wordprocessingGroup">
                    <wpg:wgp>
                      <wpg:cNvGrpSpPr/>
                      <wpg:grpSpPr>
                        <a:xfrm>
                          <a:off x="0" y="0"/>
                          <a:ext cx="7563286" cy="10640060"/>
                          <a:chOff x="4475" y="68655"/>
                          <a:chExt cx="13188" cy="17004"/>
                        </a:xfrm>
                      </wpg:grpSpPr>
                      <wps:wsp>
                        <wps:cNvPr id="5" name="矩形 1"/>
                        <wps:cNvSpPr/>
                        <wps:spPr>
                          <a:xfrm>
                            <a:off x="4475" y="68655"/>
                            <a:ext cx="3600" cy="17004"/>
                          </a:xfrm>
                          <a:prstGeom prst="rect">
                            <a:avLst/>
                          </a:prstGeom>
                          <a:solidFill>
                            <a:srgbClr val="00CCFF"/>
                          </a:solidFill>
                          <a:ln w="38100" cap="rnd" cmpd="sng">
                            <a:solidFill>
                              <a:srgbClr val="C0C0C0"/>
                            </a:solidFill>
                            <a:prstDash val="sysDot"/>
                            <a:miter/>
                            <a:headEnd type="none" w="med" len="med"/>
                            <a:tailEnd type="none" w="med" len="med"/>
                          </a:ln>
                        </wps:spPr>
                        <wps:bodyPr upright="1"/>
                      </wps:wsp>
                      <wps:wsp>
                        <wps:cNvPr id="6" name="矩形 2"/>
                        <wps:cNvSpPr/>
                        <wps:spPr>
                          <a:xfrm>
                            <a:off x="4599" y="73785"/>
                            <a:ext cx="13064" cy="3195"/>
                          </a:xfrm>
                          <a:prstGeom prst="rect">
                            <a:avLst/>
                          </a:prstGeom>
                          <a:solidFill>
                            <a:srgbClr val="C0C0C0">
                              <a:alpha val="89999"/>
                            </a:srgbClr>
                          </a:solidFill>
                          <a:ln w="38100" cap="rnd" cmpd="sng">
                            <a:solidFill>
                              <a:srgbClr val="00CCFF"/>
                            </a:solidFill>
                            <a:prstDash val="sysDot"/>
                            <a:miter/>
                            <a:headEnd type="none" w="med" len="med"/>
                            <a:tailEnd type="none" w="med" len="med"/>
                          </a:ln>
                        </wps:spPr>
                        <wps:txbx>
                          <w:txbxContent>
                            <w:p w14:paraId="25ACD4B1">
                              <w:pPr>
                                <w:ind w:firstLine="883" w:firstLineChars="200"/>
                                <w:jc w:val="left"/>
                                <w:rPr>
                                  <w:rFonts w:hint="eastAsia"/>
                                  <w:b/>
                                  <w:bCs/>
                                  <w:sz w:val="44"/>
                                  <w:szCs w:val="44"/>
                                  <w:lang w:val="en-US" w:eastAsia="zh-CN"/>
                                </w:rPr>
                              </w:pPr>
                              <w:r>
                                <w:rPr>
                                  <w:rFonts w:hint="eastAsia"/>
                                  <w:b/>
                                  <w:bCs/>
                                  <w:sz w:val="44"/>
                                  <w:szCs w:val="44"/>
                                  <w:lang w:val="en-US" w:eastAsia="zh-CN"/>
                                </w:rPr>
                                <w:t>第二部分</w:t>
                              </w:r>
                            </w:p>
                            <w:p w14:paraId="3F19B05F">
                              <w:pPr>
                                <w:jc w:val="right"/>
                                <w:rPr>
                                  <w:rFonts w:hint="eastAsia" w:ascii="黑体" w:hAnsi="黑体" w:eastAsia="黑体" w:cs="黑体"/>
                                  <w:b/>
                                  <w:bCs/>
                                  <w:sz w:val="72"/>
                                  <w:szCs w:val="72"/>
                                  <w:lang w:val="en-US" w:eastAsia="zh-CN"/>
                                </w:rPr>
                              </w:pPr>
                            </w:p>
                            <w:p w14:paraId="35D3AEC7">
                              <w:pPr>
                                <w:wordWrap w:val="0"/>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 xml:space="preserve">2019年部门决算表  </w:t>
                              </w:r>
                            </w:p>
                          </w:txbxContent>
                        </wps:txbx>
                        <wps:bodyPr upright="1"/>
                      </wps:wsp>
                    </wpg:wgp>
                  </a:graphicData>
                </a:graphic>
              </wp:anchor>
            </w:drawing>
          </mc:Choice>
          <mc:Fallback>
            <w:pict>
              <v:group id="_x0000_s1026" o:spid="_x0000_s1026" o:spt="203" style="position:absolute;left:0pt;margin-left:-40.55pt;margin-top:-52.75pt;height:837.8pt;width:595.55pt;z-index:251660288;mso-width-relative:page;mso-height-relative:page;" coordorigin="4475,68655" coordsize="13188,17004" o:gfxdata="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GZrZzNsAAAAOAQAADwAAAAAAAAABACAAAAAiAAAAZHJzL2Rvd25yZXYueG1sUEsBAhQAFAAA&#10;AAgAh07iQO5/c+rQAgAAxwcAAA4AAAAAAAAAAQAgAAAAKgEAAGRycy9lMm9Eb2MueG1sUEsFBgAA&#10;AAAGAAYAWQEAAGwGAAAAAA==&#10;">
                <o:lock v:ext="edit" aspectratio="f"/>
                <v:rect id="矩形 1" o:spid="_x0000_s1026" o:spt="1" style="position:absolute;left:4475;top:68655;height:17004;width:3600;" fillcolor="#00CCFF" filled="t" stroked="t" coordsize="21600,21600" o:gfxdata="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t0shvQAA&#10;ANoAAAAPAAAAAAAAAAEAIAAAACIAAABkcnMvZG93bnJldi54bWxQSwECFAAUAAAACACHTuJAMy8F&#10;njsAAAA5AAAAEAAAAAAAAAABACAAAAAMAQAAZHJzL3NoYXBleG1sLnhtbFBLBQYAAAAABgAGAFsB&#10;AAC2AwAAAAA=&#10;">
                  <v:fill on="t" focussize="0,0"/>
                  <v:stroke weight="3pt" color="#C0C0C0" joinstyle="miter" dashstyle="1 1" endcap="round"/>
                  <v:imagedata o:title=""/>
                  <o:lock v:ext="edit" aspectratio="f"/>
                </v:rect>
                <v:rect id="矩形 2" o:spid="_x0000_s1026" o:spt="1" style="position:absolute;left:4599;top:73785;height:3195;width:13064;" fillcolor="#C0C0C0" filled="t" stroked="t" coordsize="21600,21600" o:gfxdata="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cON1ugAAANoA&#10;AAAPAAAAAAAAAAEAIAAAACIAAABkcnMvZG93bnJldi54bWxQSwECFAAUAAAACACHTuJAMy8FnjsA&#10;AAA5AAAAEAAAAAAAAAABACAAAAAJAQAAZHJzL3NoYXBleG1sLnhtbFBLBQYAAAAABgAGAFsBAACz&#10;AwAAAAA=&#10;">
                  <v:fill on="t" opacity="58981f" focussize="0,0"/>
                  <v:stroke weight="3pt" color="#00CCFF" joinstyle="miter" dashstyle="1 1" endcap="round"/>
                  <v:imagedata o:title=""/>
                  <o:lock v:ext="edit" aspectratio="f"/>
                  <v:textbox>
                    <w:txbxContent>
                      <w:p w14:paraId="25ACD4B1">
                        <w:pPr>
                          <w:ind w:firstLine="883" w:firstLineChars="200"/>
                          <w:jc w:val="left"/>
                          <w:rPr>
                            <w:rFonts w:hint="eastAsia"/>
                            <w:b/>
                            <w:bCs/>
                            <w:sz w:val="44"/>
                            <w:szCs w:val="44"/>
                            <w:lang w:val="en-US" w:eastAsia="zh-CN"/>
                          </w:rPr>
                        </w:pPr>
                        <w:r>
                          <w:rPr>
                            <w:rFonts w:hint="eastAsia"/>
                            <w:b/>
                            <w:bCs/>
                            <w:sz w:val="44"/>
                            <w:szCs w:val="44"/>
                            <w:lang w:val="en-US" w:eastAsia="zh-CN"/>
                          </w:rPr>
                          <w:t>第二部分</w:t>
                        </w:r>
                      </w:p>
                      <w:p w14:paraId="3F19B05F">
                        <w:pPr>
                          <w:jc w:val="right"/>
                          <w:rPr>
                            <w:rFonts w:hint="eastAsia" w:ascii="黑体" w:hAnsi="黑体" w:eastAsia="黑体" w:cs="黑体"/>
                            <w:b/>
                            <w:bCs/>
                            <w:sz w:val="72"/>
                            <w:szCs w:val="72"/>
                            <w:lang w:val="en-US" w:eastAsia="zh-CN"/>
                          </w:rPr>
                        </w:pPr>
                      </w:p>
                      <w:p w14:paraId="35D3AEC7">
                        <w:pPr>
                          <w:wordWrap w:val="0"/>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 xml:space="preserve">2019年部门决算表  </w:t>
                        </w:r>
                      </w:p>
                    </w:txbxContent>
                  </v:textbox>
                </v:rect>
              </v:group>
            </w:pict>
          </mc:Fallback>
        </mc:AlternateContent>
      </w:r>
    </w:p>
    <w:tbl>
      <w:tblPr>
        <w:tblStyle w:val="12"/>
        <w:tblpPr w:leftFromText="180" w:rightFromText="180" w:vertAnchor="text" w:horzAnchor="page" w:tblpX="887" w:tblpY="-226"/>
        <w:tblOverlap w:val="never"/>
        <w:tblW w:w="10175" w:type="dxa"/>
        <w:tblInd w:w="0" w:type="dxa"/>
        <w:shd w:val="clear" w:color="auto" w:fill="auto"/>
        <w:tblLayout w:type="fixed"/>
        <w:tblCellMar>
          <w:top w:w="0" w:type="dxa"/>
          <w:left w:w="0" w:type="dxa"/>
          <w:bottom w:w="0" w:type="dxa"/>
          <w:right w:w="0" w:type="dxa"/>
        </w:tblCellMar>
      </w:tblPr>
      <w:tblGrid>
        <w:gridCol w:w="2880"/>
        <w:gridCol w:w="365"/>
        <w:gridCol w:w="1800"/>
        <w:gridCol w:w="2670"/>
        <w:gridCol w:w="480"/>
        <w:gridCol w:w="1980"/>
      </w:tblGrid>
      <w:tr w14:paraId="5E070FFD">
        <w:tblPrEx>
          <w:shd w:val="clear" w:color="auto" w:fill="auto"/>
          <w:tblCellMar>
            <w:top w:w="0" w:type="dxa"/>
            <w:left w:w="0" w:type="dxa"/>
            <w:bottom w:w="0" w:type="dxa"/>
            <w:right w:w="0" w:type="dxa"/>
          </w:tblCellMar>
        </w:tblPrEx>
        <w:trPr>
          <w:cantSplit/>
          <w:trHeight w:val="90" w:hRule="atLeast"/>
        </w:trPr>
        <w:tc>
          <w:tcPr>
            <w:tcW w:w="10175" w:type="dxa"/>
            <w:gridSpan w:val="6"/>
            <w:tcBorders>
              <w:top w:val="nil"/>
              <w:left w:val="nil"/>
              <w:bottom w:val="nil"/>
              <w:right w:val="nil"/>
            </w:tcBorders>
            <w:shd w:val="clear" w:color="auto" w:fill="auto"/>
            <w:tcMar>
              <w:top w:w="15" w:type="dxa"/>
              <w:left w:w="15" w:type="dxa"/>
              <w:right w:w="15" w:type="dxa"/>
            </w:tcMar>
            <w:vAlign w:val="bottom"/>
          </w:tcPr>
          <w:p w14:paraId="394B7664">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cs="宋体"/>
                <w:i w:val="0"/>
                <w:color w:val="000000"/>
                <w:kern w:val="0"/>
                <w:sz w:val="44"/>
                <w:szCs w:val="44"/>
                <w:u w:val="none"/>
                <w:lang w:val="en-US" w:eastAsia="zh-CN" w:bidi="ar"/>
              </w:rPr>
              <w:t>一、</w:t>
            </w:r>
            <w:r>
              <w:rPr>
                <w:rFonts w:hint="eastAsia" w:ascii="宋体" w:hAnsi="宋体" w:eastAsia="宋体" w:cs="宋体"/>
                <w:i w:val="0"/>
                <w:color w:val="000000"/>
                <w:kern w:val="0"/>
                <w:sz w:val="44"/>
                <w:szCs w:val="44"/>
                <w:u w:val="none"/>
                <w:lang w:val="en-US" w:eastAsia="zh-CN" w:bidi="ar"/>
              </w:rPr>
              <w:t>2019年收入支出决算总表</w:t>
            </w:r>
          </w:p>
        </w:tc>
      </w:tr>
      <w:tr w14:paraId="2E326270">
        <w:tblPrEx>
          <w:tblCellMar>
            <w:top w:w="0" w:type="dxa"/>
            <w:left w:w="0" w:type="dxa"/>
            <w:bottom w:w="0" w:type="dxa"/>
            <w:right w:w="0" w:type="dxa"/>
          </w:tblCellMar>
        </w:tblPrEx>
        <w:trPr>
          <w:cantSplit/>
          <w:trHeight w:val="308" w:hRule="atLeast"/>
        </w:trPr>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14:paraId="272A86D6">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编制单位：阳城县东冶镇人民政府</w:t>
            </w:r>
          </w:p>
        </w:tc>
        <w:tc>
          <w:tcPr>
            <w:tcW w:w="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14:paraId="36FE591C">
            <w:pPr>
              <w:rPr>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14:paraId="2726CF99">
            <w:pPr>
              <w:rPr>
                <w:sz w:val="18"/>
                <w:szCs w:val="18"/>
              </w:rPr>
            </w:pPr>
          </w:p>
        </w:tc>
        <w:tc>
          <w:tcPr>
            <w:tcW w:w="26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14:paraId="47869502">
            <w:pPr>
              <w:rPr>
                <w:sz w:val="18"/>
                <w:szCs w:val="18"/>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bottom"/>
          </w:tcPr>
          <w:p w14:paraId="02B85539">
            <w:pPr>
              <w:rPr>
                <w:sz w:val="18"/>
                <w:szCs w:val="18"/>
              </w:rPr>
            </w:pPr>
          </w:p>
        </w:tc>
        <w:tc>
          <w:tcPr>
            <w:tcW w:w="1980" w:type="dxa"/>
            <w:tcBorders>
              <w:top w:val="single" w:color="000000" w:sz="4" w:space="0"/>
              <w:left w:val="nil"/>
              <w:bottom w:val="single" w:color="000000" w:sz="4" w:space="0"/>
              <w:right w:val="single" w:color="000000" w:sz="4" w:space="0"/>
            </w:tcBorders>
            <w:shd w:val="clear" w:color="FFFFFF" w:fill="FFFFFF"/>
            <w:tcMar>
              <w:top w:w="15" w:type="dxa"/>
              <w:left w:w="15" w:type="dxa"/>
              <w:right w:w="15" w:type="dxa"/>
            </w:tcMar>
            <w:vAlign w:val="bottom"/>
          </w:tcPr>
          <w:p w14:paraId="00E3D98D">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14:paraId="11153FF9">
        <w:tblPrEx>
          <w:tblCellMar>
            <w:top w:w="0" w:type="dxa"/>
            <w:left w:w="0" w:type="dxa"/>
            <w:bottom w:w="0" w:type="dxa"/>
            <w:right w:w="0" w:type="dxa"/>
          </w:tblCellMar>
        </w:tblPrEx>
        <w:trPr>
          <w:cantSplit/>
          <w:trHeight w:val="308" w:hRule="atLeast"/>
        </w:trPr>
        <w:tc>
          <w:tcPr>
            <w:tcW w:w="5045"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A5BB6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收入</w:t>
            </w:r>
          </w:p>
        </w:tc>
        <w:tc>
          <w:tcPr>
            <w:tcW w:w="5130" w:type="dxa"/>
            <w:gridSpan w:val="3"/>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6A24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w:t>
            </w:r>
          </w:p>
        </w:tc>
      </w:tr>
      <w:tr w14:paraId="21933522">
        <w:tblPrEx>
          <w:tblCellMar>
            <w:top w:w="0" w:type="dxa"/>
            <w:left w:w="0" w:type="dxa"/>
            <w:bottom w:w="0" w:type="dxa"/>
            <w:right w:w="0" w:type="dxa"/>
          </w:tblCellMar>
        </w:tblPrEx>
        <w:trPr>
          <w:cantSplit/>
          <w:trHeight w:val="246"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8408E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7677BA">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行次</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0D6A465">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金额</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20BA31A">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项目</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3B92E2C">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行次</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DEFEB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14:paraId="705AECF2">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8CCC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3D4662A">
            <w:pPr>
              <w:jc w:val="center"/>
              <w:rPr>
                <w:sz w:val="18"/>
                <w:szCs w:val="18"/>
              </w:rPr>
            </w:pP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25DDDD3">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8124C39">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栏次</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5A6E9D0">
            <w:pPr>
              <w:jc w:val="center"/>
              <w:rPr>
                <w:sz w:val="18"/>
                <w:szCs w:val="18"/>
              </w:rPr>
            </w:pP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4B679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56B587AC">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B1CEB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一、一般公共预算财政拨款收入</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D6DA636">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0556A53">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15,732,410.00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B663493">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一、一般公共服务支出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2934C3C">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31</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75BC8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4,893,896.00</w:t>
            </w:r>
          </w:p>
        </w:tc>
      </w:tr>
      <w:tr w14:paraId="7F8CC4FE">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D01F4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二、政府性基金预算财政拨款收入</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809326D">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F611D53">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82A524F">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二、外交支出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B138CCC">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32</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9A801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26EDEE3">
        <w:tblPrEx>
          <w:tblCellMar>
            <w:top w:w="0" w:type="dxa"/>
            <w:left w:w="0" w:type="dxa"/>
            <w:bottom w:w="0" w:type="dxa"/>
            <w:right w:w="0" w:type="dxa"/>
          </w:tblCellMar>
        </w:tblPrEx>
        <w:trPr>
          <w:cantSplit/>
          <w:trHeight w:val="306"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6FAB0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三、上级补助收入</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E0F4455">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DF1CA54">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08DAD53">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三、国防支出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1D6F170">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33</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21CC4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D504570">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DB7AB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四、事业收入</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8EFF4A0">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367FAC1">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C3BD06B">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四、公共安全支出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FB2D624">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34</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6B6E9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D6FEC16">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1674F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五、经营收入</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6871246">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6296399">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30A6C55">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五、教育支出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1C8693F">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35</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E4135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80F4144">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0BBC0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六、附属单位上缴收入</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88581DB">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6</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4A34F49">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9962F7A">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六、科学技术支出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3CA6CD0">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36</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7C8C9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1072788">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3731E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七、其他收入</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8D0C4E9">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7</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92ABB29">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CEEC414">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七、文化旅游体育与传媒支出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7DCB108">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37</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A1699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8B7800F">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F4575FE">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24097E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8</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9DA4E0F">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13E901E">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八、社会保障和就业支出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4D4AFFE">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38</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C0795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523,236.00</w:t>
            </w:r>
          </w:p>
        </w:tc>
      </w:tr>
      <w:tr w14:paraId="50524B67">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E8AED38">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9317F1E">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9</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F6CCCC4">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28D5213">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九、卫生健康支出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AFC2E1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39</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3449A4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135,108.00</w:t>
            </w:r>
          </w:p>
        </w:tc>
      </w:tr>
      <w:tr w14:paraId="7AEF73F5">
        <w:tblPrEx>
          <w:tblCellMar>
            <w:top w:w="0" w:type="dxa"/>
            <w:left w:w="0" w:type="dxa"/>
            <w:bottom w:w="0" w:type="dxa"/>
            <w:right w:w="0" w:type="dxa"/>
          </w:tblCellMar>
        </w:tblPrEx>
        <w:trPr>
          <w:cantSplit/>
          <w:trHeight w:val="277"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319474D">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3422F06">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10</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D896746">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CEDD974">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十、节能环保支出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CA3C81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40</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E6E4F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r>
      <w:tr w14:paraId="4AECA660">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3D297B9">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3155E31">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11</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1122F1E">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843152B">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十一、城乡社区支出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760BC88">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41</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EA319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310BF9E">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D37DF13">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881C3D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12</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544F98A">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B857A03">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十二、农林水支出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03B9546">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42</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3F9BA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8,523,882.00</w:t>
            </w:r>
          </w:p>
        </w:tc>
      </w:tr>
      <w:tr w14:paraId="0F549131">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B15303E">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F6D2EC1">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13</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1500FC2">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E172069">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十三、交通运输支出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800CF98">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43</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94A9D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r>
      <w:tr w14:paraId="563610D5">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CB3483B">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3487DC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14</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CE3E99D">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F31AA6B">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十四、资源勘探信息等支出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63BFB8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44</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81BF0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EBB127B">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08D8ACB">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26DD645">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15</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A267F24">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EB08C1B">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十五、商业服务业等支出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74D187A">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45</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3E749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95EFEF0">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4B345AA">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F11EFD6">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16</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88A7F27">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9BB3E1C">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十六、金融支出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2149695">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46</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4AE219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9BBC0E9">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E7CFF38">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4F516E0">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17</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C9195E2">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0D0E69D">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十七、援助其他地区支出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80E3BA6">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47</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06C79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8323D5C">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F1464D6">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0176627">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18</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A71EF6D">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2CFBDCB">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C1BE00F">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48</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57000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E3C9317">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A4E583E">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A6EE2E3">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19</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74483B2">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06F1725">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十九、住房保障支出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61BEFD7">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49</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D2030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r>
      <w:tr w14:paraId="775B14AD">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E1C244E">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4482B61">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20</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411F4E1">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19E3F74">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二十、粮油物资储备支出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23D52CB">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50</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1A206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DCEB0A3">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07B0053">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F136B44">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21</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F527767">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6E29749">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二十一、灾害防治及应急管理支出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B52FEFF">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51</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92E43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4998AE3">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EF8A4E1">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E3513EA">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22</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1CE6C61">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A3235D9">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二十二、其他支出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3554E0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52</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0711E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272B94">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493F50A">
            <w:pPr>
              <w:jc w:val="left"/>
              <w:rPr>
                <w:rFonts w:hint="eastAsia" w:ascii="宋体" w:hAnsi="宋体" w:eastAsia="宋体" w:cs="宋体"/>
                <w:b/>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ADE8E31">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23</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D3821C7">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665881A">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二十三、债务还本支出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1FBC554">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53</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FDCA0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E4ACCF1">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0577C15">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94A7A5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24</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41BA5B7">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03FFB2B">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二十四、债务付息支出</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045CA77">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54</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F5032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B08DA3A">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BB2D2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8B21F3C">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25</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A851033">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15,732,410.00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6BCEA55">
            <w:pPr>
              <w:keepNext w:val="0"/>
              <w:keepLines w:val="0"/>
              <w:widowControl/>
              <w:suppressLineNumbers w:val="0"/>
              <w:jc w:val="center"/>
              <w:textAlignment w:val="center"/>
              <w:rPr>
                <w:sz w:val="18"/>
                <w:szCs w:val="18"/>
              </w:rPr>
            </w:pPr>
            <w:r>
              <w:rPr>
                <w:rFonts w:hint="eastAsia" w:ascii="宋体" w:hAnsi="宋体" w:eastAsia="宋体" w:cs="宋体"/>
                <w:b/>
                <w:i w:val="0"/>
                <w:color w:val="000000"/>
                <w:kern w:val="0"/>
                <w:sz w:val="18"/>
                <w:szCs w:val="18"/>
                <w:u w:val="none"/>
                <w:lang w:val="en-US" w:eastAsia="zh-CN" w:bidi="ar"/>
              </w:rPr>
              <w:t>本年支出合计</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0FA9BD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55</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2FFCB8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16,362,410.00</w:t>
            </w:r>
          </w:p>
        </w:tc>
      </w:tr>
      <w:tr w14:paraId="1C183C7C">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94779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用事业基金弥补收支差额</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87B51BA">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26</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3803304">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62BD750">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 xml:space="preserve">    结余分配</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75DE7E3">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56</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5A0C8B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A596F78">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91154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年初结转和结余</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29B5B60">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27</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57311B9B">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630,000.00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327FD54">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 xml:space="preserve">    年末结转和结余</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ED6228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57</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1F333D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00ABD80">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624DDA2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其中：项目支出结转和结余</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DB3AE3F">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28</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1CA83B1A">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630,000.00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89AAA1F">
            <w:pPr>
              <w:keepNext w:val="0"/>
              <w:keepLines w:val="0"/>
              <w:widowControl/>
              <w:suppressLineNumbers w:val="0"/>
              <w:jc w:val="left"/>
              <w:textAlignment w:val="center"/>
              <w:rPr>
                <w:sz w:val="18"/>
                <w:szCs w:val="18"/>
              </w:rPr>
            </w:pPr>
            <w:r>
              <w:rPr>
                <w:rFonts w:hint="eastAsia" w:ascii="宋体" w:hAnsi="宋体" w:eastAsia="宋体" w:cs="宋体"/>
                <w:i w:val="0"/>
                <w:color w:val="000000"/>
                <w:kern w:val="0"/>
                <w:sz w:val="18"/>
                <w:szCs w:val="18"/>
                <w:u w:val="none"/>
                <w:lang w:val="en-US" w:eastAsia="zh-CN" w:bidi="ar"/>
              </w:rPr>
              <w:t xml:space="preserve">      其中：项目支出结转和结余</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5DDE297">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58</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6228D3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093A661">
        <w:tblPrEx>
          <w:tblCellMar>
            <w:top w:w="0" w:type="dxa"/>
            <w:left w:w="0" w:type="dxa"/>
            <w:bottom w:w="0" w:type="dxa"/>
            <w:right w:w="0" w:type="dxa"/>
          </w:tblCellMar>
        </w:tblPrEx>
        <w:trPr>
          <w:cantSplit/>
          <w:trHeight w:val="90"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8952C01">
            <w:pPr>
              <w:jc w:val="left"/>
              <w:rPr>
                <w:rFonts w:hint="eastAsia" w:ascii="宋体" w:hAnsi="宋体" w:eastAsia="宋体" w:cs="宋体"/>
                <w:i w:val="0"/>
                <w:color w:val="000000"/>
                <w:sz w:val="18"/>
                <w:szCs w:val="18"/>
                <w:u w:val="none"/>
              </w:rPr>
            </w:pP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7A9374A5">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29</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B438E8D">
            <w:pPr>
              <w:jc w:val="right"/>
              <w:rPr>
                <w:sz w:val="18"/>
                <w:szCs w:val="18"/>
              </w:rPr>
            </w:pP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E6E07EF">
            <w:pPr>
              <w:jc w:val="left"/>
              <w:rPr>
                <w:sz w:val="18"/>
                <w:szCs w:val="18"/>
              </w:rPr>
            </w:pP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9F32D6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59</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05D359C2">
            <w:pPr>
              <w:jc w:val="right"/>
              <w:rPr>
                <w:rFonts w:hint="eastAsia" w:ascii="宋体" w:hAnsi="宋体" w:eastAsia="宋体" w:cs="宋体"/>
                <w:i w:val="0"/>
                <w:color w:val="000000"/>
                <w:sz w:val="18"/>
                <w:szCs w:val="18"/>
                <w:u w:val="none"/>
              </w:rPr>
            </w:pPr>
          </w:p>
        </w:tc>
      </w:tr>
      <w:tr w14:paraId="1BBE9D3D">
        <w:tblPrEx>
          <w:tblCellMar>
            <w:top w:w="0" w:type="dxa"/>
            <w:left w:w="0" w:type="dxa"/>
            <w:bottom w:w="0" w:type="dxa"/>
            <w:right w:w="0" w:type="dxa"/>
          </w:tblCellMar>
        </w:tblPrEx>
        <w:trPr>
          <w:cantSplit/>
          <w:trHeight w:val="308" w:hRule="atLeast"/>
        </w:trPr>
        <w:tc>
          <w:tcPr>
            <w:tcW w:w="28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A6CE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365"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4DEAC68C">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30</w:t>
            </w:r>
          </w:p>
        </w:tc>
        <w:tc>
          <w:tcPr>
            <w:tcW w:w="180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5265A0D">
            <w:pPr>
              <w:keepNext w:val="0"/>
              <w:keepLines w:val="0"/>
              <w:widowControl/>
              <w:suppressLineNumbers w:val="0"/>
              <w:jc w:val="right"/>
              <w:textAlignment w:val="center"/>
              <w:rPr>
                <w:sz w:val="18"/>
                <w:szCs w:val="18"/>
              </w:rPr>
            </w:pPr>
            <w:r>
              <w:rPr>
                <w:rFonts w:hint="eastAsia" w:ascii="宋体" w:hAnsi="宋体" w:eastAsia="宋体" w:cs="宋体"/>
                <w:i w:val="0"/>
                <w:color w:val="000000"/>
                <w:kern w:val="0"/>
                <w:sz w:val="18"/>
                <w:szCs w:val="18"/>
                <w:u w:val="none"/>
                <w:lang w:val="en-US" w:eastAsia="zh-CN" w:bidi="ar"/>
              </w:rPr>
              <w:t>16,362,410.00</w:t>
            </w:r>
          </w:p>
        </w:tc>
        <w:tc>
          <w:tcPr>
            <w:tcW w:w="267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366F8A6B">
            <w:pPr>
              <w:keepNext w:val="0"/>
              <w:keepLines w:val="0"/>
              <w:widowControl/>
              <w:suppressLineNumbers w:val="0"/>
              <w:jc w:val="center"/>
              <w:textAlignment w:val="center"/>
              <w:rPr>
                <w:sz w:val="18"/>
                <w:szCs w:val="18"/>
              </w:rPr>
            </w:pPr>
            <w:r>
              <w:rPr>
                <w:rFonts w:hint="eastAsia" w:ascii="宋体" w:hAnsi="宋体" w:eastAsia="宋体" w:cs="宋体"/>
                <w:b/>
                <w:i w:val="0"/>
                <w:color w:val="000000"/>
                <w:kern w:val="0"/>
                <w:sz w:val="18"/>
                <w:szCs w:val="18"/>
                <w:u w:val="none"/>
                <w:lang w:val="en-US" w:eastAsia="zh-CN" w:bidi="ar"/>
              </w:rPr>
              <w:t>总计</w:t>
            </w:r>
          </w:p>
        </w:tc>
        <w:tc>
          <w:tcPr>
            <w:tcW w:w="480" w:type="dxa"/>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05723C12">
            <w:pPr>
              <w:keepNext w:val="0"/>
              <w:keepLines w:val="0"/>
              <w:widowControl/>
              <w:suppressLineNumbers w:val="0"/>
              <w:jc w:val="center"/>
              <w:textAlignment w:val="center"/>
              <w:rPr>
                <w:sz w:val="18"/>
                <w:szCs w:val="18"/>
              </w:rPr>
            </w:pPr>
            <w:r>
              <w:rPr>
                <w:rFonts w:hint="eastAsia" w:ascii="宋体" w:hAnsi="宋体" w:eastAsia="宋体" w:cs="宋体"/>
                <w:i w:val="0"/>
                <w:color w:val="000000"/>
                <w:kern w:val="0"/>
                <w:sz w:val="18"/>
                <w:szCs w:val="18"/>
                <w:u w:val="none"/>
                <w:lang w:val="en-US" w:eastAsia="zh-CN" w:bidi="ar"/>
              </w:rPr>
              <w:t>60</w:t>
            </w:r>
          </w:p>
        </w:tc>
        <w:tc>
          <w:tcPr>
            <w:tcW w:w="1980" w:type="dxa"/>
            <w:tcBorders>
              <w:top w:val="nil"/>
              <w:left w:val="nil"/>
              <w:bottom w:val="single" w:color="000000" w:sz="4" w:space="0"/>
              <w:right w:val="single" w:color="000000" w:sz="4" w:space="0"/>
            </w:tcBorders>
            <w:shd w:val="clear" w:color="FFFFFF" w:fill="FFFFFF"/>
            <w:tcMar>
              <w:top w:w="15" w:type="dxa"/>
              <w:left w:w="15" w:type="dxa"/>
              <w:right w:w="15" w:type="dxa"/>
            </w:tcMar>
            <w:vAlign w:val="center"/>
          </w:tcPr>
          <w:p w14:paraId="760C14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16,362,410.00</w:t>
            </w:r>
          </w:p>
        </w:tc>
      </w:tr>
      <w:tr w14:paraId="0E47683A">
        <w:tblPrEx>
          <w:tblCellMar>
            <w:top w:w="0" w:type="dxa"/>
            <w:left w:w="0" w:type="dxa"/>
            <w:bottom w:w="0" w:type="dxa"/>
            <w:right w:w="0" w:type="dxa"/>
          </w:tblCellMar>
        </w:tblPrEx>
        <w:trPr>
          <w:cantSplit/>
          <w:trHeight w:val="308" w:hRule="atLeast"/>
        </w:trPr>
        <w:tc>
          <w:tcPr>
            <w:tcW w:w="10175" w:type="dxa"/>
            <w:gridSpan w:val="6"/>
            <w:tcBorders>
              <w:top w:val="nil"/>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14:paraId="2AE0F2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注：本表反映部门本年度的总收支和年末结转结余情况。</w:t>
            </w:r>
          </w:p>
        </w:tc>
      </w:tr>
    </w:tbl>
    <w:p w14:paraId="6A35FBA0">
      <w:pPr>
        <w:jc w:val="both"/>
        <w:rPr>
          <w:rFonts w:hint="eastAsia" w:ascii="宋体" w:hAnsi="宋体" w:eastAsia="宋体" w:cs="宋体"/>
          <w:b/>
          <w:bCs/>
          <w:szCs w:val="24"/>
          <w:lang w:val="zh-CN"/>
        </w:rPr>
        <w:sectPr>
          <w:pgSz w:w="11906" w:h="16838"/>
          <w:pgMar w:top="737" w:right="850" w:bottom="850" w:left="850" w:header="851" w:footer="992" w:gutter="0"/>
          <w:pgNumType w:fmt="decimal"/>
          <w:cols w:space="0" w:num="1"/>
          <w:rtlGutter w:val="0"/>
          <w:docGrid w:type="lines" w:linePitch="318" w:charSpace="0"/>
        </w:sectPr>
      </w:pPr>
    </w:p>
    <w:tbl>
      <w:tblPr>
        <w:tblStyle w:val="12"/>
        <w:tblW w:w="14152" w:type="dxa"/>
        <w:tblInd w:w="0" w:type="dxa"/>
        <w:shd w:val="clear" w:color="auto" w:fill="auto"/>
        <w:tblLayout w:type="fixed"/>
        <w:tblCellMar>
          <w:top w:w="0" w:type="dxa"/>
          <w:left w:w="0" w:type="dxa"/>
          <w:bottom w:w="0" w:type="dxa"/>
          <w:right w:w="0" w:type="dxa"/>
        </w:tblCellMar>
      </w:tblPr>
      <w:tblGrid>
        <w:gridCol w:w="1022"/>
        <w:gridCol w:w="240"/>
        <w:gridCol w:w="240"/>
        <w:gridCol w:w="3390"/>
        <w:gridCol w:w="1785"/>
        <w:gridCol w:w="1635"/>
        <w:gridCol w:w="1275"/>
        <w:gridCol w:w="1080"/>
        <w:gridCol w:w="905"/>
        <w:gridCol w:w="1585"/>
        <w:gridCol w:w="995"/>
      </w:tblGrid>
      <w:tr w14:paraId="475097A8">
        <w:tblPrEx>
          <w:shd w:val="clear" w:color="auto" w:fill="auto"/>
          <w:tblCellMar>
            <w:top w:w="0" w:type="dxa"/>
            <w:left w:w="0" w:type="dxa"/>
            <w:bottom w:w="0" w:type="dxa"/>
            <w:right w:w="0" w:type="dxa"/>
          </w:tblCellMar>
        </w:tblPrEx>
        <w:trPr>
          <w:trHeight w:val="540" w:hRule="atLeast"/>
        </w:trPr>
        <w:tc>
          <w:tcPr>
            <w:tcW w:w="14152" w:type="dxa"/>
            <w:gridSpan w:val="11"/>
            <w:tcBorders>
              <w:top w:val="nil"/>
              <w:left w:val="nil"/>
              <w:bottom w:val="nil"/>
              <w:right w:val="nil"/>
            </w:tcBorders>
            <w:shd w:val="clear" w:color="auto" w:fill="auto"/>
            <w:tcMar>
              <w:top w:w="15" w:type="dxa"/>
              <w:left w:w="15" w:type="dxa"/>
              <w:right w:w="15" w:type="dxa"/>
            </w:tcMar>
            <w:vAlign w:val="bottom"/>
          </w:tcPr>
          <w:p w14:paraId="2BAA9F27">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cs="宋体"/>
                <w:i w:val="0"/>
                <w:color w:val="000000"/>
                <w:kern w:val="0"/>
                <w:sz w:val="44"/>
                <w:szCs w:val="44"/>
                <w:u w:val="none"/>
                <w:lang w:val="en-US" w:eastAsia="zh-CN" w:bidi="ar"/>
              </w:rPr>
              <w:t>二、2019年收入决算表</w:t>
            </w:r>
          </w:p>
        </w:tc>
      </w:tr>
      <w:tr w14:paraId="5B260923">
        <w:tblPrEx>
          <w:tblCellMar>
            <w:top w:w="0" w:type="dxa"/>
            <w:left w:w="0" w:type="dxa"/>
            <w:bottom w:w="0" w:type="dxa"/>
            <w:right w:w="0" w:type="dxa"/>
          </w:tblCellMar>
        </w:tblPrEx>
        <w:trPr>
          <w:trHeight w:val="255" w:hRule="atLeast"/>
        </w:trPr>
        <w:tc>
          <w:tcPr>
            <w:tcW w:w="4892" w:type="dxa"/>
            <w:gridSpan w:val="4"/>
            <w:tcBorders>
              <w:top w:val="nil"/>
              <w:left w:val="nil"/>
              <w:bottom w:val="nil"/>
              <w:right w:val="nil"/>
            </w:tcBorders>
            <w:shd w:val="clear" w:color="auto" w:fill="auto"/>
            <w:tcMar>
              <w:top w:w="15" w:type="dxa"/>
              <w:left w:w="15" w:type="dxa"/>
              <w:right w:w="15" w:type="dxa"/>
            </w:tcMar>
            <w:vAlign w:val="bottom"/>
          </w:tcPr>
          <w:p w14:paraId="7143881F">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编制单位：阳城县东冶镇人民政府</w:t>
            </w:r>
          </w:p>
        </w:tc>
        <w:tc>
          <w:tcPr>
            <w:tcW w:w="1785" w:type="dxa"/>
            <w:tcBorders>
              <w:top w:val="nil"/>
              <w:left w:val="nil"/>
              <w:bottom w:val="nil"/>
              <w:right w:val="nil"/>
            </w:tcBorders>
            <w:shd w:val="clear" w:color="auto" w:fill="auto"/>
            <w:tcMar>
              <w:top w:w="15" w:type="dxa"/>
              <w:left w:w="15" w:type="dxa"/>
              <w:right w:w="15" w:type="dxa"/>
            </w:tcMar>
            <w:vAlign w:val="bottom"/>
          </w:tcPr>
          <w:p w14:paraId="36E1E19A">
            <w:pPr>
              <w:rPr>
                <w:rFonts w:hint="eastAsia" w:ascii="宋体" w:hAnsi="宋体" w:eastAsia="宋体" w:cs="宋体"/>
                <w:i w:val="0"/>
                <w:color w:val="000000"/>
                <w:sz w:val="18"/>
                <w:szCs w:val="18"/>
                <w:u w:val="none"/>
              </w:rPr>
            </w:pPr>
          </w:p>
        </w:tc>
        <w:tc>
          <w:tcPr>
            <w:tcW w:w="1635" w:type="dxa"/>
            <w:tcBorders>
              <w:top w:val="nil"/>
              <w:left w:val="nil"/>
              <w:bottom w:val="nil"/>
              <w:right w:val="nil"/>
            </w:tcBorders>
            <w:shd w:val="clear" w:color="auto" w:fill="auto"/>
            <w:tcMar>
              <w:top w:w="15" w:type="dxa"/>
              <w:left w:w="15" w:type="dxa"/>
              <w:right w:w="15" w:type="dxa"/>
            </w:tcMar>
            <w:vAlign w:val="bottom"/>
          </w:tcPr>
          <w:p w14:paraId="74CC3536">
            <w:pPr>
              <w:rPr>
                <w:rFonts w:hint="eastAsia" w:ascii="宋体" w:hAnsi="宋体" w:eastAsia="宋体" w:cs="宋体"/>
                <w:i w:val="0"/>
                <w:color w:val="000000"/>
                <w:sz w:val="18"/>
                <w:szCs w:val="18"/>
                <w:u w:val="none"/>
              </w:rPr>
            </w:pPr>
          </w:p>
        </w:tc>
        <w:tc>
          <w:tcPr>
            <w:tcW w:w="1275" w:type="dxa"/>
            <w:tcBorders>
              <w:top w:val="nil"/>
              <w:left w:val="nil"/>
              <w:bottom w:val="nil"/>
              <w:right w:val="nil"/>
            </w:tcBorders>
            <w:shd w:val="clear" w:color="auto" w:fill="auto"/>
            <w:tcMar>
              <w:top w:w="15" w:type="dxa"/>
              <w:left w:w="15" w:type="dxa"/>
              <w:right w:w="15" w:type="dxa"/>
            </w:tcMar>
            <w:vAlign w:val="bottom"/>
          </w:tcPr>
          <w:p w14:paraId="4F27C1C0">
            <w:pPr>
              <w:rPr>
                <w:rFonts w:hint="eastAsia" w:ascii="宋体" w:hAnsi="宋体" w:eastAsia="宋体" w:cs="宋体"/>
                <w:i w:val="0"/>
                <w:color w:val="000000"/>
                <w:sz w:val="18"/>
                <w:szCs w:val="18"/>
                <w:u w:val="none"/>
              </w:rPr>
            </w:pPr>
          </w:p>
        </w:tc>
        <w:tc>
          <w:tcPr>
            <w:tcW w:w="1080" w:type="dxa"/>
            <w:tcBorders>
              <w:top w:val="nil"/>
              <w:left w:val="nil"/>
              <w:bottom w:val="nil"/>
              <w:right w:val="nil"/>
            </w:tcBorders>
            <w:shd w:val="clear" w:color="auto" w:fill="auto"/>
            <w:tcMar>
              <w:top w:w="15" w:type="dxa"/>
              <w:left w:w="15" w:type="dxa"/>
              <w:right w:w="15" w:type="dxa"/>
            </w:tcMar>
            <w:vAlign w:val="bottom"/>
          </w:tcPr>
          <w:p w14:paraId="4C1B5C8D">
            <w:pPr>
              <w:rPr>
                <w:rFonts w:hint="eastAsia" w:ascii="宋体" w:hAnsi="宋体" w:eastAsia="宋体" w:cs="宋体"/>
                <w:i w:val="0"/>
                <w:color w:val="000000"/>
                <w:sz w:val="18"/>
                <w:szCs w:val="18"/>
                <w:u w:val="none"/>
              </w:rPr>
            </w:pPr>
          </w:p>
        </w:tc>
        <w:tc>
          <w:tcPr>
            <w:tcW w:w="905" w:type="dxa"/>
            <w:tcBorders>
              <w:top w:val="nil"/>
              <w:left w:val="nil"/>
              <w:bottom w:val="nil"/>
              <w:right w:val="nil"/>
            </w:tcBorders>
            <w:shd w:val="clear" w:color="auto" w:fill="auto"/>
            <w:tcMar>
              <w:top w:w="15" w:type="dxa"/>
              <w:left w:w="15" w:type="dxa"/>
              <w:right w:w="15" w:type="dxa"/>
            </w:tcMar>
            <w:vAlign w:val="bottom"/>
          </w:tcPr>
          <w:p w14:paraId="005DCB3A">
            <w:pPr>
              <w:rPr>
                <w:rFonts w:hint="eastAsia" w:ascii="宋体" w:hAnsi="宋体" w:eastAsia="宋体" w:cs="宋体"/>
                <w:i w:val="0"/>
                <w:color w:val="000000"/>
                <w:sz w:val="18"/>
                <w:szCs w:val="18"/>
                <w:u w:val="none"/>
              </w:rPr>
            </w:pPr>
          </w:p>
        </w:tc>
        <w:tc>
          <w:tcPr>
            <w:tcW w:w="2580" w:type="dxa"/>
            <w:gridSpan w:val="2"/>
            <w:tcBorders>
              <w:top w:val="nil"/>
              <w:left w:val="nil"/>
              <w:bottom w:val="nil"/>
              <w:right w:val="nil"/>
            </w:tcBorders>
            <w:shd w:val="clear" w:color="auto" w:fill="auto"/>
            <w:tcMar>
              <w:top w:w="15" w:type="dxa"/>
              <w:left w:w="15" w:type="dxa"/>
              <w:right w:w="15" w:type="dxa"/>
            </w:tcMar>
            <w:vAlign w:val="bottom"/>
          </w:tcPr>
          <w:p w14:paraId="34E15BD5">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14:paraId="052FAA70">
        <w:tblPrEx>
          <w:tblCellMar>
            <w:top w:w="0" w:type="dxa"/>
            <w:left w:w="0" w:type="dxa"/>
            <w:bottom w:w="0" w:type="dxa"/>
            <w:right w:w="0" w:type="dxa"/>
          </w:tblCellMar>
        </w:tblPrEx>
        <w:trPr>
          <w:trHeight w:val="308" w:hRule="atLeast"/>
        </w:trPr>
        <w:tc>
          <w:tcPr>
            <w:tcW w:w="48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8DCA3">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项目</w:t>
            </w:r>
          </w:p>
        </w:tc>
        <w:tc>
          <w:tcPr>
            <w:tcW w:w="17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DA6D7D">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本年收入合计</w:t>
            </w:r>
          </w:p>
        </w:tc>
        <w:tc>
          <w:tcPr>
            <w:tcW w:w="163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B15D9B">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财政拨款收入</w:t>
            </w:r>
          </w:p>
        </w:tc>
        <w:tc>
          <w:tcPr>
            <w:tcW w:w="127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29D3D3">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上级补助收入</w:t>
            </w:r>
          </w:p>
        </w:tc>
        <w:tc>
          <w:tcPr>
            <w:tcW w:w="108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2F7C54">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事业收入</w:t>
            </w:r>
          </w:p>
        </w:tc>
        <w:tc>
          <w:tcPr>
            <w:tcW w:w="90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30ED33">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经营收入</w:t>
            </w:r>
          </w:p>
        </w:tc>
        <w:tc>
          <w:tcPr>
            <w:tcW w:w="158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B121D8">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附属单位上缴收入</w:t>
            </w:r>
          </w:p>
        </w:tc>
        <w:tc>
          <w:tcPr>
            <w:tcW w:w="99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1CE325">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其他收入</w:t>
            </w:r>
          </w:p>
        </w:tc>
      </w:tr>
      <w:tr w14:paraId="350DB7BF">
        <w:tblPrEx>
          <w:tblCellMar>
            <w:top w:w="0" w:type="dxa"/>
            <w:left w:w="0" w:type="dxa"/>
            <w:bottom w:w="0" w:type="dxa"/>
            <w:right w:w="0" w:type="dxa"/>
          </w:tblCellMar>
        </w:tblPrEx>
        <w:trPr>
          <w:trHeight w:val="308" w:hRule="atLeast"/>
        </w:trPr>
        <w:tc>
          <w:tcPr>
            <w:tcW w:w="1502"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16080">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支出功能分类科目编码</w:t>
            </w:r>
          </w:p>
        </w:tc>
        <w:tc>
          <w:tcPr>
            <w:tcW w:w="33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F41F9C">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科目名称</w:t>
            </w:r>
          </w:p>
        </w:tc>
        <w:tc>
          <w:tcPr>
            <w:tcW w:w="17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6350F2">
            <w:pPr>
              <w:jc w:val="center"/>
              <w:rPr>
                <w:rFonts w:hint="eastAsia" w:ascii="宋体" w:hAnsi="宋体" w:eastAsia="宋体" w:cs="宋体"/>
                <w:i w:val="0"/>
                <w:color w:val="000000"/>
                <w:sz w:val="18"/>
                <w:szCs w:val="18"/>
                <w:u w:val="none"/>
                <w:shd w:val="clear" w:color="auto" w:fill="auto"/>
              </w:rPr>
            </w:pPr>
          </w:p>
        </w:tc>
        <w:tc>
          <w:tcPr>
            <w:tcW w:w="16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136275">
            <w:pPr>
              <w:jc w:val="center"/>
              <w:rPr>
                <w:rFonts w:hint="eastAsia" w:ascii="宋体" w:hAnsi="宋体" w:eastAsia="宋体" w:cs="宋体"/>
                <w:i w:val="0"/>
                <w:color w:val="000000"/>
                <w:sz w:val="18"/>
                <w:szCs w:val="18"/>
                <w:u w:val="none"/>
                <w:shd w:val="clear" w:color="auto" w:fill="auto"/>
              </w:rPr>
            </w:pP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3EF71C">
            <w:pPr>
              <w:jc w:val="center"/>
              <w:rPr>
                <w:rFonts w:hint="eastAsia" w:ascii="宋体" w:hAnsi="宋体" w:eastAsia="宋体" w:cs="宋体"/>
                <w:i w:val="0"/>
                <w:color w:val="000000"/>
                <w:sz w:val="18"/>
                <w:szCs w:val="18"/>
                <w:u w:val="none"/>
                <w:shd w:val="clear" w:color="auto" w:fill="auto"/>
              </w:rPr>
            </w:pPr>
          </w:p>
        </w:tc>
        <w:tc>
          <w:tcPr>
            <w:tcW w:w="10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CE010E">
            <w:pPr>
              <w:jc w:val="center"/>
              <w:rPr>
                <w:rFonts w:hint="eastAsia" w:ascii="宋体" w:hAnsi="宋体" w:eastAsia="宋体" w:cs="宋体"/>
                <w:i w:val="0"/>
                <w:color w:val="000000"/>
                <w:sz w:val="18"/>
                <w:szCs w:val="18"/>
                <w:u w:val="none"/>
                <w:shd w:val="clear" w:color="auto" w:fill="auto"/>
              </w:rPr>
            </w:pPr>
          </w:p>
        </w:tc>
        <w:tc>
          <w:tcPr>
            <w:tcW w:w="9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5770FD">
            <w:pPr>
              <w:jc w:val="center"/>
              <w:rPr>
                <w:rFonts w:hint="eastAsia" w:ascii="宋体" w:hAnsi="宋体" w:eastAsia="宋体" w:cs="宋体"/>
                <w:i w:val="0"/>
                <w:color w:val="000000"/>
                <w:sz w:val="18"/>
                <w:szCs w:val="18"/>
                <w:u w:val="none"/>
                <w:shd w:val="clear" w:color="auto" w:fill="auto"/>
              </w:rPr>
            </w:pPr>
          </w:p>
        </w:tc>
        <w:tc>
          <w:tcPr>
            <w:tcW w:w="15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BE1A9">
            <w:pPr>
              <w:jc w:val="center"/>
              <w:rPr>
                <w:rFonts w:hint="eastAsia" w:ascii="宋体" w:hAnsi="宋体" w:eastAsia="宋体" w:cs="宋体"/>
                <w:i w:val="0"/>
                <w:color w:val="000000"/>
                <w:sz w:val="18"/>
                <w:szCs w:val="18"/>
                <w:u w:val="none"/>
                <w:shd w:val="clear" w:color="auto" w:fill="auto"/>
              </w:rPr>
            </w:pPr>
          </w:p>
        </w:tc>
        <w:tc>
          <w:tcPr>
            <w:tcW w:w="9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49D533">
            <w:pPr>
              <w:jc w:val="center"/>
              <w:rPr>
                <w:rFonts w:hint="eastAsia" w:ascii="宋体" w:hAnsi="宋体" w:eastAsia="宋体" w:cs="宋体"/>
                <w:i w:val="0"/>
                <w:color w:val="000000"/>
                <w:sz w:val="18"/>
                <w:szCs w:val="18"/>
                <w:u w:val="none"/>
                <w:shd w:val="clear" w:color="auto" w:fill="auto"/>
              </w:rPr>
            </w:pPr>
          </w:p>
        </w:tc>
      </w:tr>
      <w:tr w14:paraId="65B7D3E8">
        <w:tblPrEx>
          <w:tblCellMar>
            <w:top w:w="0" w:type="dxa"/>
            <w:left w:w="0" w:type="dxa"/>
            <w:bottom w:w="0" w:type="dxa"/>
            <w:right w:w="0" w:type="dxa"/>
          </w:tblCellMar>
        </w:tblPrEx>
        <w:trPr>
          <w:trHeight w:val="308" w:hRule="atLeast"/>
        </w:trPr>
        <w:tc>
          <w:tcPr>
            <w:tcW w:w="150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A8A29">
            <w:pPr>
              <w:jc w:val="center"/>
              <w:rPr>
                <w:rFonts w:hint="eastAsia" w:ascii="宋体" w:hAnsi="宋体" w:eastAsia="宋体" w:cs="宋体"/>
                <w:i w:val="0"/>
                <w:color w:val="000000"/>
                <w:sz w:val="18"/>
                <w:szCs w:val="18"/>
                <w:u w:val="none"/>
                <w:shd w:val="clear" w:color="auto" w:fill="auto"/>
              </w:rPr>
            </w:pPr>
          </w:p>
        </w:tc>
        <w:tc>
          <w:tcPr>
            <w:tcW w:w="33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94430">
            <w:pPr>
              <w:jc w:val="center"/>
              <w:rPr>
                <w:rFonts w:hint="eastAsia" w:ascii="宋体" w:hAnsi="宋体" w:eastAsia="宋体" w:cs="宋体"/>
                <w:i w:val="0"/>
                <w:color w:val="000000"/>
                <w:sz w:val="18"/>
                <w:szCs w:val="18"/>
                <w:u w:val="none"/>
                <w:shd w:val="clear" w:color="auto" w:fill="auto"/>
              </w:rPr>
            </w:pPr>
          </w:p>
        </w:tc>
        <w:tc>
          <w:tcPr>
            <w:tcW w:w="17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170B27">
            <w:pPr>
              <w:jc w:val="center"/>
              <w:rPr>
                <w:rFonts w:hint="eastAsia" w:ascii="宋体" w:hAnsi="宋体" w:eastAsia="宋体" w:cs="宋体"/>
                <w:i w:val="0"/>
                <w:color w:val="000000"/>
                <w:sz w:val="18"/>
                <w:szCs w:val="18"/>
                <w:u w:val="none"/>
                <w:shd w:val="clear" w:color="auto" w:fill="auto"/>
              </w:rPr>
            </w:pPr>
          </w:p>
        </w:tc>
        <w:tc>
          <w:tcPr>
            <w:tcW w:w="16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95DDBD">
            <w:pPr>
              <w:jc w:val="center"/>
              <w:rPr>
                <w:rFonts w:hint="eastAsia" w:ascii="宋体" w:hAnsi="宋体" w:eastAsia="宋体" w:cs="宋体"/>
                <w:i w:val="0"/>
                <w:color w:val="000000"/>
                <w:sz w:val="18"/>
                <w:szCs w:val="18"/>
                <w:u w:val="none"/>
                <w:shd w:val="clear" w:color="auto" w:fill="auto"/>
              </w:rPr>
            </w:pP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9BAD17">
            <w:pPr>
              <w:jc w:val="center"/>
              <w:rPr>
                <w:rFonts w:hint="eastAsia" w:ascii="宋体" w:hAnsi="宋体" w:eastAsia="宋体" w:cs="宋体"/>
                <w:i w:val="0"/>
                <w:color w:val="000000"/>
                <w:sz w:val="18"/>
                <w:szCs w:val="18"/>
                <w:u w:val="none"/>
                <w:shd w:val="clear" w:color="auto" w:fill="auto"/>
              </w:rPr>
            </w:pPr>
          </w:p>
        </w:tc>
        <w:tc>
          <w:tcPr>
            <w:tcW w:w="10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FD26C2">
            <w:pPr>
              <w:jc w:val="center"/>
              <w:rPr>
                <w:rFonts w:hint="eastAsia" w:ascii="宋体" w:hAnsi="宋体" w:eastAsia="宋体" w:cs="宋体"/>
                <w:i w:val="0"/>
                <w:color w:val="000000"/>
                <w:sz w:val="18"/>
                <w:szCs w:val="18"/>
                <w:u w:val="none"/>
                <w:shd w:val="clear" w:color="auto" w:fill="auto"/>
              </w:rPr>
            </w:pPr>
          </w:p>
        </w:tc>
        <w:tc>
          <w:tcPr>
            <w:tcW w:w="9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2A3711">
            <w:pPr>
              <w:jc w:val="center"/>
              <w:rPr>
                <w:rFonts w:hint="eastAsia" w:ascii="宋体" w:hAnsi="宋体" w:eastAsia="宋体" w:cs="宋体"/>
                <w:i w:val="0"/>
                <w:color w:val="000000"/>
                <w:sz w:val="18"/>
                <w:szCs w:val="18"/>
                <w:u w:val="none"/>
                <w:shd w:val="clear" w:color="auto" w:fill="auto"/>
              </w:rPr>
            </w:pPr>
          </w:p>
        </w:tc>
        <w:tc>
          <w:tcPr>
            <w:tcW w:w="15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362D02">
            <w:pPr>
              <w:jc w:val="center"/>
              <w:rPr>
                <w:rFonts w:hint="eastAsia" w:ascii="宋体" w:hAnsi="宋体" w:eastAsia="宋体" w:cs="宋体"/>
                <w:i w:val="0"/>
                <w:color w:val="000000"/>
                <w:sz w:val="18"/>
                <w:szCs w:val="18"/>
                <w:u w:val="none"/>
                <w:shd w:val="clear" w:color="auto" w:fill="auto"/>
              </w:rPr>
            </w:pPr>
          </w:p>
        </w:tc>
        <w:tc>
          <w:tcPr>
            <w:tcW w:w="9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F9FC75">
            <w:pPr>
              <w:jc w:val="center"/>
              <w:rPr>
                <w:rFonts w:hint="eastAsia" w:ascii="宋体" w:hAnsi="宋体" w:eastAsia="宋体" w:cs="宋体"/>
                <w:i w:val="0"/>
                <w:color w:val="000000"/>
                <w:sz w:val="18"/>
                <w:szCs w:val="18"/>
                <w:u w:val="none"/>
                <w:shd w:val="clear" w:color="auto" w:fill="auto"/>
              </w:rPr>
            </w:pPr>
          </w:p>
        </w:tc>
      </w:tr>
      <w:tr w14:paraId="5A60CF32">
        <w:tblPrEx>
          <w:tblCellMar>
            <w:top w:w="0" w:type="dxa"/>
            <w:left w:w="0" w:type="dxa"/>
            <w:bottom w:w="0" w:type="dxa"/>
            <w:right w:w="0" w:type="dxa"/>
          </w:tblCellMar>
        </w:tblPrEx>
        <w:trPr>
          <w:trHeight w:val="308" w:hRule="atLeast"/>
        </w:trPr>
        <w:tc>
          <w:tcPr>
            <w:tcW w:w="150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D20FB">
            <w:pPr>
              <w:jc w:val="center"/>
              <w:rPr>
                <w:rFonts w:hint="eastAsia" w:ascii="宋体" w:hAnsi="宋体" w:eastAsia="宋体" w:cs="宋体"/>
                <w:i w:val="0"/>
                <w:color w:val="000000"/>
                <w:sz w:val="18"/>
                <w:szCs w:val="18"/>
                <w:u w:val="none"/>
                <w:shd w:val="clear" w:color="auto" w:fill="auto"/>
              </w:rPr>
            </w:pPr>
          </w:p>
        </w:tc>
        <w:tc>
          <w:tcPr>
            <w:tcW w:w="33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F60ED">
            <w:pPr>
              <w:jc w:val="center"/>
              <w:rPr>
                <w:rFonts w:hint="eastAsia" w:ascii="宋体" w:hAnsi="宋体" w:eastAsia="宋体" w:cs="宋体"/>
                <w:i w:val="0"/>
                <w:color w:val="000000"/>
                <w:sz w:val="18"/>
                <w:szCs w:val="18"/>
                <w:u w:val="none"/>
                <w:shd w:val="clear" w:color="auto" w:fill="auto"/>
              </w:rPr>
            </w:pPr>
          </w:p>
        </w:tc>
        <w:tc>
          <w:tcPr>
            <w:tcW w:w="17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FB7381">
            <w:pPr>
              <w:jc w:val="center"/>
              <w:rPr>
                <w:rFonts w:hint="eastAsia" w:ascii="宋体" w:hAnsi="宋体" w:eastAsia="宋体" w:cs="宋体"/>
                <w:i w:val="0"/>
                <w:color w:val="000000"/>
                <w:sz w:val="18"/>
                <w:szCs w:val="18"/>
                <w:u w:val="none"/>
                <w:shd w:val="clear" w:color="auto" w:fill="auto"/>
              </w:rPr>
            </w:pPr>
          </w:p>
        </w:tc>
        <w:tc>
          <w:tcPr>
            <w:tcW w:w="163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89D9F7">
            <w:pPr>
              <w:jc w:val="center"/>
              <w:rPr>
                <w:rFonts w:hint="eastAsia" w:ascii="宋体" w:hAnsi="宋体" w:eastAsia="宋体" w:cs="宋体"/>
                <w:i w:val="0"/>
                <w:color w:val="000000"/>
                <w:sz w:val="18"/>
                <w:szCs w:val="18"/>
                <w:u w:val="none"/>
                <w:shd w:val="clear" w:color="auto" w:fill="auto"/>
              </w:rPr>
            </w:pPr>
          </w:p>
        </w:tc>
        <w:tc>
          <w:tcPr>
            <w:tcW w:w="127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46B2A9">
            <w:pPr>
              <w:jc w:val="center"/>
              <w:rPr>
                <w:rFonts w:hint="eastAsia" w:ascii="宋体" w:hAnsi="宋体" w:eastAsia="宋体" w:cs="宋体"/>
                <w:i w:val="0"/>
                <w:color w:val="000000"/>
                <w:sz w:val="18"/>
                <w:szCs w:val="18"/>
                <w:u w:val="none"/>
                <w:shd w:val="clear" w:color="auto" w:fill="auto"/>
              </w:rPr>
            </w:pPr>
          </w:p>
        </w:tc>
        <w:tc>
          <w:tcPr>
            <w:tcW w:w="108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26B935">
            <w:pPr>
              <w:jc w:val="center"/>
              <w:rPr>
                <w:rFonts w:hint="eastAsia" w:ascii="宋体" w:hAnsi="宋体" w:eastAsia="宋体" w:cs="宋体"/>
                <w:i w:val="0"/>
                <w:color w:val="000000"/>
                <w:sz w:val="18"/>
                <w:szCs w:val="18"/>
                <w:u w:val="none"/>
                <w:shd w:val="clear" w:color="auto" w:fill="auto"/>
              </w:rPr>
            </w:pPr>
          </w:p>
        </w:tc>
        <w:tc>
          <w:tcPr>
            <w:tcW w:w="90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AAFA51">
            <w:pPr>
              <w:jc w:val="center"/>
              <w:rPr>
                <w:rFonts w:hint="eastAsia" w:ascii="宋体" w:hAnsi="宋体" w:eastAsia="宋体" w:cs="宋体"/>
                <w:i w:val="0"/>
                <w:color w:val="000000"/>
                <w:sz w:val="18"/>
                <w:szCs w:val="18"/>
                <w:u w:val="none"/>
                <w:shd w:val="clear" w:color="auto" w:fill="auto"/>
              </w:rPr>
            </w:pPr>
          </w:p>
        </w:tc>
        <w:tc>
          <w:tcPr>
            <w:tcW w:w="158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14FC0C">
            <w:pPr>
              <w:jc w:val="center"/>
              <w:rPr>
                <w:rFonts w:hint="eastAsia" w:ascii="宋体" w:hAnsi="宋体" w:eastAsia="宋体" w:cs="宋体"/>
                <w:i w:val="0"/>
                <w:color w:val="000000"/>
                <w:sz w:val="18"/>
                <w:szCs w:val="18"/>
                <w:u w:val="none"/>
                <w:shd w:val="clear" w:color="auto" w:fill="auto"/>
              </w:rPr>
            </w:pPr>
          </w:p>
        </w:tc>
        <w:tc>
          <w:tcPr>
            <w:tcW w:w="9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376319">
            <w:pPr>
              <w:jc w:val="center"/>
              <w:rPr>
                <w:rFonts w:hint="eastAsia" w:ascii="宋体" w:hAnsi="宋体" w:eastAsia="宋体" w:cs="宋体"/>
                <w:i w:val="0"/>
                <w:color w:val="000000"/>
                <w:sz w:val="18"/>
                <w:szCs w:val="18"/>
                <w:u w:val="none"/>
                <w:shd w:val="clear" w:color="auto" w:fill="auto"/>
              </w:rPr>
            </w:pPr>
          </w:p>
        </w:tc>
      </w:tr>
      <w:tr w14:paraId="145C626E">
        <w:tblPrEx>
          <w:tblCellMar>
            <w:top w:w="0" w:type="dxa"/>
            <w:left w:w="0" w:type="dxa"/>
            <w:bottom w:w="0" w:type="dxa"/>
            <w:right w:w="0" w:type="dxa"/>
          </w:tblCellMar>
        </w:tblPrEx>
        <w:trPr>
          <w:trHeight w:val="308" w:hRule="atLeast"/>
        </w:trPr>
        <w:tc>
          <w:tcPr>
            <w:tcW w:w="10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4A0D">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类</w:t>
            </w:r>
          </w:p>
        </w:tc>
        <w:tc>
          <w:tcPr>
            <w:tcW w:w="2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BE718">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款</w:t>
            </w:r>
          </w:p>
        </w:tc>
        <w:tc>
          <w:tcPr>
            <w:tcW w:w="2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0E2B5">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项</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922BE">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栏次</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E30E3">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32269">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2</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00081">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3</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8C8C3">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4</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7F271">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5</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9841F">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6</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CE535">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7</w:t>
            </w:r>
          </w:p>
        </w:tc>
      </w:tr>
      <w:tr w14:paraId="26A550A3">
        <w:tblPrEx>
          <w:tblCellMar>
            <w:top w:w="0" w:type="dxa"/>
            <w:left w:w="0" w:type="dxa"/>
            <w:bottom w:w="0" w:type="dxa"/>
            <w:right w:w="0" w:type="dxa"/>
          </w:tblCellMar>
        </w:tblPrEx>
        <w:trPr>
          <w:trHeight w:val="308" w:hRule="atLeast"/>
        </w:trPr>
        <w:tc>
          <w:tcPr>
            <w:tcW w:w="10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9C13">
            <w:pPr>
              <w:jc w:val="center"/>
              <w:rPr>
                <w:rFonts w:hint="eastAsia" w:ascii="宋体" w:hAnsi="宋体" w:eastAsia="宋体" w:cs="宋体"/>
                <w:i w:val="0"/>
                <w:color w:val="000000"/>
                <w:sz w:val="18"/>
                <w:szCs w:val="18"/>
                <w:u w:val="none"/>
                <w:shd w:val="clear" w:color="auto" w:fill="auto"/>
              </w:rPr>
            </w:pPr>
          </w:p>
        </w:tc>
        <w:tc>
          <w:tcPr>
            <w:tcW w:w="2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CFFCC">
            <w:pPr>
              <w:jc w:val="center"/>
              <w:rPr>
                <w:rFonts w:hint="eastAsia" w:ascii="宋体" w:hAnsi="宋体" w:eastAsia="宋体" w:cs="宋体"/>
                <w:i w:val="0"/>
                <w:color w:val="000000"/>
                <w:sz w:val="18"/>
                <w:szCs w:val="18"/>
                <w:u w:val="none"/>
                <w:shd w:val="clear" w:color="auto" w:fill="auto"/>
              </w:rPr>
            </w:pPr>
          </w:p>
        </w:tc>
        <w:tc>
          <w:tcPr>
            <w:tcW w:w="2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552AF">
            <w:pPr>
              <w:jc w:val="center"/>
              <w:rPr>
                <w:rFonts w:hint="eastAsia" w:ascii="宋体" w:hAnsi="宋体" w:eastAsia="宋体" w:cs="宋体"/>
                <w:i w:val="0"/>
                <w:color w:val="000000"/>
                <w:sz w:val="18"/>
                <w:szCs w:val="18"/>
                <w:u w:val="none"/>
                <w:shd w:val="clear" w:color="auto" w:fill="auto"/>
              </w:rPr>
            </w:pP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B611C">
            <w:pPr>
              <w:keepNext w:val="0"/>
              <w:keepLines w:val="0"/>
              <w:widowControl/>
              <w:suppressLineNumbers w:val="0"/>
              <w:jc w:val="center"/>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合计</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F7666">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15,732,410.00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4BF89">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15,732,410.00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AE7B6">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69A8C">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E2F10">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A3113">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3D2B2">
            <w:pPr>
              <w:keepNext w:val="0"/>
              <w:keepLines w:val="0"/>
              <w:widowControl/>
              <w:suppressLineNumbers w:val="0"/>
              <w:jc w:val="right"/>
              <w:textAlignment w:val="center"/>
              <w:rPr>
                <w:rFonts w:hint="eastAsia" w:ascii="宋体" w:hAnsi="宋体" w:eastAsia="宋体" w:cs="宋体"/>
                <w:i w:val="0"/>
                <w:color w:val="000000"/>
                <w:sz w:val="18"/>
                <w:szCs w:val="18"/>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0.00</w:t>
            </w:r>
          </w:p>
        </w:tc>
      </w:tr>
      <w:tr w14:paraId="4459EEC5">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77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ED0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4DB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4,893,896.00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C47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4,893,896.00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435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2DC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475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3F0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CC8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BAA1765">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644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7CB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人大事务</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FFD1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79,277.00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928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79,277.00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717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C3D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BA6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5D3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938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83C4963">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7F5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5EE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380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79,277.00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756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79,277.00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DCC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20F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391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DE5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341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02DD082">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15D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7C1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F75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4,125,456.00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93F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4,125,456.00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692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643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6F7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11A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E56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6A250DA">
        <w:tblPrEx>
          <w:tblCellMar>
            <w:top w:w="0" w:type="dxa"/>
            <w:left w:w="0" w:type="dxa"/>
            <w:bottom w:w="0" w:type="dxa"/>
            <w:right w:w="0" w:type="dxa"/>
          </w:tblCellMar>
        </w:tblPrEx>
        <w:trPr>
          <w:trHeight w:val="90"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9A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CC1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9F5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3,625,456.00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941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3,625,456.00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ED1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1BD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B92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6A6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0EC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27B8BB6">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096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2010302</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FA3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274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3AD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CFA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A9A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C20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247D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986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22FFCC2">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6C1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F4B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党委办公厅（室）及相关机构事务</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D35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689,163.00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60D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689,163.00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B6A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D2B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E94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7FE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385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41212A6">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B0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BA7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99A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689,163.00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26F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689,163.00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7D0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048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4E2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929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354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01B769">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926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0BD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976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523,236.00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FB5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523,236.00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254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C4D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30C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874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2ED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ED763F7">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536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DD5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53F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422,741.00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9D6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422,741.00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99D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808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C59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BE7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CAF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DC8FCA">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C48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D86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BFE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422,741.00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564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422,741.00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ED9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F17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DC9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F02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1CE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9769E5F">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D44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20899</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8B0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其他社会保障和就业支出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2F7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100,495.00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D9C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100,495.00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5C2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DDF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5C1D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5B8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C9F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5FE183A">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DD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2089901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072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其他社会保障和就业支出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31D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100,495.00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809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100,495.00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217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009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818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E3D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FDC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1211372">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31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71A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350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135,108.00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B52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135,108.00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CC2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D16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B9B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5AE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EEE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5255AFD">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32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21007</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88C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计划生育事务</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E9A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B4B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073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178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12A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19D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7C0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D06D3EB">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5D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2100799</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E7DC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其他计划生育事务支出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2E9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A02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6F0C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76F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8D8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548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630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C66A33F">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43D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059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DBC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132,708.00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BA9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132,708.00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CBC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017F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45C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CBD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451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38AA1F9">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832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FE4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E03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132,708.00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D1AF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132,708.00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C4C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03D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45D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F8F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356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ACB0E92">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49E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339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9E7A6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节能环保支出</w:t>
            </w:r>
          </w:p>
        </w:tc>
        <w:tc>
          <w:tcPr>
            <w:tcW w:w="178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6334F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63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78CF8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27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02DD6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E1822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2859A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B1DD6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6BDEE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CBE9248">
        <w:tblPrEx>
          <w:tblCellMar>
            <w:top w:w="0" w:type="dxa"/>
            <w:left w:w="0" w:type="dxa"/>
            <w:bottom w:w="0" w:type="dxa"/>
            <w:right w:w="0" w:type="dxa"/>
          </w:tblCellMar>
        </w:tblPrEx>
        <w:trPr>
          <w:trHeight w:val="308" w:hRule="atLeast"/>
        </w:trPr>
        <w:tc>
          <w:tcPr>
            <w:tcW w:w="150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5E9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w:t>
            </w:r>
          </w:p>
        </w:tc>
        <w:tc>
          <w:tcPr>
            <w:tcW w:w="33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188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污染防治</w:t>
            </w:r>
          </w:p>
        </w:tc>
        <w:tc>
          <w:tcPr>
            <w:tcW w:w="17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821B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6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218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DD4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C84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7471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644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779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F8388B2">
        <w:tblPrEx>
          <w:tblCellMar>
            <w:top w:w="0" w:type="dxa"/>
            <w:left w:w="0" w:type="dxa"/>
            <w:bottom w:w="0" w:type="dxa"/>
            <w:right w:w="0" w:type="dxa"/>
          </w:tblCellMar>
        </w:tblPrEx>
        <w:trPr>
          <w:trHeight w:val="308" w:hRule="atLeast"/>
        </w:trPr>
        <w:tc>
          <w:tcPr>
            <w:tcW w:w="1502"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209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2110301</w:t>
            </w:r>
          </w:p>
        </w:tc>
        <w:tc>
          <w:tcPr>
            <w:tcW w:w="339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6F736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大气</w:t>
            </w:r>
          </w:p>
        </w:tc>
        <w:tc>
          <w:tcPr>
            <w:tcW w:w="178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1F27E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63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DB7B5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27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D926E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9B49B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559C6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A73B1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C3D00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42C0979">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E3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3EC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3E2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7,893,882.00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021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7,893,882.00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9E8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041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4A8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D47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3EB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F3793F8">
        <w:tblPrEx>
          <w:tblCellMar>
            <w:top w:w="0" w:type="dxa"/>
            <w:left w:w="0" w:type="dxa"/>
            <w:bottom w:w="0" w:type="dxa"/>
            <w:right w:w="0" w:type="dxa"/>
          </w:tblCellMar>
        </w:tblPrEx>
        <w:trPr>
          <w:trHeight w:val="34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F9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847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5F5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913,882.00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E5F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913,882.00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5648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5A8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C4D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D15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E70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0D43F1A">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8D0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2130104</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378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17B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813,882.00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C9F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813,882.00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0F6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FA9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730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D7C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52C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AB684DA">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21C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2130199</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166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其他农业支出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79C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C5EF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2CC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6BC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9D6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7F0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B9A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097AA5E">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C59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154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农村综合改革</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347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285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797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F28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024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018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60BA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16B6332">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43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53A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对村级一事一议的补助</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04B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687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12B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0E1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36DB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995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3A7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1C2A11B">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45F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2130705</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A31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对村民委员会和村党支部的补助</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14FC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633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A61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A91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9E1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B36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D4E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7BEBDC">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1AD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2130706</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77B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对村集体经济组织的补助</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229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D2A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733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DAC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E7D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6E9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5F7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71F2EA0">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AFA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21399</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EFD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其他农林水支出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7C9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F34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62F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CBA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342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21A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591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1010AEF">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E05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2139999</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4C7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其他农林水支出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EE1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F87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A54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0805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95B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B0F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A70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FCD170C">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6E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495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541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C84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6A41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B5B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460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439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E0C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A7CC94B">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F90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B39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公路水路运输</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FCD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CFA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900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528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30E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A5C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016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5C586E1">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E1F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2140104</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7F9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公路建设</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BFF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0ED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B5C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31E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F62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8CF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1BA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A8E40BB">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E6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A74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31E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F11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13C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38E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B36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C56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0FB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5FA460">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FF7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C48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361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18F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CF8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582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2BA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9F8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C3C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175AFB">
        <w:tblPrEx>
          <w:tblCellMar>
            <w:top w:w="0" w:type="dxa"/>
            <w:left w:w="0" w:type="dxa"/>
            <w:bottom w:w="0" w:type="dxa"/>
            <w:right w:w="0" w:type="dxa"/>
          </w:tblCellMar>
        </w:tblPrEx>
        <w:trPr>
          <w:trHeight w:val="308" w:hRule="atLeast"/>
        </w:trPr>
        <w:tc>
          <w:tcPr>
            <w:tcW w:w="150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F8D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3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629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7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551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6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B05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3CB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0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A7A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ABCB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B9C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E14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202293F">
        <w:tblPrEx>
          <w:tblCellMar>
            <w:top w:w="0" w:type="dxa"/>
            <w:left w:w="0" w:type="dxa"/>
            <w:bottom w:w="0" w:type="dxa"/>
            <w:right w:w="0" w:type="dxa"/>
          </w:tblCellMar>
        </w:tblPrEx>
        <w:trPr>
          <w:trHeight w:val="308" w:hRule="atLeast"/>
        </w:trPr>
        <w:tc>
          <w:tcPr>
            <w:tcW w:w="14152" w:type="dxa"/>
            <w:gridSpan w:val="11"/>
            <w:tcBorders>
              <w:top w:val="nil"/>
              <w:left w:val="nil"/>
              <w:bottom w:val="nil"/>
              <w:right w:val="nil"/>
            </w:tcBorders>
            <w:shd w:val="clear" w:color="auto" w:fill="auto"/>
            <w:tcMar>
              <w:top w:w="15" w:type="dxa"/>
              <w:left w:w="15" w:type="dxa"/>
              <w:right w:w="15" w:type="dxa"/>
            </w:tcMar>
            <w:vAlign w:val="center"/>
          </w:tcPr>
          <w:p w14:paraId="5D45B5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注：本表反映部门本年度取得的各项收入情况。</w:t>
            </w:r>
          </w:p>
        </w:tc>
      </w:tr>
    </w:tbl>
    <w:p w14:paraId="3FF3588C">
      <w:pPr>
        <w:jc w:val="center"/>
        <w:rPr>
          <w:rFonts w:ascii="仿宋" w:hAnsi="仿宋" w:eastAsia="仿宋"/>
          <w:b/>
          <w:bCs/>
          <w:szCs w:val="24"/>
          <w:lang w:val="zh-CN"/>
        </w:rPr>
      </w:pPr>
    </w:p>
    <w:p w14:paraId="74D17F11">
      <w:pPr>
        <w:jc w:val="center"/>
        <w:rPr>
          <w:rFonts w:ascii="仿宋" w:hAnsi="仿宋" w:eastAsia="仿宋"/>
          <w:b/>
          <w:bCs/>
          <w:szCs w:val="24"/>
          <w:lang w:val="zh-CN"/>
        </w:rPr>
      </w:pPr>
    </w:p>
    <w:p w14:paraId="5709D7D2">
      <w:pPr>
        <w:jc w:val="center"/>
        <w:rPr>
          <w:rFonts w:ascii="仿宋" w:hAnsi="仿宋" w:eastAsia="仿宋"/>
          <w:b/>
          <w:bCs/>
          <w:szCs w:val="24"/>
          <w:lang w:val="zh-CN"/>
        </w:rPr>
      </w:pPr>
    </w:p>
    <w:p w14:paraId="13A88215">
      <w:pPr>
        <w:jc w:val="center"/>
        <w:rPr>
          <w:rFonts w:ascii="仿宋" w:hAnsi="仿宋" w:eastAsia="仿宋"/>
          <w:b/>
          <w:bCs/>
          <w:szCs w:val="24"/>
          <w:lang w:val="zh-CN"/>
        </w:rPr>
      </w:pPr>
    </w:p>
    <w:p w14:paraId="71617A41">
      <w:pPr>
        <w:jc w:val="center"/>
        <w:rPr>
          <w:rFonts w:ascii="仿宋" w:hAnsi="仿宋" w:eastAsia="仿宋"/>
          <w:b/>
          <w:bCs/>
          <w:szCs w:val="24"/>
          <w:lang w:val="zh-CN"/>
        </w:rPr>
      </w:pPr>
    </w:p>
    <w:p w14:paraId="3224731A">
      <w:pPr>
        <w:jc w:val="center"/>
        <w:rPr>
          <w:rFonts w:ascii="仿宋" w:hAnsi="仿宋" w:eastAsia="仿宋"/>
          <w:b/>
          <w:bCs/>
          <w:szCs w:val="24"/>
          <w:lang w:val="zh-CN"/>
        </w:rPr>
      </w:pPr>
    </w:p>
    <w:p w14:paraId="1E0367C9">
      <w:pPr>
        <w:jc w:val="center"/>
        <w:rPr>
          <w:rFonts w:ascii="仿宋" w:hAnsi="仿宋" w:eastAsia="仿宋"/>
          <w:b/>
          <w:bCs/>
          <w:szCs w:val="24"/>
          <w:lang w:val="zh-CN"/>
        </w:rPr>
      </w:pPr>
    </w:p>
    <w:p w14:paraId="39DE6EFA">
      <w:pPr>
        <w:jc w:val="center"/>
        <w:rPr>
          <w:rFonts w:ascii="仿宋" w:hAnsi="仿宋" w:eastAsia="仿宋"/>
          <w:b/>
          <w:bCs/>
          <w:szCs w:val="24"/>
          <w:lang w:val="zh-CN"/>
        </w:rPr>
      </w:pPr>
    </w:p>
    <w:p w14:paraId="518E607E">
      <w:pPr>
        <w:jc w:val="center"/>
        <w:rPr>
          <w:rFonts w:ascii="仿宋" w:hAnsi="仿宋" w:eastAsia="仿宋"/>
          <w:b/>
          <w:bCs/>
          <w:szCs w:val="24"/>
          <w:lang w:val="zh-CN"/>
        </w:rPr>
      </w:pPr>
    </w:p>
    <w:tbl>
      <w:tblPr>
        <w:tblStyle w:val="12"/>
        <w:tblW w:w="15032" w:type="dxa"/>
        <w:tblInd w:w="0" w:type="dxa"/>
        <w:shd w:val="clear" w:color="auto" w:fill="auto"/>
        <w:tblLayout w:type="fixed"/>
        <w:tblCellMar>
          <w:top w:w="0" w:type="dxa"/>
          <w:left w:w="0" w:type="dxa"/>
          <w:bottom w:w="0" w:type="dxa"/>
          <w:right w:w="0" w:type="dxa"/>
        </w:tblCellMar>
      </w:tblPr>
      <w:tblGrid>
        <w:gridCol w:w="263"/>
        <w:gridCol w:w="263"/>
        <w:gridCol w:w="296"/>
        <w:gridCol w:w="4422"/>
        <w:gridCol w:w="1973"/>
        <w:gridCol w:w="1755"/>
        <w:gridCol w:w="1800"/>
        <w:gridCol w:w="1455"/>
        <w:gridCol w:w="1245"/>
        <w:gridCol w:w="1560"/>
      </w:tblGrid>
      <w:tr w14:paraId="435506E4">
        <w:tblPrEx>
          <w:shd w:val="clear" w:color="auto" w:fill="auto"/>
          <w:tblCellMar>
            <w:top w:w="0" w:type="dxa"/>
            <w:left w:w="0" w:type="dxa"/>
            <w:bottom w:w="0" w:type="dxa"/>
            <w:right w:w="0" w:type="dxa"/>
          </w:tblCellMar>
        </w:tblPrEx>
        <w:trPr>
          <w:trHeight w:val="540" w:hRule="atLeast"/>
        </w:trPr>
        <w:tc>
          <w:tcPr>
            <w:tcW w:w="15032" w:type="dxa"/>
            <w:gridSpan w:val="10"/>
            <w:tcBorders>
              <w:top w:val="nil"/>
              <w:left w:val="nil"/>
              <w:bottom w:val="nil"/>
              <w:right w:val="nil"/>
            </w:tcBorders>
            <w:shd w:val="clear" w:color="auto" w:fill="auto"/>
            <w:tcMar>
              <w:top w:w="15" w:type="dxa"/>
              <w:left w:w="15" w:type="dxa"/>
              <w:right w:w="15" w:type="dxa"/>
            </w:tcMar>
            <w:vAlign w:val="bottom"/>
          </w:tcPr>
          <w:p w14:paraId="13AD4037">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三、2019年支出决算表</w:t>
            </w:r>
          </w:p>
        </w:tc>
      </w:tr>
      <w:tr w14:paraId="006DC392">
        <w:tblPrEx>
          <w:tblCellMar>
            <w:top w:w="0" w:type="dxa"/>
            <w:left w:w="0" w:type="dxa"/>
            <w:bottom w:w="0" w:type="dxa"/>
            <w:right w:w="0" w:type="dxa"/>
          </w:tblCellMar>
        </w:tblPrEx>
        <w:trPr>
          <w:trHeight w:val="255" w:hRule="atLeast"/>
        </w:trPr>
        <w:tc>
          <w:tcPr>
            <w:tcW w:w="5244" w:type="dxa"/>
            <w:gridSpan w:val="4"/>
            <w:tcBorders>
              <w:top w:val="nil"/>
              <w:left w:val="nil"/>
              <w:bottom w:val="nil"/>
              <w:right w:val="nil"/>
            </w:tcBorders>
            <w:shd w:val="clear" w:color="auto" w:fill="auto"/>
            <w:tcMar>
              <w:top w:w="15" w:type="dxa"/>
              <w:left w:w="15" w:type="dxa"/>
              <w:right w:w="15" w:type="dxa"/>
            </w:tcMar>
            <w:vAlign w:val="bottom"/>
          </w:tcPr>
          <w:p w14:paraId="1E3F4330">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编制单位：阳城县东冶镇人民政府</w:t>
            </w:r>
          </w:p>
        </w:tc>
        <w:tc>
          <w:tcPr>
            <w:tcW w:w="1973" w:type="dxa"/>
            <w:tcBorders>
              <w:top w:val="nil"/>
              <w:left w:val="nil"/>
              <w:bottom w:val="nil"/>
              <w:right w:val="nil"/>
            </w:tcBorders>
            <w:shd w:val="clear" w:color="auto" w:fill="auto"/>
            <w:tcMar>
              <w:top w:w="15" w:type="dxa"/>
              <w:left w:w="15" w:type="dxa"/>
              <w:right w:w="15" w:type="dxa"/>
            </w:tcMar>
            <w:vAlign w:val="bottom"/>
          </w:tcPr>
          <w:p w14:paraId="0396009A">
            <w:pPr>
              <w:rPr>
                <w:rFonts w:hint="eastAsia" w:ascii="Arial" w:hAnsi="Arial" w:cs="Arial"/>
                <w:i w:val="0"/>
                <w:color w:val="000000"/>
                <w:sz w:val="20"/>
                <w:szCs w:val="20"/>
                <w:u w:val="none"/>
              </w:rPr>
            </w:pPr>
          </w:p>
        </w:tc>
        <w:tc>
          <w:tcPr>
            <w:tcW w:w="1755" w:type="dxa"/>
            <w:tcBorders>
              <w:top w:val="nil"/>
              <w:left w:val="nil"/>
              <w:bottom w:val="nil"/>
              <w:right w:val="nil"/>
            </w:tcBorders>
            <w:shd w:val="clear" w:color="auto" w:fill="auto"/>
            <w:tcMar>
              <w:top w:w="15" w:type="dxa"/>
              <w:left w:w="15" w:type="dxa"/>
              <w:right w:w="15" w:type="dxa"/>
            </w:tcMar>
            <w:vAlign w:val="bottom"/>
          </w:tcPr>
          <w:p w14:paraId="571290A5">
            <w:pPr>
              <w:rPr>
                <w:rFonts w:hint="default" w:ascii="Arial" w:hAnsi="Arial" w:cs="Arial"/>
                <w:i w:val="0"/>
                <w:color w:val="000000"/>
                <w:sz w:val="20"/>
                <w:szCs w:val="20"/>
                <w:u w:val="none"/>
              </w:rPr>
            </w:pPr>
          </w:p>
        </w:tc>
        <w:tc>
          <w:tcPr>
            <w:tcW w:w="1800" w:type="dxa"/>
            <w:tcBorders>
              <w:top w:val="nil"/>
              <w:left w:val="nil"/>
              <w:bottom w:val="nil"/>
              <w:right w:val="nil"/>
            </w:tcBorders>
            <w:shd w:val="clear" w:color="auto" w:fill="auto"/>
            <w:tcMar>
              <w:top w:w="15" w:type="dxa"/>
              <w:left w:w="15" w:type="dxa"/>
              <w:right w:w="15" w:type="dxa"/>
            </w:tcMar>
            <w:vAlign w:val="bottom"/>
          </w:tcPr>
          <w:p w14:paraId="67861877">
            <w:pPr>
              <w:rPr>
                <w:rFonts w:hint="default" w:ascii="Arial" w:hAnsi="Arial" w:cs="Arial"/>
                <w:i w:val="0"/>
                <w:color w:val="000000"/>
                <w:sz w:val="20"/>
                <w:szCs w:val="20"/>
                <w:u w:val="none"/>
              </w:rPr>
            </w:pPr>
          </w:p>
        </w:tc>
        <w:tc>
          <w:tcPr>
            <w:tcW w:w="1455" w:type="dxa"/>
            <w:tcBorders>
              <w:top w:val="nil"/>
              <w:left w:val="nil"/>
              <w:bottom w:val="nil"/>
              <w:right w:val="nil"/>
            </w:tcBorders>
            <w:shd w:val="clear" w:color="auto" w:fill="auto"/>
            <w:tcMar>
              <w:top w:w="15" w:type="dxa"/>
              <w:left w:w="15" w:type="dxa"/>
              <w:right w:w="15" w:type="dxa"/>
            </w:tcMar>
            <w:vAlign w:val="bottom"/>
          </w:tcPr>
          <w:p w14:paraId="44075721">
            <w:pPr>
              <w:rPr>
                <w:rFonts w:hint="default" w:ascii="Arial" w:hAnsi="Arial" w:cs="Arial"/>
                <w:i w:val="0"/>
                <w:color w:val="000000"/>
                <w:sz w:val="20"/>
                <w:szCs w:val="20"/>
                <w:u w:val="none"/>
              </w:rPr>
            </w:pPr>
          </w:p>
        </w:tc>
        <w:tc>
          <w:tcPr>
            <w:tcW w:w="1245" w:type="dxa"/>
            <w:tcBorders>
              <w:top w:val="nil"/>
              <w:left w:val="nil"/>
              <w:bottom w:val="nil"/>
              <w:right w:val="nil"/>
            </w:tcBorders>
            <w:shd w:val="clear" w:color="auto" w:fill="auto"/>
            <w:tcMar>
              <w:top w:w="15" w:type="dxa"/>
              <w:left w:w="15" w:type="dxa"/>
              <w:right w:w="15" w:type="dxa"/>
            </w:tcMar>
            <w:vAlign w:val="bottom"/>
          </w:tcPr>
          <w:p w14:paraId="7AD64FD0">
            <w:pPr>
              <w:rPr>
                <w:rFonts w:hint="default" w:ascii="Arial" w:hAnsi="Arial" w:cs="Arial"/>
                <w:i w:val="0"/>
                <w:color w:val="000000"/>
                <w:sz w:val="20"/>
                <w:szCs w:val="20"/>
                <w:u w:val="none"/>
              </w:rPr>
            </w:pPr>
          </w:p>
        </w:tc>
        <w:tc>
          <w:tcPr>
            <w:tcW w:w="1560" w:type="dxa"/>
            <w:tcBorders>
              <w:top w:val="nil"/>
              <w:left w:val="nil"/>
              <w:bottom w:val="nil"/>
              <w:right w:val="nil"/>
            </w:tcBorders>
            <w:shd w:val="clear" w:color="auto" w:fill="auto"/>
            <w:tcMar>
              <w:top w:w="15" w:type="dxa"/>
              <w:left w:w="15" w:type="dxa"/>
              <w:right w:w="15" w:type="dxa"/>
            </w:tcMar>
            <w:vAlign w:val="bottom"/>
          </w:tcPr>
          <w:p w14:paraId="798FAC7A">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金额单位：元</w:t>
            </w:r>
          </w:p>
        </w:tc>
      </w:tr>
      <w:tr w14:paraId="63356B1E">
        <w:tblPrEx>
          <w:tblCellMar>
            <w:top w:w="0" w:type="dxa"/>
            <w:left w:w="0" w:type="dxa"/>
            <w:bottom w:w="0" w:type="dxa"/>
            <w:right w:w="0" w:type="dxa"/>
          </w:tblCellMar>
        </w:tblPrEx>
        <w:trPr>
          <w:trHeight w:val="308" w:hRule="atLeast"/>
        </w:trPr>
        <w:tc>
          <w:tcPr>
            <w:tcW w:w="52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5B5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97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1EF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7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96A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8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948B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4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001F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24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A387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5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6AE1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74D95387">
        <w:tblPrEx>
          <w:tblCellMar>
            <w:top w:w="0" w:type="dxa"/>
            <w:left w:w="0" w:type="dxa"/>
            <w:bottom w:w="0" w:type="dxa"/>
            <w:right w:w="0" w:type="dxa"/>
          </w:tblCellMar>
        </w:tblPrEx>
        <w:trPr>
          <w:trHeight w:val="308" w:hRule="atLeast"/>
        </w:trPr>
        <w:tc>
          <w:tcPr>
            <w:tcW w:w="822"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76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4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CB1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9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FAFB63">
            <w:pPr>
              <w:jc w:val="center"/>
              <w:rPr>
                <w:rFonts w:hint="eastAsia" w:ascii="宋体" w:hAnsi="宋体" w:eastAsia="宋体" w:cs="宋体"/>
                <w:i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6DEE6D">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A94EC3">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4AFFCE">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9184F8">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EBAFFF">
            <w:pPr>
              <w:jc w:val="center"/>
              <w:rPr>
                <w:rFonts w:hint="eastAsia" w:ascii="宋体" w:hAnsi="宋体" w:eastAsia="宋体" w:cs="宋体"/>
                <w:i w:val="0"/>
                <w:color w:val="000000"/>
                <w:sz w:val="22"/>
                <w:szCs w:val="22"/>
                <w:u w:val="none"/>
              </w:rPr>
            </w:pPr>
          </w:p>
        </w:tc>
      </w:tr>
      <w:tr w14:paraId="247703E0">
        <w:tblPrEx>
          <w:tblCellMar>
            <w:top w:w="0" w:type="dxa"/>
            <w:left w:w="0" w:type="dxa"/>
            <w:bottom w:w="0" w:type="dxa"/>
            <w:right w:w="0" w:type="dxa"/>
          </w:tblCellMar>
        </w:tblPrEx>
        <w:trPr>
          <w:trHeight w:val="308" w:hRule="atLeast"/>
        </w:trPr>
        <w:tc>
          <w:tcPr>
            <w:tcW w:w="82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6100A">
            <w:pPr>
              <w:jc w:val="center"/>
              <w:rPr>
                <w:rFonts w:hint="eastAsia" w:ascii="宋体" w:hAnsi="宋体" w:eastAsia="宋体" w:cs="宋体"/>
                <w:i w:val="0"/>
                <w:color w:val="000000"/>
                <w:sz w:val="22"/>
                <w:szCs w:val="22"/>
                <w:u w:val="none"/>
              </w:rPr>
            </w:pPr>
          </w:p>
        </w:tc>
        <w:tc>
          <w:tcPr>
            <w:tcW w:w="4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6F76F">
            <w:pPr>
              <w:jc w:val="center"/>
              <w:rPr>
                <w:rFonts w:hint="eastAsia" w:ascii="宋体" w:hAnsi="宋体" w:eastAsia="宋体" w:cs="宋体"/>
                <w:i w:val="0"/>
                <w:color w:val="000000"/>
                <w:sz w:val="22"/>
                <w:szCs w:val="22"/>
                <w:u w:val="none"/>
              </w:rPr>
            </w:pPr>
          </w:p>
        </w:tc>
        <w:tc>
          <w:tcPr>
            <w:tcW w:w="19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522514">
            <w:pPr>
              <w:jc w:val="center"/>
              <w:rPr>
                <w:rFonts w:hint="eastAsia" w:ascii="宋体" w:hAnsi="宋体" w:eastAsia="宋体" w:cs="宋体"/>
                <w:i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0AD89F">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9930E7">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7BB963">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9894CA">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667F7F">
            <w:pPr>
              <w:jc w:val="center"/>
              <w:rPr>
                <w:rFonts w:hint="eastAsia" w:ascii="宋体" w:hAnsi="宋体" w:eastAsia="宋体" w:cs="宋体"/>
                <w:i w:val="0"/>
                <w:color w:val="000000"/>
                <w:sz w:val="22"/>
                <w:szCs w:val="22"/>
                <w:u w:val="none"/>
              </w:rPr>
            </w:pPr>
          </w:p>
        </w:tc>
      </w:tr>
      <w:tr w14:paraId="393A81C7">
        <w:tblPrEx>
          <w:tblCellMar>
            <w:top w:w="0" w:type="dxa"/>
            <w:left w:w="0" w:type="dxa"/>
            <w:bottom w:w="0" w:type="dxa"/>
            <w:right w:w="0" w:type="dxa"/>
          </w:tblCellMar>
        </w:tblPrEx>
        <w:trPr>
          <w:trHeight w:val="308" w:hRule="atLeast"/>
        </w:trPr>
        <w:tc>
          <w:tcPr>
            <w:tcW w:w="822"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12F48">
            <w:pPr>
              <w:jc w:val="center"/>
              <w:rPr>
                <w:rFonts w:hint="eastAsia" w:ascii="宋体" w:hAnsi="宋体" w:eastAsia="宋体" w:cs="宋体"/>
                <w:i w:val="0"/>
                <w:color w:val="000000"/>
                <w:sz w:val="22"/>
                <w:szCs w:val="22"/>
                <w:u w:val="none"/>
              </w:rPr>
            </w:pPr>
          </w:p>
        </w:tc>
        <w:tc>
          <w:tcPr>
            <w:tcW w:w="4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95B84">
            <w:pPr>
              <w:jc w:val="center"/>
              <w:rPr>
                <w:rFonts w:hint="eastAsia" w:ascii="宋体" w:hAnsi="宋体" w:eastAsia="宋体" w:cs="宋体"/>
                <w:i w:val="0"/>
                <w:color w:val="000000"/>
                <w:sz w:val="22"/>
                <w:szCs w:val="22"/>
                <w:u w:val="none"/>
              </w:rPr>
            </w:pPr>
          </w:p>
        </w:tc>
        <w:tc>
          <w:tcPr>
            <w:tcW w:w="19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6B51E5">
            <w:pPr>
              <w:jc w:val="center"/>
              <w:rPr>
                <w:rFonts w:hint="eastAsia" w:ascii="宋体" w:hAnsi="宋体" w:eastAsia="宋体" w:cs="宋体"/>
                <w:i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E68B62">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57AAC9">
            <w:pPr>
              <w:jc w:val="center"/>
              <w:rPr>
                <w:rFonts w:hint="eastAsia" w:ascii="宋体" w:hAnsi="宋体" w:eastAsia="宋体" w:cs="宋体"/>
                <w:i w:val="0"/>
                <w:color w:val="000000"/>
                <w:sz w:val="22"/>
                <w:szCs w:val="22"/>
                <w:u w:val="none"/>
              </w:rPr>
            </w:pPr>
          </w:p>
        </w:tc>
        <w:tc>
          <w:tcPr>
            <w:tcW w:w="14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9250CD">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7B228E">
            <w:pPr>
              <w:jc w:val="center"/>
              <w:rPr>
                <w:rFonts w:hint="eastAsia" w:ascii="宋体" w:hAnsi="宋体" w:eastAsia="宋体" w:cs="宋体"/>
                <w:i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DA7A04">
            <w:pPr>
              <w:jc w:val="center"/>
              <w:rPr>
                <w:rFonts w:hint="eastAsia" w:ascii="宋体" w:hAnsi="宋体" w:eastAsia="宋体" w:cs="宋体"/>
                <w:i w:val="0"/>
                <w:color w:val="000000"/>
                <w:sz w:val="22"/>
                <w:szCs w:val="22"/>
                <w:u w:val="none"/>
              </w:rPr>
            </w:pPr>
          </w:p>
        </w:tc>
      </w:tr>
      <w:tr w14:paraId="4B71C9CF">
        <w:tblPrEx>
          <w:tblCellMar>
            <w:top w:w="0" w:type="dxa"/>
            <w:left w:w="0" w:type="dxa"/>
            <w:bottom w:w="0" w:type="dxa"/>
            <w:right w:w="0" w:type="dxa"/>
          </w:tblCellMar>
        </w:tblPrEx>
        <w:trPr>
          <w:trHeight w:val="308" w:hRule="atLeast"/>
        </w:trPr>
        <w:tc>
          <w:tcPr>
            <w:tcW w:w="26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07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2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2EE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2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3F50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E2D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54D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687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384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817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E6B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D3D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6DD6F20B">
        <w:tblPrEx>
          <w:tblCellMar>
            <w:top w:w="0" w:type="dxa"/>
            <w:left w:w="0" w:type="dxa"/>
            <w:bottom w:w="0" w:type="dxa"/>
            <w:right w:w="0" w:type="dxa"/>
          </w:tblCellMar>
        </w:tblPrEx>
        <w:trPr>
          <w:trHeight w:val="308" w:hRule="atLeast"/>
        </w:trPr>
        <w:tc>
          <w:tcPr>
            <w:tcW w:w="26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E6BA2">
            <w:pPr>
              <w:jc w:val="center"/>
              <w:rPr>
                <w:rFonts w:hint="eastAsia" w:ascii="宋体" w:hAnsi="宋体" w:eastAsia="宋体" w:cs="宋体"/>
                <w:i w:val="0"/>
                <w:color w:val="000000"/>
                <w:sz w:val="22"/>
                <w:szCs w:val="22"/>
                <w:u w:val="none"/>
              </w:rPr>
            </w:pPr>
          </w:p>
        </w:tc>
        <w:tc>
          <w:tcPr>
            <w:tcW w:w="2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23571">
            <w:pPr>
              <w:jc w:val="center"/>
              <w:rPr>
                <w:rFonts w:hint="eastAsia" w:ascii="宋体" w:hAnsi="宋体" w:eastAsia="宋体" w:cs="宋体"/>
                <w:i w:val="0"/>
                <w:color w:val="000000"/>
                <w:sz w:val="22"/>
                <w:szCs w:val="22"/>
                <w:u w:val="none"/>
              </w:rPr>
            </w:pPr>
          </w:p>
        </w:tc>
        <w:tc>
          <w:tcPr>
            <w:tcW w:w="2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64235">
            <w:pPr>
              <w:jc w:val="center"/>
              <w:rPr>
                <w:rFonts w:hint="eastAsia" w:ascii="宋体" w:hAnsi="宋体" w:eastAsia="宋体" w:cs="宋体"/>
                <w:i w:val="0"/>
                <w:color w:val="000000"/>
                <w:sz w:val="22"/>
                <w:szCs w:val="22"/>
                <w:u w:val="none"/>
              </w:rPr>
            </w:pP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338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7F2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16,362,410.00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059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9,412,410.00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4EC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6,950,000.00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05D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C18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D30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7C6DBB5">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D4A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5BD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一般公共服务支出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EAB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4,893,896.00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4471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4,393,896.00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C1D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986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C18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2DB1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B9A62B8">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5EE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3793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人大事务</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E90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79,277.00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780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79,277.00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953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9C5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ADF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11F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520FB11">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1BE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2010101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C75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78D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79,277.00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4E5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79,277.00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6E2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935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65F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D12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37DB56F">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D17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EFB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政府办公厅（室）及相关机构事务</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385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4,125,456.00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F5C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3,625,456.00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604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C90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9A8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5E5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8F708E1">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DA4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868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476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3,625,456.00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E24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3,625,456.00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E70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E32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3A2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741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DAB6868">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5EB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2010302</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1FC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一般行政管理事务</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CCB3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D38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DB4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898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336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337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166BD9A">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13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AE4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党委办公厅（室）及相关机构事务</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935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689,163.00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0A3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689,163.00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C5C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9E6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297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24C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FEA213F">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A3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2013101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3A7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行政运行</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405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689,163.00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9C2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689,163.00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337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469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D35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8D1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905CE88">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76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28D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社会保障和就业支出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0BA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523,236.00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FD8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523,236.00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75D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266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1AA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1DD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60BC2B0">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C69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6AB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行政事业单位离退休</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CFC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422,741.00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A75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422,741.00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029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D37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A46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018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C0219CD">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CC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0DF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1C1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422,741.00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787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422,741.00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861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C65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EA1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5C2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1A6F5B1">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15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20899</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38D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其他社会保障和就业支出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156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100,495.00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3FE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100,495.00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E92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882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6A2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7D0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D98E2B4">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16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2089901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583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其他社会保障和就业支出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2EF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100,495.00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980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100,495.00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CB5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4C4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65C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3C0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E1FCAB7">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0E8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666A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卫生健康支出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C55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135,108.00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0F8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135,108.00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B09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B2E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73D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F96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4640870">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B74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21007</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427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计划生育事务</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E49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B26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894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5BE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7D8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6F1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336A97A">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9C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2100799</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0F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其他计划生育事务支出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367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8A0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1B6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7A1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014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056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73545C0">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2F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852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行政事业单位医疗</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825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132,708.00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21C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132,708.00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AAD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6B2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9BC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EC6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39EDA36">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8CD5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2101101</w:t>
            </w:r>
          </w:p>
        </w:tc>
        <w:tc>
          <w:tcPr>
            <w:tcW w:w="442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FA175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行政单位医疗</w:t>
            </w:r>
          </w:p>
        </w:tc>
        <w:tc>
          <w:tcPr>
            <w:tcW w:w="197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22F43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132,708.00</w:t>
            </w:r>
          </w:p>
        </w:tc>
        <w:tc>
          <w:tcPr>
            <w:tcW w:w="175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CB86D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132,708.00</w:t>
            </w:r>
          </w:p>
        </w:tc>
        <w:tc>
          <w:tcPr>
            <w:tcW w:w="180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85D49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CFC31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DF16E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1F28A3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CD97DA1">
        <w:tblPrEx>
          <w:tblCellMar>
            <w:top w:w="0" w:type="dxa"/>
            <w:left w:w="0" w:type="dxa"/>
            <w:bottom w:w="0" w:type="dxa"/>
            <w:right w:w="0" w:type="dxa"/>
          </w:tblCellMar>
        </w:tblPrEx>
        <w:trPr>
          <w:trHeight w:val="308" w:hRule="atLeast"/>
        </w:trPr>
        <w:tc>
          <w:tcPr>
            <w:tcW w:w="822" w:type="dxa"/>
            <w:gridSpan w:val="3"/>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2B861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4422"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06EA6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节能环保支出</w:t>
            </w:r>
          </w:p>
        </w:tc>
        <w:tc>
          <w:tcPr>
            <w:tcW w:w="1973"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49C3D1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75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07A4E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2B98D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45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D89FC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03EF8A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AEAAA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C9BEBFA">
        <w:tblPrEx>
          <w:tblCellMar>
            <w:top w:w="0" w:type="dxa"/>
            <w:left w:w="0" w:type="dxa"/>
            <w:bottom w:w="0" w:type="dxa"/>
            <w:right w:w="0" w:type="dxa"/>
          </w:tblCellMar>
        </w:tblPrEx>
        <w:trPr>
          <w:trHeight w:val="308" w:hRule="atLeast"/>
        </w:trPr>
        <w:tc>
          <w:tcPr>
            <w:tcW w:w="822"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A5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w:t>
            </w:r>
          </w:p>
        </w:tc>
        <w:tc>
          <w:tcPr>
            <w:tcW w:w="4422"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94497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污染防治</w:t>
            </w:r>
          </w:p>
        </w:tc>
        <w:tc>
          <w:tcPr>
            <w:tcW w:w="197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740520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75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3AD86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38A30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45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E5D5C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2422DD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0DB55F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63F272D">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6A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2110301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A5B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大气</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AC5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DA7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633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EDA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BD0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D76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228B556">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5A4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EC5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农林水支出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89C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8,523,882.00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BB9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4,113,882.00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4DFE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2FD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152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4F2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ED5FF87">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622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F6E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162B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913,882.00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6D4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813,882.00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A2F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09E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63D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515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1073B2E">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688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2130104</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F3E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事业运行</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651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813,882.00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B6D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813,882.00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648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0D0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4678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E16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CC75365">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031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2130199</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BDC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其他农业支出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619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39D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975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9A70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BD1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DA5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BC620B9">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22E1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49F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农村综合改革</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19D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FC3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3,300,000.00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4FE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648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EDF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02B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59B76E5">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03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545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对村级一事一议的补助</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87F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87C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C91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95D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74E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CF4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27CD1E0">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86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2130705</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EE1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对村民委员会和村党支部的补助</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AA5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AAA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3,300,000.00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C47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8EE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3D4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F74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D7C6859">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B7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2130706</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D46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对村集体经济组织的补助</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466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99E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7F2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751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B13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9F6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C432634">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5CC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2130799</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9C8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其他农村综合改革支出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EF0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235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7B4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F51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282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A05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C642211">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D4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21399</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655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其他农林水支出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541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69F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1B4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40A8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E2E8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211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6AF4403">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031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2139999</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1D4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其他农林水支出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CFF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B7CF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44F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E1A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3C7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993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D7F27B2">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819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FBA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交通运输支出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739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949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E7E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BC30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CBB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4B39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54B8605">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8C6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554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公路水路运输</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0C0A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EE3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E1A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C9C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E51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FF9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493B45D">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8FF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2140104</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E4B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公路建设</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357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4B3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A55D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523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A1D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046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9818734">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7D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EA6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住房保障支出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345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302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518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4E8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435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F95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EAD0E00">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77C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51E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住房改革支出</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C16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45D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C9F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5CD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98D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120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3044FD7">
        <w:tblPrEx>
          <w:tblCellMar>
            <w:top w:w="0" w:type="dxa"/>
            <w:left w:w="0" w:type="dxa"/>
            <w:bottom w:w="0" w:type="dxa"/>
            <w:right w:w="0" w:type="dxa"/>
          </w:tblCellMar>
        </w:tblPrEx>
        <w:trPr>
          <w:trHeight w:val="308" w:hRule="atLeast"/>
        </w:trPr>
        <w:tc>
          <w:tcPr>
            <w:tcW w:w="822"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763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w:t>
            </w:r>
          </w:p>
        </w:tc>
        <w:tc>
          <w:tcPr>
            <w:tcW w:w="44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7D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841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7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F70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E4B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83B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2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067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2257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41256F3">
        <w:tblPrEx>
          <w:tblCellMar>
            <w:top w:w="0" w:type="dxa"/>
            <w:left w:w="0" w:type="dxa"/>
            <w:bottom w:w="0" w:type="dxa"/>
            <w:right w:w="0" w:type="dxa"/>
          </w:tblCellMar>
        </w:tblPrEx>
        <w:trPr>
          <w:trHeight w:val="308" w:hRule="atLeast"/>
        </w:trPr>
        <w:tc>
          <w:tcPr>
            <w:tcW w:w="15032" w:type="dxa"/>
            <w:gridSpan w:val="10"/>
            <w:tcBorders>
              <w:top w:val="nil"/>
              <w:left w:val="nil"/>
              <w:bottom w:val="nil"/>
              <w:right w:val="nil"/>
            </w:tcBorders>
            <w:shd w:val="clear" w:color="auto" w:fill="auto"/>
            <w:tcMar>
              <w:top w:w="15" w:type="dxa"/>
              <w:left w:w="15" w:type="dxa"/>
              <w:right w:w="15" w:type="dxa"/>
            </w:tcMar>
            <w:vAlign w:val="center"/>
          </w:tcPr>
          <w:p w14:paraId="697331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注：本表反映部门本年度取得的各项支出情况。</w:t>
            </w:r>
          </w:p>
        </w:tc>
      </w:tr>
    </w:tbl>
    <w:p w14:paraId="5603FDFD">
      <w:pPr>
        <w:jc w:val="center"/>
        <w:rPr>
          <w:rFonts w:ascii="仿宋" w:hAnsi="仿宋" w:eastAsia="仿宋"/>
          <w:b/>
          <w:bCs/>
          <w:szCs w:val="24"/>
          <w:lang w:val="zh-CN"/>
        </w:rPr>
      </w:pPr>
    </w:p>
    <w:p w14:paraId="725F8DA5">
      <w:pPr>
        <w:jc w:val="center"/>
        <w:rPr>
          <w:rFonts w:ascii="仿宋" w:hAnsi="仿宋" w:eastAsia="仿宋"/>
          <w:b/>
          <w:bCs/>
          <w:szCs w:val="24"/>
          <w:lang w:val="zh-CN"/>
        </w:rPr>
      </w:pPr>
    </w:p>
    <w:p w14:paraId="372AEA20">
      <w:pPr>
        <w:jc w:val="center"/>
        <w:rPr>
          <w:rFonts w:ascii="仿宋" w:hAnsi="仿宋" w:eastAsia="仿宋"/>
          <w:b/>
          <w:bCs/>
          <w:szCs w:val="24"/>
          <w:lang w:val="zh-CN"/>
        </w:rPr>
      </w:pPr>
    </w:p>
    <w:p w14:paraId="463BC32D">
      <w:pPr>
        <w:jc w:val="center"/>
        <w:rPr>
          <w:rFonts w:ascii="仿宋" w:hAnsi="仿宋" w:eastAsia="仿宋"/>
          <w:b/>
          <w:bCs/>
          <w:szCs w:val="24"/>
          <w:lang w:val="zh-CN"/>
        </w:rPr>
      </w:pPr>
    </w:p>
    <w:p w14:paraId="7A2D1DC7">
      <w:pPr>
        <w:jc w:val="center"/>
        <w:rPr>
          <w:rFonts w:ascii="仿宋" w:hAnsi="仿宋" w:eastAsia="仿宋"/>
          <w:b/>
          <w:bCs/>
          <w:szCs w:val="24"/>
          <w:lang w:val="zh-CN"/>
        </w:rPr>
      </w:pPr>
    </w:p>
    <w:p w14:paraId="57089BCD">
      <w:pPr>
        <w:jc w:val="center"/>
        <w:rPr>
          <w:rFonts w:ascii="仿宋" w:hAnsi="仿宋" w:eastAsia="仿宋"/>
          <w:b/>
          <w:bCs/>
          <w:szCs w:val="24"/>
          <w:lang w:val="zh-CN"/>
        </w:rPr>
      </w:pPr>
    </w:p>
    <w:p w14:paraId="2D2377DF">
      <w:pPr>
        <w:jc w:val="center"/>
        <w:rPr>
          <w:rFonts w:ascii="仿宋" w:hAnsi="仿宋" w:eastAsia="仿宋"/>
          <w:b/>
          <w:bCs/>
          <w:szCs w:val="24"/>
          <w:lang w:val="zh-CN"/>
        </w:rPr>
      </w:pPr>
    </w:p>
    <w:p w14:paraId="77A9F88B">
      <w:pPr>
        <w:jc w:val="both"/>
        <w:rPr>
          <w:rFonts w:ascii="仿宋" w:hAnsi="仿宋" w:eastAsia="仿宋"/>
          <w:b/>
          <w:bCs/>
          <w:szCs w:val="24"/>
          <w:lang w:val="zh-CN"/>
        </w:rPr>
        <w:sectPr>
          <w:pgSz w:w="16838" w:h="11906" w:orient="landscape"/>
          <w:pgMar w:top="850" w:right="737" w:bottom="850" w:left="850" w:header="851" w:footer="992" w:gutter="0"/>
          <w:pgNumType w:fmt="decimal"/>
          <w:cols w:space="0" w:num="1"/>
          <w:rtlGutter w:val="0"/>
          <w:docGrid w:type="lines" w:linePitch="318" w:charSpace="0"/>
        </w:sectPr>
      </w:pPr>
    </w:p>
    <w:tbl>
      <w:tblPr>
        <w:tblStyle w:val="12"/>
        <w:tblpPr w:leftFromText="180" w:rightFromText="180" w:vertAnchor="text" w:horzAnchor="page" w:tblpX="1019" w:tblpY="-289"/>
        <w:tblOverlap w:val="never"/>
        <w:tblW w:w="14985" w:type="dxa"/>
        <w:tblInd w:w="0" w:type="dxa"/>
        <w:shd w:val="clear" w:color="auto" w:fill="auto"/>
        <w:tblLayout w:type="fixed"/>
        <w:tblCellMar>
          <w:top w:w="0" w:type="dxa"/>
          <w:left w:w="0" w:type="dxa"/>
          <w:bottom w:w="0" w:type="dxa"/>
          <w:right w:w="0" w:type="dxa"/>
        </w:tblCellMar>
      </w:tblPr>
      <w:tblGrid>
        <w:gridCol w:w="2355"/>
        <w:gridCol w:w="510"/>
        <w:gridCol w:w="2100"/>
        <w:gridCol w:w="3870"/>
        <w:gridCol w:w="405"/>
        <w:gridCol w:w="1770"/>
        <w:gridCol w:w="1770"/>
        <w:gridCol w:w="2205"/>
      </w:tblGrid>
      <w:tr w14:paraId="43C65C1D">
        <w:tblPrEx>
          <w:shd w:val="clear" w:color="auto" w:fill="auto"/>
          <w:tblCellMar>
            <w:top w:w="0" w:type="dxa"/>
            <w:left w:w="0" w:type="dxa"/>
            <w:bottom w:w="0" w:type="dxa"/>
            <w:right w:w="0" w:type="dxa"/>
          </w:tblCellMar>
        </w:tblPrEx>
        <w:trPr>
          <w:trHeight w:val="540" w:hRule="atLeast"/>
        </w:trPr>
        <w:tc>
          <w:tcPr>
            <w:tcW w:w="14985" w:type="dxa"/>
            <w:gridSpan w:val="8"/>
            <w:tcBorders>
              <w:top w:val="nil"/>
              <w:left w:val="nil"/>
              <w:bottom w:val="nil"/>
              <w:right w:val="nil"/>
            </w:tcBorders>
            <w:shd w:val="clear" w:color="auto" w:fill="auto"/>
            <w:tcMar>
              <w:top w:w="15" w:type="dxa"/>
              <w:left w:w="15" w:type="dxa"/>
              <w:right w:w="15" w:type="dxa"/>
            </w:tcMar>
            <w:vAlign w:val="bottom"/>
          </w:tcPr>
          <w:p w14:paraId="297217BE">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44"/>
                <w:szCs w:val="44"/>
                <w:u w:val="none"/>
                <w:lang w:val="en-US" w:eastAsia="zh-CN" w:bidi="ar"/>
              </w:rPr>
              <w:t>四、2019年财政拨款收入支出决算总表</w:t>
            </w:r>
          </w:p>
        </w:tc>
      </w:tr>
      <w:tr w14:paraId="7FD6F147">
        <w:tblPrEx>
          <w:tblCellMar>
            <w:top w:w="0" w:type="dxa"/>
            <w:left w:w="0" w:type="dxa"/>
            <w:bottom w:w="0" w:type="dxa"/>
            <w:right w:w="0" w:type="dxa"/>
          </w:tblCellMar>
        </w:tblPrEx>
        <w:trPr>
          <w:trHeight w:val="255" w:hRule="atLeast"/>
        </w:trPr>
        <w:tc>
          <w:tcPr>
            <w:tcW w:w="2355" w:type="dxa"/>
            <w:tcBorders>
              <w:top w:val="nil"/>
              <w:left w:val="nil"/>
              <w:bottom w:val="nil"/>
              <w:right w:val="nil"/>
            </w:tcBorders>
            <w:shd w:val="clear" w:color="auto" w:fill="auto"/>
            <w:tcMar>
              <w:top w:w="15" w:type="dxa"/>
              <w:left w:w="15" w:type="dxa"/>
              <w:right w:w="15" w:type="dxa"/>
            </w:tcMar>
            <w:vAlign w:val="bottom"/>
          </w:tcPr>
          <w:p w14:paraId="291ED4A0">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编制单位：阳城县东冶镇人民政府</w:t>
            </w:r>
          </w:p>
        </w:tc>
        <w:tc>
          <w:tcPr>
            <w:tcW w:w="510" w:type="dxa"/>
            <w:tcBorders>
              <w:top w:val="nil"/>
              <w:left w:val="nil"/>
              <w:bottom w:val="nil"/>
              <w:right w:val="nil"/>
            </w:tcBorders>
            <w:shd w:val="clear" w:color="auto" w:fill="auto"/>
            <w:tcMar>
              <w:top w:w="15" w:type="dxa"/>
              <w:left w:w="15" w:type="dxa"/>
              <w:right w:w="15" w:type="dxa"/>
            </w:tcMar>
            <w:vAlign w:val="bottom"/>
          </w:tcPr>
          <w:p w14:paraId="45990F6A">
            <w:pPr>
              <w:rPr>
                <w:rFonts w:hint="eastAsia" w:ascii="宋体" w:hAnsi="宋体" w:eastAsia="宋体" w:cs="宋体"/>
                <w:sz w:val="18"/>
                <w:szCs w:val="18"/>
              </w:rPr>
            </w:pPr>
          </w:p>
        </w:tc>
        <w:tc>
          <w:tcPr>
            <w:tcW w:w="2100" w:type="dxa"/>
            <w:tcBorders>
              <w:top w:val="nil"/>
              <w:left w:val="nil"/>
              <w:bottom w:val="nil"/>
              <w:right w:val="nil"/>
            </w:tcBorders>
            <w:shd w:val="clear" w:color="auto" w:fill="auto"/>
            <w:tcMar>
              <w:top w:w="15" w:type="dxa"/>
              <w:left w:w="15" w:type="dxa"/>
              <w:right w:w="15" w:type="dxa"/>
            </w:tcMar>
            <w:vAlign w:val="bottom"/>
          </w:tcPr>
          <w:p w14:paraId="7C7C2802">
            <w:pPr>
              <w:rPr>
                <w:rFonts w:hint="eastAsia" w:ascii="宋体" w:hAnsi="宋体" w:eastAsia="宋体" w:cs="宋体"/>
                <w:sz w:val="18"/>
                <w:szCs w:val="18"/>
              </w:rPr>
            </w:pPr>
          </w:p>
        </w:tc>
        <w:tc>
          <w:tcPr>
            <w:tcW w:w="3870" w:type="dxa"/>
            <w:tcBorders>
              <w:top w:val="nil"/>
              <w:left w:val="nil"/>
              <w:bottom w:val="nil"/>
              <w:right w:val="nil"/>
            </w:tcBorders>
            <w:shd w:val="clear" w:color="auto" w:fill="auto"/>
            <w:tcMar>
              <w:top w:w="15" w:type="dxa"/>
              <w:left w:w="15" w:type="dxa"/>
              <w:right w:w="15" w:type="dxa"/>
            </w:tcMar>
            <w:vAlign w:val="bottom"/>
          </w:tcPr>
          <w:p w14:paraId="732A29E8">
            <w:pPr>
              <w:rPr>
                <w:rFonts w:hint="eastAsia" w:ascii="宋体" w:hAnsi="宋体" w:eastAsia="宋体" w:cs="宋体"/>
                <w:i w:val="0"/>
                <w:color w:val="000000"/>
                <w:sz w:val="18"/>
                <w:szCs w:val="18"/>
                <w:u w:val="none"/>
              </w:rPr>
            </w:pPr>
          </w:p>
        </w:tc>
        <w:tc>
          <w:tcPr>
            <w:tcW w:w="405" w:type="dxa"/>
            <w:tcBorders>
              <w:top w:val="nil"/>
              <w:left w:val="nil"/>
              <w:bottom w:val="nil"/>
              <w:right w:val="nil"/>
            </w:tcBorders>
            <w:shd w:val="clear" w:color="auto" w:fill="auto"/>
            <w:tcMar>
              <w:top w:w="15" w:type="dxa"/>
              <w:left w:w="15" w:type="dxa"/>
              <w:right w:w="15" w:type="dxa"/>
            </w:tcMar>
            <w:vAlign w:val="bottom"/>
          </w:tcPr>
          <w:p w14:paraId="6958A49F">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bottom"/>
          </w:tcPr>
          <w:p w14:paraId="5F477FEF">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bottom"/>
          </w:tcPr>
          <w:p w14:paraId="50164368">
            <w:pPr>
              <w:rPr>
                <w:rFonts w:hint="eastAsia" w:ascii="宋体" w:hAnsi="宋体" w:eastAsia="宋体" w:cs="宋体"/>
                <w:sz w:val="18"/>
                <w:szCs w:val="18"/>
              </w:rPr>
            </w:pPr>
          </w:p>
        </w:tc>
        <w:tc>
          <w:tcPr>
            <w:tcW w:w="2205" w:type="dxa"/>
            <w:tcBorders>
              <w:top w:val="nil"/>
              <w:left w:val="nil"/>
              <w:bottom w:val="nil"/>
              <w:right w:val="nil"/>
            </w:tcBorders>
            <w:shd w:val="clear" w:color="auto" w:fill="auto"/>
            <w:tcMar>
              <w:top w:w="15" w:type="dxa"/>
              <w:left w:w="15" w:type="dxa"/>
              <w:right w:w="15" w:type="dxa"/>
            </w:tcMar>
            <w:vAlign w:val="bottom"/>
          </w:tcPr>
          <w:p w14:paraId="0F4C1944">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14:paraId="64286BB6">
        <w:tblPrEx>
          <w:tblCellMar>
            <w:top w:w="0" w:type="dxa"/>
            <w:left w:w="0" w:type="dxa"/>
            <w:bottom w:w="0" w:type="dxa"/>
            <w:right w:w="0" w:type="dxa"/>
          </w:tblCellMar>
        </w:tblPrEx>
        <w:trPr>
          <w:trHeight w:val="308" w:hRule="atLeast"/>
        </w:trPr>
        <w:tc>
          <w:tcPr>
            <w:tcW w:w="496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42A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     入</w:t>
            </w:r>
          </w:p>
        </w:tc>
        <w:tc>
          <w:tcPr>
            <w:tcW w:w="1002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6D1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     出</w:t>
            </w:r>
          </w:p>
        </w:tc>
      </w:tr>
      <w:tr w14:paraId="2EFBE521">
        <w:tblPrEx>
          <w:tblCellMar>
            <w:top w:w="0" w:type="dxa"/>
            <w:left w:w="0" w:type="dxa"/>
            <w:bottom w:w="0" w:type="dxa"/>
            <w:right w:w="0" w:type="dxa"/>
          </w:tblCellMar>
        </w:tblPrEx>
        <w:trPr>
          <w:trHeight w:val="338" w:hRule="atLeast"/>
        </w:trPr>
        <w:tc>
          <w:tcPr>
            <w:tcW w:w="23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70F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    目</w:t>
            </w:r>
          </w:p>
        </w:tc>
        <w:tc>
          <w:tcPr>
            <w:tcW w:w="5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91F8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行次</w:t>
            </w:r>
          </w:p>
        </w:tc>
        <w:tc>
          <w:tcPr>
            <w:tcW w:w="210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C4B5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金额</w:t>
            </w:r>
          </w:p>
        </w:tc>
        <w:tc>
          <w:tcPr>
            <w:tcW w:w="387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A1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4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F84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行次</w:t>
            </w:r>
          </w:p>
        </w:tc>
        <w:tc>
          <w:tcPr>
            <w:tcW w:w="5745"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3CC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w:t>
            </w:r>
          </w:p>
        </w:tc>
      </w:tr>
      <w:tr w14:paraId="128D08BE">
        <w:tblPrEx>
          <w:tblCellMar>
            <w:top w:w="0" w:type="dxa"/>
            <w:left w:w="0" w:type="dxa"/>
            <w:bottom w:w="0" w:type="dxa"/>
            <w:right w:w="0" w:type="dxa"/>
          </w:tblCellMar>
        </w:tblPrEx>
        <w:trPr>
          <w:trHeight w:val="615" w:hRule="atLeast"/>
        </w:trPr>
        <w:tc>
          <w:tcPr>
            <w:tcW w:w="23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8712">
            <w:pPr>
              <w:jc w:val="center"/>
              <w:rPr>
                <w:rFonts w:hint="eastAsia" w:ascii="宋体" w:hAnsi="宋体" w:eastAsia="宋体" w:cs="宋体"/>
                <w:i w:val="0"/>
                <w:color w:val="000000"/>
                <w:sz w:val="18"/>
                <w:szCs w:val="18"/>
                <w:u w:val="none"/>
              </w:rPr>
            </w:pPr>
          </w:p>
        </w:tc>
        <w:tc>
          <w:tcPr>
            <w:tcW w:w="5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9E3FD">
            <w:pPr>
              <w:jc w:val="center"/>
              <w:rPr>
                <w:rFonts w:hint="eastAsia" w:ascii="宋体" w:hAnsi="宋体" w:eastAsia="宋体" w:cs="宋体"/>
                <w:sz w:val="18"/>
                <w:szCs w:val="18"/>
              </w:rPr>
            </w:pPr>
          </w:p>
        </w:tc>
        <w:tc>
          <w:tcPr>
            <w:tcW w:w="210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2C522">
            <w:pPr>
              <w:jc w:val="center"/>
              <w:rPr>
                <w:rFonts w:hint="eastAsia" w:ascii="宋体" w:hAnsi="宋体" w:eastAsia="宋体" w:cs="宋体"/>
                <w:sz w:val="18"/>
                <w:szCs w:val="18"/>
              </w:rPr>
            </w:pPr>
          </w:p>
        </w:tc>
        <w:tc>
          <w:tcPr>
            <w:tcW w:w="387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0684F">
            <w:pPr>
              <w:jc w:val="center"/>
              <w:rPr>
                <w:rFonts w:hint="eastAsia" w:ascii="宋体" w:hAnsi="宋体" w:eastAsia="宋体" w:cs="宋体"/>
                <w:i w:val="0"/>
                <w:color w:val="000000"/>
                <w:sz w:val="18"/>
                <w:szCs w:val="18"/>
                <w:u w:val="none"/>
              </w:rPr>
            </w:pPr>
          </w:p>
        </w:tc>
        <w:tc>
          <w:tcPr>
            <w:tcW w:w="4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D88C1">
            <w:pPr>
              <w:jc w:val="center"/>
              <w:rPr>
                <w:rFonts w:hint="eastAsia" w:ascii="宋体" w:hAnsi="宋体" w:eastAsia="宋体" w:cs="宋体"/>
                <w:i w:val="0"/>
                <w:color w:val="000000"/>
                <w:sz w:val="18"/>
                <w:szCs w:val="18"/>
                <w:u w:val="none"/>
              </w:rPr>
            </w:pP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DDD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DE1C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一般公共预算财政拨款</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540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政府性基金预算财政拨款</w:t>
            </w:r>
          </w:p>
        </w:tc>
      </w:tr>
      <w:tr w14:paraId="63AF708F">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51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5452">
            <w:pPr>
              <w:jc w:val="center"/>
              <w:rPr>
                <w:rFonts w:hint="eastAsia" w:ascii="宋体" w:hAnsi="宋体" w:eastAsia="宋体" w:cs="宋体"/>
                <w:sz w:val="18"/>
                <w:szCs w:val="18"/>
              </w:rPr>
            </w:pP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DBA7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w:t>
            </w: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523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    次</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3058C">
            <w:pPr>
              <w:jc w:val="center"/>
              <w:rPr>
                <w:rFonts w:hint="eastAsia" w:ascii="宋体" w:hAnsi="宋体" w:eastAsia="宋体" w:cs="宋体"/>
                <w:i w:val="0"/>
                <w:color w:val="000000"/>
                <w:sz w:val="18"/>
                <w:szCs w:val="18"/>
                <w:u w:val="none"/>
              </w:rPr>
            </w:pP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437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7EB0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3</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87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r>
      <w:tr w14:paraId="02DEB9C5">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57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285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431C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15,732,410.00</w:t>
            </w: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422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810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6AE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4,893,896.00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3E80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4,893,896.00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A28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587705A">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797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9D8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05B3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6E9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86F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E04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1955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095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635FAEC">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EBD8">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067A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3</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D7BE0">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AD2F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51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F98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C7A46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791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7ED908A">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BFF2">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F11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4</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ED1EE">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9B8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81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10C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1EC6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941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CDB8601">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8F11D">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AC95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5</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06ED">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E8E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BD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EA9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9E3A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408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8AE189D">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5DCFA">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2DD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6</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019FF">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AD2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DFF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22C4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D0EC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607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CBEAC46">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2F14">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A389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7</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38A24">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1A9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522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2C9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9876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B64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51E5A85">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AC5D5">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94B3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8</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C2078">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C8D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51E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A6A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523,236.00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D8AD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523,236.00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222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22BD63C">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AA598">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B42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9</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1B61">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3D68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ED5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A56F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135,108.00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AEBA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135,108.00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5FF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1ABDFF4">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FB82">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DA99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10</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65A3">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1DC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A1E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8F7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1CCB2">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240,000.00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899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BCF7487">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0E310">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483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11</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6A5FA">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61C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3C6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00B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69CE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C98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1AED1FE">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13902">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1877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12</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6715">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0CA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A086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124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8,523,882.00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C67FCF">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8,523,882.00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3D8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7E4806F">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422E">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D7B6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13</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501F1">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E2F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80D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199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70A9D">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1,800,000.00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F867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8007A56">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169EF">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E207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14</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45A3E">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7F8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十四、资源勘探信息等支出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D45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C2A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A62D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6C9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0F3CB54">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C7FA5">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A01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15</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51E17">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674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CAB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03A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0014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F70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FD7226F">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F667">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0C2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16</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97DD9">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3C2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6DC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081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F4C7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2CC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C121219">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8634">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BACB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17</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D3BA1">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474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D2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33F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9D29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9C6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126B373">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37D8D">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562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18</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FA483">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B69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321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975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58D2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B57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B8E6FE5">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618F1">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0015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19</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3428">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1B7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C60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6545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246,288.00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66C6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246,288.00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FDE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CC85C20">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3D5E70">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A4626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20</w:t>
            </w:r>
          </w:p>
        </w:tc>
        <w:tc>
          <w:tcPr>
            <w:tcW w:w="210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77FB6C4">
            <w:pPr>
              <w:jc w:val="right"/>
              <w:rPr>
                <w:rFonts w:hint="eastAsia" w:ascii="宋体" w:hAnsi="宋体" w:eastAsia="宋体" w:cs="宋体"/>
                <w:sz w:val="18"/>
                <w:szCs w:val="18"/>
              </w:rPr>
            </w:pPr>
          </w:p>
        </w:tc>
        <w:tc>
          <w:tcPr>
            <w:tcW w:w="387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C75E7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40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016F1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77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CEA35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0089D8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63D97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C119CD2">
        <w:tblPrEx>
          <w:tblCellMar>
            <w:top w:w="0" w:type="dxa"/>
            <w:left w:w="0" w:type="dxa"/>
            <w:bottom w:w="0" w:type="dxa"/>
            <w:right w:w="0" w:type="dxa"/>
          </w:tblCellMar>
        </w:tblPrEx>
        <w:trPr>
          <w:trHeight w:val="308" w:hRule="atLeast"/>
        </w:trPr>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8DC47">
            <w:pPr>
              <w:jc w:val="left"/>
              <w:rPr>
                <w:rFonts w:hint="eastAsia" w:ascii="宋体" w:hAnsi="宋体" w:eastAsia="宋体" w:cs="宋体"/>
                <w:i w:val="0"/>
                <w:color w:val="000000"/>
                <w:sz w:val="18"/>
                <w:szCs w:val="18"/>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6D8D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21</w:t>
            </w:r>
          </w:p>
        </w:tc>
        <w:tc>
          <w:tcPr>
            <w:tcW w:w="2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8E8971">
            <w:pPr>
              <w:jc w:val="right"/>
              <w:rPr>
                <w:rFonts w:hint="eastAsia" w:ascii="宋体" w:hAnsi="宋体" w:eastAsia="宋体" w:cs="宋体"/>
                <w:sz w:val="18"/>
                <w:szCs w:val="18"/>
              </w:rPr>
            </w:pP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0FCB9B">
            <w:pPr>
              <w:keepNext w:val="0"/>
              <w:keepLines w:val="0"/>
              <w:widowControl/>
              <w:suppressLineNumbers w:val="0"/>
              <w:jc w:val="lef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二十一、灾害防治及应急管理支出</w:t>
            </w:r>
          </w:p>
        </w:tc>
        <w:tc>
          <w:tcPr>
            <w:tcW w:w="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3A05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51</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9F2EA">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B534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B8B834">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r>
      <w:tr w14:paraId="1AF99431">
        <w:tblPrEx>
          <w:tblCellMar>
            <w:top w:w="0" w:type="dxa"/>
            <w:left w:w="0" w:type="dxa"/>
            <w:bottom w:w="0" w:type="dxa"/>
            <w:right w:w="0" w:type="dxa"/>
          </w:tblCellMar>
        </w:tblPrEx>
        <w:trPr>
          <w:trHeight w:val="308" w:hRule="atLeast"/>
        </w:trPr>
        <w:tc>
          <w:tcPr>
            <w:tcW w:w="23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E2D1">
            <w:pPr>
              <w:jc w:val="left"/>
              <w:rPr>
                <w:rFonts w:hint="eastAsia" w:ascii="宋体" w:hAnsi="宋体" w:eastAsia="宋体" w:cs="宋体"/>
                <w:i w:val="0"/>
                <w:color w:val="000000"/>
                <w:sz w:val="18"/>
                <w:szCs w:val="18"/>
                <w:u w:val="none"/>
              </w:rPr>
            </w:pPr>
          </w:p>
        </w:tc>
        <w:tc>
          <w:tcPr>
            <w:tcW w:w="5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7399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22</w:t>
            </w:r>
          </w:p>
        </w:tc>
        <w:tc>
          <w:tcPr>
            <w:tcW w:w="21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3BFDA">
            <w:pPr>
              <w:jc w:val="right"/>
              <w:rPr>
                <w:rFonts w:hint="eastAsia" w:ascii="宋体" w:hAnsi="宋体" w:eastAsia="宋体" w:cs="宋体"/>
                <w:sz w:val="18"/>
                <w:szCs w:val="18"/>
              </w:rPr>
            </w:pPr>
          </w:p>
        </w:tc>
        <w:tc>
          <w:tcPr>
            <w:tcW w:w="387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685F87E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二十二、其他支出</w:t>
            </w:r>
          </w:p>
        </w:tc>
        <w:tc>
          <w:tcPr>
            <w:tcW w:w="40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5C3D79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77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1214EBC8">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70"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420B714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single" w:color="auto" w:sz="4" w:space="0"/>
              <w:left w:val="nil"/>
              <w:right w:val="single" w:color="000000" w:sz="4" w:space="0"/>
            </w:tcBorders>
            <w:shd w:val="clear" w:color="auto" w:fill="auto"/>
            <w:tcMar>
              <w:top w:w="15" w:type="dxa"/>
              <w:left w:w="15" w:type="dxa"/>
              <w:right w:w="15" w:type="dxa"/>
            </w:tcMar>
            <w:vAlign w:val="center"/>
          </w:tcPr>
          <w:p w14:paraId="0CB57186">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2F787ABD">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60C5">
            <w:pPr>
              <w:jc w:val="left"/>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747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23</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7780">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AD2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二十三、债务还本支出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575C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5F26A">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6E7D5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left w:val="nil"/>
              <w:bottom w:val="single" w:color="000000" w:sz="4" w:space="0"/>
              <w:right w:val="single" w:color="000000" w:sz="4" w:space="0"/>
            </w:tcBorders>
            <w:shd w:val="clear" w:color="auto" w:fill="auto"/>
            <w:tcMar>
              <w:top w:w="15" w:type="dxa"/>
              <w:left w:w="15" w:type="dxa"/>
              <w:right w:w="15" w:type="dxa"/>
            </w:tcMar>
            <w:vAlign w:val="center"/>
          </w:tcPr>
          <w:p w14:paraId="67EDF5CA">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0B26A59A">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5B72D">
            <w:pPr>
              <w:jc w:val="center"/>
              <w:rPr>
                <w:rFonts w:hint="eastAsia" w:ascii="宋体" w:hAnsi="宋体" w:eastAsia="宋体" w:cs="宋体"/>
                <w:i w:val="0"/>
                <w:color w:val="000000"/>
                <w:sz w:val="18"/>
                <w:szCs w:val="18"/>
                <w:u w:val="none"/>
              </w:rPr>
            </w:pP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3846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24</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8F12">
            <w:pPr>
              <w:jc w:val="right"/>
              <w:rPr>
                <w:rFonts w:hint="eastAsia" w:ascii="宋体" w:hAnsi="宋体" w:eastAsia="宋体" w:cs="宋体"/>
                <w:sz w:val="18"/>
                <w:szCs w:val="18"/>
              </w:rPr>
            </w:pP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7FF6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二十四、债务付息支出</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948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705A0">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3758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0FE56">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0.00</w:t>
            </w:r>
          </w:p>
        </w:tc>
      </w:tr>
      <w:tr w14:paraId="28099B0F">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580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D497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25</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AD73">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15,732,410.00</w:t>
            </w: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BE1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FEF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7E1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16,362,410.00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C666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16,362,410.00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A4A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537D4AD">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FFF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6D9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26</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B0D1B">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630,000.00</w:t>
            </w: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C8F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1D7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B78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AFD79">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F6A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F6E8C68">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2A0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5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F85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27</w:t>
            </w:r>
          </w:p>
        </w:tc>
        <w:tc>
          <w:tcPr>
            <w:tcW w:w="21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85571">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630,000.00</w:t>
            </w:r>
          </w:p>
        </w:tc>
        <w:tc>
          <w:tcPr>
            <w:tcW w:w="3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3D607">
            <w:pPr>
              <w:jc w:val="left"/>
              <w:rPr>
                <w:rFonts w:hint="eastAsia" w:ascii="宋体" w:hAnsi="宋体" w:eastAsia="宋体" w:cs="宋体"/>
                <w:i w:val="0"/>
                <w:color w:val="000000"/>
                <w:sz w:val="18"/>
                <w:szCs w:val="18"/>
                <w:u w:val="none"/>
              </w:rPr>
            </w:pPr>
          </w:p>
        </w:tc>
        <w:tc>
          <w:tcPr>
            <w:tcW w:w="4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9E4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F203A">
            <w:pPr>
              <w:jc w:val="right"/>
              <w:rPr>
                <w:rFonts w:hint="eastAsia" w:ascii="宋体" w:hAnsi="宋体" w:eastAsia="宋体" w:cs="宋体"/>
                <w:i w:val="0"/>
                <w:color w:val="000000"/>
                <w:sz w:val="18"/>
                <w:szCs w:val="18"/>
                <w:u w:val="none"/>
              </w:rPr>
            </w:pPr>
          </w:p>
        </w:tc>
        <w:tc>
          <w:tcPr>
            <w:tcW w:w="1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F7CB9">
            <w:pPr>
              <w:jc w:val="right"/>
              <w:rPr>
                <w:rFonts w:hint="eastAsia" w:ascii="宋体" w:hAnsi="宋体" w:eastAsia="宋体" w:cs="宋体"/>
                <w:sz w:val="18"/>
                <w:szCs w:val="18"/>
              </w:rPr>
            </w:pPr>
          </w:p>
        </w:tc>
        <w:tc>
          <w:tcPr>
            <w:tcW w:w="22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0F8E4">
            <w:pPr>
              <w:jc w:val="right"/>
              <w:rPr>
                <w:rFonts w:hint="eastAsia" w:ascii="宋体" w:hAnsi="宋体" w:eastAsia="宋体" w:cs="宋体"/>
                <w:i w:val="0"/>
                <w:color w:val="000000"/>
                <w:sz w:val="18"/>
                <w:szCs w:val="18"/>
                <w:u w:val="none"/>
              </w:rPr>
            </w:pPr>
          </w:p>
        </w:tc>
      </w:tr>
      <w:tr w14:paraId="198AAB1E">
        <w:tblPrEx>
          <w:tblCellMar>
            <w:top w:w="0" w:type="dxa"/>
            <w:left w:w="0" w:type="dxa"/>
            <w:bottom w:w="0" w:type="dxa"/>
            <w:right w:w="0" w:type="dxa"/>
          </w:tblCellMar>
        </w:tblPrEx>
        <w:trPr>
          <w:trHeight w:val="308" w:hRule="atLeast"/>
        </w:trPr>
        <w:tc>
          <w:tcPr>
            <w:tcW w:w="2355"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42394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51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D3962B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28</w:t>
            </w:r>
          </w:p>
        </w:tc>
        <w:tc>
          <w:tcPr>
            <w:tcW w:w="210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18F87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387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682281F">
            <w:pPr>
              <w:jc w:val="left"/>
              <w:rPr>
                <w:rFonts w:hint="eastAsia" w:ascii="宋体" w:hAnsi="宋体" w:eastAsia="宋体" w:cs="宋体"/>
                <w:i w:val="0"/>
                <w:color w:val="000000"/>
                <w:sz w:val="18"/>
                <w:szCs w:val="18"/>
                <w:u w:val="none"/>
              </w:rPr>
            </w:pPr>
          </w:p>
        </w:tc>
        <w:tc>
          <w:tcPr>
            <w:tcW w:w="40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30F2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77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C0A80EB">
            <w:pPr>
              <w:jc w:val="right"/>
              <w:rPr>
                <w:rFonts w:hint="eastAsia" w:ascii="宋体" w:hAnsi="宋体" w:eastAsia="宋体" w:cs="宋体"/>
                <w:b/>
                <w:i w:val="0"/>
                <w:color w:val="000000"/>
                <w:sz w:val="18"/>
                <w:szCs w:val="18"/>
                <w:u w:val="none"/>
              </w:rPr>
            </w:pPr>
          </w:p>
        </w:tc>
        <w:tc>
          <w:tcPr>
            <w:tcW w:w="177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D8831BC">
            <w:pPr>
              <w:jc w:val="right"/>
              <w:rPr>
                <w:rFonts w:hint="eastAsia" w:ascii="宋体" w:hAnsi="宋体" w:eastAsia="宋体" w:cs="宋体"/>
                <w:sz w:val="18"/>
                <w:szCs w:val="18"/>
              </w:rPr>
            </w:pPr>
          </w:p>
        </w:tc>
        <w:tc>
          <w:tcPr>
            <w:tcW w:w="220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F1D637F">
            <w:pPr>
              <w:jc w:val="right"/>
              <w:rPr>
                <w:rFonts w:hint="eastAsia" w:ascii="宋体" w:hAnsi="宋体" w:eastAsia="宋体" w:cs="宋体"/>
                <w:i w:val="0"/>
                <w:color w:val="000000"/>
                <w:sz w:val="18"/>
                <w:szCs w:val="18"/>
                <w:u w:val="none"/>
              </w:rPr>
            </w:pPr>
          </w:p>
        </w:tc>
      </w:tr>
      <w:tr w14:paraId="3784A173">
        <w:tblPrEx>
          <w:tblCellMar>
            <w:top w:w="0" w:type="dxa"/>
            <w:left w:w="0" w:type="dxa"/>
            <w:bottom w:w="0" w:type="dxa"/>
            <w:right w:w="0" w:type="dxa"/>
          </w:tblCellMar>
        </w:tblPrEx>
        <w:trPr>
          <w:trHeight w:val="308" w:hRule="atLeast"/>
        </w:trPr>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ACE4B8">
            <w:pPr>
              <w:jc w:val="left"/>
              <w:rPr>
                <w:rFonts w:hint="eastAsia" w:ascii="宋体" w:hAnsi="宋体" w:eastAsia="宋体" w:cs="宋体"/>
                <w:i w:val="0"/>
                <w:color w:val="000000"/>
                <w:sz w:val="18"/>
                <w:szCs w:val="18"/>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D428F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29</w:t>
            </w:r>
          </w:p>
        </w:tc>
        <w:tc>
          <w:tcPr>
            <w:tcW w:w="2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4C345">
            <w:pPr>
              <w:jc w:val="right"/>
              <w:rPr>
                <w:rFonts w:hint="eastAsia" w:ascii="宋体" w:hAnsi="宋体" w:eastAsia="宋体" w:cs="宋体"/>
                <w:sz w:val="18"/>
                <w:szCs w:val="18"/>
              </w:rPr>
            </w:pP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5BC9D">
            <w:pPr>
              <w:jc w:val="left"/>
              <w:rPr>
                <w:rFonts w:hint="eastAsia" w:ascii="宋体" w:hAnsi="宋体" w:eastAsia="宋体" w:cs="宋体"/>
                <w:i w:val="0"/>
                <w:color w:val="000000"/>
                <w:sz w:val="18"/>
                <w:szCs w:val="18"/>
                <w:u w:val="none"/>
              </w:rPr>
            </w:pPr>
          </w:p>
        </w:tc>
        <w:tc>
          <w:tcPr>
            <w:tcW w:w="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1D0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2B037">
            <w:pPr>
              <w:jc w:val="right"/>
              <w:rPr>
                <w:rFonts w:hint="eastAsia" w:ascii="宋体" w:hAnsi="宋体" w:eastAsia="宋体" w:cs="宋体"/>
                <w:i w:val="0"/>
                <w:color w:val="000000"/>
                <w:sz w:val="18"/>
                <w:szCs w:val="18"/>
                <w:u w:val="none"/>
              </w:rPr>
            </w:pP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8AA8E1">
            <w:pPr>
              <w:jc w:val="right"/>
              <w:rPr>
                <w:rFonts w:hint="eastAsia" w:ascii="宋体" w:hAnsi="宋体" w:eastAsia="宋体" w:cs="宋体"/>
                <w:sz w:val="18"/>
                <w:szCs w:val="18"/>
              </w:rPr>
            </w:pPr>
          </w:p>
        </w:tc>
        <w:tc>
          <w:tcPr>
            <w:tcW w:w="2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915CC">
            <w:pPr>
              <w:jc w:val="right"/>
              <w:rPr>
                <w:rFonts w:hint="eastAsia" w:ascii="宋体" w:hAnsi="宋体" w:eastAsia="宋体" w:cs="宋体"/>
                <w:i w:val="0"/>
                <w:color w:val="000000"/>
                <w:sz w:val="18"/>
                <w:szCs w:val="18"/>
                <w:u w:val="none"/>
              </w:rPr>
            </w:pPr>
          </w:p>
        </w:tc>
      </w:tr>
      <w:tr w14:paraId="76849262">
        <w:tblPrEx>
          <w:tblCellMar>
            <w:top w:w="0" w:type="dxa"/>
            <w:left w:w="0" w:type="dxa"/>
            <w:bottom w:w="0" w:type="dxa"/>
            <w:right w:w="0" w:type="dxa"/>
          </w:tblCellMar>
        </w:tblPrEx>
        <w:trPr>
          <w:trHeight w:val="308" w:hRule="atLeast"/>
        </w:trPr>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DF97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34680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30</w:t>
            </w:r>
          </w:p>
        </w:tc>
        <w:tc>
          <w:tcPr>
            <w:tcW w:w="2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A89B7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16,362,410.00</w:t>
            </w:r>
          </w:p>
        </w:tc>
        <w:tc>
          <w:tcPr>
            <w:tcW w:w="38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50E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4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22D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CD38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16,362,410.00</w:t>
            </w:r>
          </w:p>
        </w:tc>
        <w:tc>
          <w:tcPr>
            <w:tcW w:w="17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1024C">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16,362,410.00</w:t>
            </w:r>
          </w:p>
        </w:tc>
        <w:tc>
          <w:tcPr>
            <w:tcW w:w="2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893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E34AAA8">
        <w:tblPrEx>
          <w:tblCellMar>
            <w:top w:w="0" w:type="dxa"/>
            <w:left w:w="0" w:type="dxa"/>
            <w:bottom w:w="0" w:type="dxa"/>
            <w:right w:w="0" w:type="dxa"/>
          </w:tblCellMar>
        </w:tblPrEx>
        <w:trPr>
          <w:trHeight w:val="308" w:hRule="atLeast"/>
        </w:trPr>
        <w:tc>
          <w:tcPr>
            <w:tcW w:w="14985" w:type="dxa"/>
            <w:gridSpan w:val="8"/>
            <w:tcBorders>
              <w:top w:val="single" w:color="auto" w:sz="4" w:space="0"/>
              <w:left w:val="nil"/>
              <w:bottom w:val="nil"/>
              <w:right w:val="nil"/>
            </w:tcBorders>
            <w:shd w:val="clear" w:color="auto" w:fill="auto"/>
            <w:tcMar>
              <w:top w:w="15" w:type="dxa"/>
              <w:left w:w="15" w:type="dxa"/>
              <w:right w:w="15" w:type="dxa"/>
            </w:tcMar>
            <w:vAlign w:val="center"/>
          </w:tcPr>
          <w:p w14:paraId="61B98F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注：本表反映部门本年度一般公共预算财政拨款和政府性基金预算财政拨款的总收支和年末结转结余情况。</w:t>
            </w:r>
          </w:p>
        </w:tc>
      </w:tr>
    </w:tbl>
    <w:p w14:paraId="6003895B">
      <w:pPr>
        <w:jc w:val="both"/>
        <w:rPr>
          <w:rFonts w:ascii="仿宋" w:hAnsi="仿宋" w:eastAsia="仿宋"/>
          <w:b/>
          <w:bCs/>
          <w:szCs w:val="24"/>
          <w:lang w:val="zh-CN"/>
        </w:rPr>
      </w:pPr>
    </w:p>
    <w:p w14:paraId="6C9C0ACD">
      <w:pPr>
        <w:jc w:val="both"/>
        <w:rPr>
          <w:rFonts w:ascii="仿宋" w:hAnsi="仿宋" w:eastAsia="仿宋"/>
          <w:b/>
          <w:bCs/>
          <w:szCs w:val="24"/>
          <w:lang w:val="zh-CN"/>
        </w:rPr>
      </w:pPr>
    </w:p>
    <w:p w14:paraId="7EA8AE3A">
      <w:pPr>
        <w:jc w:val="both"/>
        <w:rPr>
          <w:rFonts w:ascii="仿宋" w:hAnsi="仿宋" w:eastAsia="仿宋"/>
          <w:b/>
          <w:bCs/>
          <w:szCs w:val="24"/>
          <w:lang w:val="zh-CN"/>
        </w:rPr>
      </w:pPr>
    </w:p>
    <w:p w14:paraId="5FCFAC2B">
      <w:pPr>
        <w:jc w:val="both"/>
        <w:rPr>
          <w:rFonts w:ascii="仿宋" w:hAnsi="仿宋" w:eastAsia="仿宋"/>
          <w:b/>
          <w:bCs/>
          <w:szCs w:val="24"/>
          <w:lang w:val="zh-CN"/>
        </w:rPr>
      </w:pPr>
    </w:p>
    <w:p w14:paraId="54CD7A99">
      <w:pPr>
        <w:jc w:val="both"/>
        <w:rPr>
          <w:rFonts w:ascii="仿宋" w:hAnsi="仿宋" w:eastAsia="仿宋"/>
          <w:b/>
          <w:bCs/>
          <w:szCs w:val="24"/>
          <w:lang w:val="zh-CN"/>
        </w:rPr>
      </w:pPr>
    </w:p>
    <w:p w14:paraId="2BA63BB2">
      <w:pPr>
        <w:jc w:val="both"/>
        <w:rPr>
          <w:rFonts w:ascii="仿宋" w:hAnsi="仿宋" w:eastAsia="仿宋"/>
          <w:b/>
          <w:bCs/>
          <w:szCs w:val="24"/>
          <w:lang w:val="zh-CN"/>
        </w:rPr>
      </w:pPr>
    </w:p>
    <w:p w14:paraId="5160FE99">
      <w:pPr>
        <w:jc w:val="both"/>
        <w:rPr>
          <w:rFonts w:ascii="仿宋" w:hAnsi="仿宋" w:eastAsia="仿宋"/>
          <w:b/>
          <w:bCs/>
          <w:szCs w:val="24"/>
          <w:lang w:val="zh-CN"/>
        </w:rPr>
      </w:pPr>
    </w:p>
    <w:p w14:paraId="25A35404">
      <w:pPr>
        <w:jc w:val="both"/>
        <w:rPr>
          <w:rFonts w:ascii="仿宋" w:hAnsi="仿宋" w:eastAsia="仿宋"/>
          <w:b/>
          <w:bCs/>
          <w:szCs w:val="24"/>
          <w:lang w:val="zh-CN"/>
        </w:rPr>
      </w:pPr>
    </w:p>
    <w:p w14:paraId="7809CEF7">
      <w:pPr>
        <w:jc w:val="both"/>
        <w:rPr>
          <w:rFonts w:ascii="仿宋" w:hAnsi="仿宋" w:eastAsia="仿宋"/>
          <w:b/>
          <w:bCs/>
          <w:szCs w:val="24"/>
          <w:lang w:val="zh-CN"/>
        </w:rPr>
        <w:sectPr>
          <w:pgSz w:w="16838" w:h="11906" w:orient="landscape"/>
          <w:pgMar w:top="794" w:right="737" w:bottom="850" w:left="850" w:header="851" w:footer="992" w:gutter="0"/>
          <w:pgNumType w:fmt="decimal"/>
          <w:cols w:space="0" w:num="1"/>
          <w:rtlGutter w:val="0"/>
          <w:docGrid w:type="lines" w:linePitch="318" w:charSpace="0"/>
        </w:sectPr>
      </w:pPr>
    </w:p>
    <w:tbl>
      <w:tblPr>
        <w:tblStyle w:val="12"/>
        <w:tblW w:w="10292" w:type="dxa"/>
        <w:tblInd w:w="0" w:type="dxa"/>
        <w:shd w:val="clear" w:color="auto" w:fill="auto"/>
        <w:tblLayout w:type="fixed"/>
        <w:tblCellMar>
          <w:top w:w="0" w:type="dxa"/>
          <w:left w:w="0" w:type="dxa"/>
          <w:bottom w:w="0" w:type="dxa"/>
          <w:right w:w="0" w:type="dxa"/>
        </w:tblCellMar>
      </w:tblPr>
      <w:tblGrid>
        <w:gridCol w:w="394"/>
        <w:gridCol w:w="241"/>
        <w:gridCol w:w="307"/>
        <w:gridCol w:w="3349"/>
        <w:gridCol w:w="2036"/>
        <w:gridCol w:w="1793"/>
        <w:gridCol w:w="2172"/>
      </w:tblGrid>
      <w:tr w14:paraId="71F34D3E">
        <w:tblPrEx>
          <w:shd w:val="clear" w:color="auto" w:fill="auto"/>
          <w:tblCellMar>
            <w:top w:w="0" w:type="dxa"/>
            <w:left w:w="0" w:type="dxa"/>
            <w:bottom w:w="0" w:type="dxa"/>
            <w:right w:w="0" w:type="dxa"/>
          </w:tblCellMar>
        </w:tblPrEx>
        <w:trPr>
          <w:trHeight w:val="468" w:hRule="exact"/>
        </w:trPr>
        <w:tc>
          <w:tcPr>
            <w:tcW w:w="10292" w:type="dxa"/>
            <w:gridSpan w:val="7"/>
            <w:tcBorders>
              <w:top w:val="nil"/>
              <w:left w:val="nil"/>
              <w:bottom w:val="single" w:color="auto" w:sz="4" w:space="0"/>
              <w:right w:val="nil"/>
            </w:tcBorders>
            <w:shd w:val="clear" w:color="auto" w:fill="auto"/>
            <w:tcMar>
              <w:top w:w="15" w:type="dxa"/>
              <w:left w:w="15" w:type="dxa"/>
              <w:right w:w="15" w:type="dxa"/>
            </w:tcMar>
            <w:vAlign w:val="bottom"/>
          </w:tcPr>
          <w:p w14:paraId="6781C393">
            <w:pPr>
              <w:keepNext w:val="0"/>
              <w:keepLines w:val="0"/>
              <w:widowControl/>
              <w:suppressLineNumbers w:val="0"/>
              <w:jc w:val="center"/>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36"/>
                <w:szCs w:val="36"/>
                <w:u w:val="none"/>
                <w:lang w:val="en-US" w:eastAsia="zh-CN" w:bidi="ar"/>
              </w:rPr>
              <w:t>五、2019年一般公共预算财政拨款支出决算表（一）</w:t>
            </w:r>
          </w:p>
        </w:tc>
      </w:tr>
      <w:tr w14:paraId="0B807F72">
        <w:tblPrEx>
          <w:tblCellMar>
            <w:top w:w="0" w:type="dxa"/>
            <w:left w:w="0" w:type="dxa"/>
            <w:bottom w:w="0" w:type="dxa"/>
            <w:right w:w="0" w:type="dxa"/>
          </w:tblCellMar>
        </w:tblPrEx>
        <w:trPr>
          <w:trHeight w:val="340" w:hRule="exact"/>
        </w:trPr>
        <w:tc>
          <w:tcPr>
            <w:tcW w:w="429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263D51">
            <w:pP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编制单位：阳城县东冶镇人民政府</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F3E2BF2">
            <w:pPr>
              <w:rPr>
                <w:rFonts w:hint="eastAsia" w:ascii="宋体" w:hAnsi="宋体" w:eastAsia="宋体" w:cs="宋体"/>
                <w:sz w:val="15"/>
                <w:szCs w:val="15"/>
              </w:rPr>
            </w:pP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6DD6F5">
            <w:pPr>
              <w:rPr>
                <w:rFonts w:hint="eastAsia" w:ascii="宋体" w:hAnsi="宋体" w:eastAsia="宋体" w:cs="宋体"/>
                <w:sz w:val="15"/>
                <w:szCs w:val="15"/>
              </w:rPr>
            </w:pP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1FAC34">
            <w:pPr>
              <w:keepNext w:val="0"/>
              <w:keepLines w:val="0"/>
              <w:widowControl/>
              <w:suppressLineNumbers w:val="0"/>
              <w:jc w:val="righ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金额单位：元</w:t>
            </w:r>
          </w:p>
        </w:tc>
      </w:tr>
      <w:tr w14:paraId="0199947A">
        <w:tblPrEx>
          <w:tblCellMar>
            <w:top w:w="0" w:type="dxa"/>
            <w:left w:w="0" w:type="dxa"/>
            <w:bottom w:w="0" w:type="dxa"/>
            <w:right w:w="0" w:type="dxa"/>
          </w:tblCellMar>
        </w:tblPrEx>
        <w:trPr>
          <w:cantSplit/>
          <w:trHeight w:val="240" w:hRule="atLeast"/>
        </w:trPr>
        <w:tc>
          <w:tcPr>
            <w:tcW w:w="4291"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D1DF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w:t>
            </w:r>
          </w:p>
        </w:tc>
        <w:tc>
          <w:tcPr>
            <w:tcW w:w="203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EC80EA">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本年支出合计</w:t>
            </w:r>
          </w:p>
        </w:tc>
        <w:tc>
          <w:tcPr>
            <w:tcW w:w="179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1F6E0">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基本支出</w:t>
            </w:r>
          </w:p>
        </w:tc>
        <w:tc>
          <w:tcPr>
            <w:tcW w:w="21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F7F0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项目支出</w:t>
            </w:r>
          </w:p>
        </w:tc>
      </w:tr>
      <w:tr w14:paraId="1D87E43C">
        <w:tblPrEx>
          <w:tblCellMar>
            <w:top w:w="0" w:type="dxa"/>
            <w:left w:w="0" w:type="dxa"/>
            <w:bottom w:w="0" w:type="dxa"/>
            <w:right w:w="0" w:type="dxa"/>
          </w:tblCellMar>
        </w:tblPrEx>
        <w:trPr>
          <w:cantSplit/>
          <w:trHeight w:val="312" w:hRule="atLeas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2F82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支出功能分类科目编码</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58BC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科目名称</w:t>
            </w:r>
          </w:p>
        </w:tc>
        <w:tc>
          <w:tcPr>
            <w:tcW w:w="203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0F43F">
            <w:pPr>
              <w:jc w:val="center"/>
              <w:rPr>
                <w:rFonts w:hint="eastAsia" w:ascii="宋体" w:hAnsi="宋体" w:eastAsia="宋体" w:cs="宋体"/>
                <w:sz w:val="15"/>
                <w:szCs w:val="15"/>
              </w:rPr>
            </w:pPr>
          </w:p>
        </w:tc>
        <w:tc>
          <w:tcPr>
            <w:tcW w:w="179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773A34">
            <w:pPr>
              <w:jc w:val="center"/>
              <w:rPr>
                <w:rFonts w:hint="eastAsia" w:ascii="宋体" w:hAnsi="宋体" w:eastAsia="宋体" w:cs="宋体"/>
                <w:sz w:val="15"/>
                <w:szCs w:val="15"/>
              </w:rPr>
            </w:pPr>
          </w:p>
        </w:tc>
        <w:tc>
          <w:tcPr>
            <w:tcW w:w="21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1C5A0F">
            <w:pPr>
              <w:jc w:val="center"/>
              <w:rPr>
                <w:rFonts w:hint="eastAsia" w:ascii="宋体" w:hAnsi="宋体" w:eastAsia="宋体" w:cs="宋体"/>
                <w:i w:val="0"/>
                <w:color w:val="000000"/>
                <w:sz w:val="15"/>
                <w:szCs w:val="15"/>
                <w:u w:val="none"/>
              </w:rPr>
            </w:pPr>
          </w:p>
        </w:tc>
      </w:tr>
      <w:tr w14:paraId="1606F5BA">
        <w:tblPrEx>
          <w:tblCellMar>
            <w:top w:w="0" w:type="dxa"/>
            <w:left w:w="0" w:type="dxa"/>
            <w:bottom w:w="0" w:type="dxa"/>
            <w:right w:w="0" w:type="dxa"/>
          </w:tblCellMar>
        </w:tblPrEx>
        <w:trPr>
          <w:trHeight w:val="340" w:hRule="exact"/>
        </w:trPr>
        <w:tc>
          <w:tcPr>
            <w:tcW w:w="39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53DF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类</w:t>
            </w:r>
          </w:p>
        </w:tc>
        <w:tc>
          <w:tcPr>
            <w:tcW w:w="2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40C75">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款</w:t>
            </w:r>
          </w:p>
        </w:tc>
        <w:tc>
          <w:tcPr>
            <w:tcW w:w="3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A5200">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项</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8228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栏次</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F2ACE">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B0C25A">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3E9EC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r>
      <w:tr w14:paraId="173D6A12">
        <w:tblPrEx>
          <w:tblCellMar>
            <w:top w:w="0" w:type="dxa"/>
            <w:left w:w="0" w:type="dxa"/>
            <w:bottom w:w="0" w:type="dxa"/>
            <w:right w:w="0" w:type="dxa"/>
          </w:tblCellMar>
        </w:tblPrEx>
        <w:trPr>
          <w:trHeight w:val="312" w:hRule="exact"/>
        </w:trPr>
        <w:tc>
          <w:tcPr>
            <w:tcW w:w="39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F0D3F7">
            <w:pPr>
              <w:jc w:val="center"/>
              <w:rPr>
                <w:rFonts w:hint="eastAsia" w:ascii="宋体" w:hAnsi="宋体" w:eastAsia="宋体" w:cs="宋体"/>
                <w:i w:val="0"/>
                <w:color w:val="000000"/>
                <w:sz w:val="15"/>
                <w:szCs w:val="15"/>
                <w:u w:val="none"/>
              </w:rPr>
            </w:pPr>
          </w:p>
        </w:tc>
        <w:tc>
          <w:tcPr>
            <w:tcW w:w="2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C083E0">
            <w:pPr>
              <w:jc w:val="center"/>
              <w:rPr>
                <w:rFonts w:hint="eastAsia" w:ascii="宋体" w:hAnsi="宋体" w:eastAsia="宋体" w:cs="宋体"/>
                <w:sz w:val="15"/>
                <w:szCs w:val="15"/>
              </w:rPr>
            </w:pPr>
          </w:p>
        </w:tc>
        <w:tc>
          <w:tcPr>
            <w:tcW w:w="30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40ECE">
            <w:pPr>
              <w:jc w:val="center"/>
              <w:rPr>
                <w:rFonts w:hint="eastAsia" w:ascii="宋体" w:hAnsi="宋体" w:eastAsia="宋体" w:cs="宋体"/>
                <w:sz w:val="15"/>
                <w:szCs w:val="15"/>
              </w:rPr>
            </w:pP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D190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合计</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DBB8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16,362,410.00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35940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9,412,410.00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E4DFC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6,950,000.00</w:t>
            </w:r>
          </w:p>
        </w:tc>
      </w:tr>
      <w:tr w14:paraId="2625E05D">
        <w:tblPrEx>
          <w:tblCellMar>
            <w:top w:w="0" w:type="dxa"/>
            <w:left w:w="0" w:type="dxa"/>
            <w:bottom w:w="0" w:type="dxa"/>
            <w:right w:w="0" w:type="dxa"/>
          </w:tblCellMar>
        </w:tblPrEx>
        <w:trPr>
          <w:trHeight w:val="280"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39D7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7861B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一般公共服务支出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79F1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4,893,896.00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CEB9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4,393,896.00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B247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500,000.00</w:t>
            </w:r>
          </w:p>
        </w:tc>
      </w:tr>
      <w:tr w14:paraId="103B8273">
        <w:tblPrEx>
          <w:tblCellMar>
            <w:top w:w="0" w:type="dxa"/>
            <w:left w:w="0" w:type="dxa"/>
            <w:bottom w:w="0" w:type="dxa"/>
            <w:right w:w="0" w:type="dxa"/>
          </w:tblCellMar>
        </w:tblPrEx>
        <w:trPr>
          <w:trHeight w:val="280"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B465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08FE7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人大事务</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9B760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79,277.00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FD19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79,277.00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7474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8BE2CBE">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BC2F2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2010101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E348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行政运行</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B3E5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79,277.00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34798">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79,277.00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D0474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DA30A4D">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C541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20103</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D0E83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政府办公厅（室）及相关机构事务</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1AFA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4,125,456.00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473C5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3,625,456.00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C7AFF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500,000.00</w:t>
            </w:r>
          </w:p>
        </w:tc>
      </w:tr>
      <w:tr w14:paraId="486DACB5">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D891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2010301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81D8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行政运行</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AD244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3,625,456.00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89F0D8">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3,625,456.00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246AA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C2125BD">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BA7E0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2010302</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65EE2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一般行政管理事务</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8AC397">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500,000.00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46444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209B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500,000.00</w:t>
            </w:r>
          </w:p>
        </w:tc>
      </w:tr>
      <w:tr w14:paraId="079600DC">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2441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20131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786E8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党委办公厅（室）及相关机构事务</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95998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689,163.00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8A12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689,163.00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6B7C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E591377">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B0982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2013101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A7CC8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行政运行</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FB53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689,163.00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1635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689,163.00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A6D27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465494F6">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F43EA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D0B5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社会保障和就业支出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849B8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523,236.00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A81F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523,236.00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301A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ACDB543">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377A8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20805</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D956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行政事业单位离退休</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6BD1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422,741.00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69122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422,741.00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2682C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61ACA8D">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C12D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2080505</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AAFC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机关事业单位基本养老保险缴费支出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66252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422,741.00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F239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422,741.00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E6F08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5B83D80">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B419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20899</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D51B9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其他社会保障和就业支出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C24B9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100,495.00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7EA2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100,495.00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AAA36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4634C5D1">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8BF67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2089901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00CF6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其他社会保障和就业支出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ADC3E5">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100,495.00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A4BAE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100,495.00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8A168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C41C3B2">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363B2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210</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D102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卫生健康支出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B822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135,108.00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054F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135,108.00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014F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42BE1FC">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E0FC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21007</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4999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计划生育事务</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4F74E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F2E6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2,400.00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9194B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61C5316">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98DA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2100799</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91EEF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其他计划生育事务支出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80177">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8977D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2,400.00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006FA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42FE2B9">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3341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21011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4332D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行政事业单位医疗</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5A6AED">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132,708.00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CD3B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132,708.00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B259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0FC7CFF">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DD3E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2101101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E912E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行政单位医疗</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096C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132,708.00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54FB8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132,708.00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4E5A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3A9FE55">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6B8CC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0E98D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节能环保支出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762AF7">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35C4B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8F49C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240,000.00</w:t>
            </w:r>
          </w:p>
        </w:tc>
      </w:tr>
      <w:tr w14:paraId="1BF023AD">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95C9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21103</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A6EC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污染防治</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C5EF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90F97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8669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240,000.00</w:t>
            </w:r>
          </w:p>
        </w:tc>
      </w:tr>
      <w:tr w14:paraId="1A4D6B5B">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BC093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2110301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4C98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大气</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D344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3F1E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C279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240,000.00</w:t>
            </w:r>
          </w:p>
        </w:tc>
      </w:tr>
      <w:tr w14:paraId="0BB47266">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DE7D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D01AA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农林水支出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164B0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8,523,882.00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8C9B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4,113,882.00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A9B1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4,410,000.00</w:t>
            </w:r>
          </w:p>
        </w:tc>
      </w:tr>
      <w:tr w14:paraId="04DCE37D">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EF69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B2E8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农业</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3F587">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913,882.00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B086C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813,882.00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897D7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100,000.00</w:t>
            </w:r>
          </w:p>
        </w:tc>
      </w:tr>
      <w:tr w14:paraId="107C2D3F">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ACFF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2130104</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E181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事业运行</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F1917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813,882.00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5D16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813,882.00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B3B9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430BB69F">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873B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2130199</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F79D5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其他农业支出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A7BD0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100,000.00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7CFF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2868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100,000.00</w:t>
            </w:r>
          </w:p>
        </w:tc>
      </w:tr>
      <w:tr w14:paraId="32317401">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628E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21307</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54D9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农村综合改革</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8400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5,810,000.00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94CB25">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3,300,000.00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834CE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2,510,000.00</w:t>
            </w:r>
          </w:p>
        </w:tc>
      </w:tr>
      <w:tr w14:paraId="0099D924">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B84A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2130701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3692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对村级一事一议的补助</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D10CF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980,000.00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DE6E5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6C46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980,000.00</w:t>
            </w:r>
          </w:p>
        </w:tc>
      </w:tr>
      <w:tr w14:paraId="0433812B">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602E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2130705</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AC0D1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对村民委员会和村党支部的补助</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E37FD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3,300,000.00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2AE7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3,300,000.00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889C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F095F84">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DD55D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2130706</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8074F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对村集体经济组织的补助</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0974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1,100,000.00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B89C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B3148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1,100,000.00</w:t>
            </w:r>
          </w:p>
        </w:tc>
      </w:tr>
      <w:tr w14:paraId="5A783BAD">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02391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2130799</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3528B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其他农村综合改革支出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FEBC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430,000.00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6EB4D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63C1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430,000.00</w:t>
            </w:r>
          </w:p>
        </w:tc>
      </w:tr>
      <w:tr w14:paraId="60FE189B">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DF77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21399</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6343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其他农林水支出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B0BC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1,800,000.00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A2DD0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1CAD3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1,800,000.00</w:t>
            </w:r>
          </w:p>
        </w:tc>
      </w:tr>
      <w:tr w14:paraId="01887B77">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45FA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2139999</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7810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其他农林水支出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187F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1,800,000.00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86873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F295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1,800,000.00</w:t>
            </w:r>
          </w:p>
        </w:tc>
      </w:tr>
      <w:tr w14:paraId="1600247B">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52847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214</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2F721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交通运输支出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72D5D">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1,800,000.00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6826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9C4B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1,800,000.00</w:t>
            </w:r>
          </w:p>
        </w:tc>
      </w:tr>
      <w:tr w14:paraId="742D7377">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F53B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21401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97B2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公路水路运输</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511B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1,800,000.00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7ED22D">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16988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1,800,000.00</w:t>
            </w:r>
          </w:p>
        </w:tc>
      </w:tr>
      <w:tr w14:paraId="47F04E31">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2A45D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2140104</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C2BB4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公路建设</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D10F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1,800,000.00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E9908">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D8930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1,800,000.00</w:t>
            </w:r>
          </w:p>
        </w:tc>
      </w:tr>
      <w:tr w14:paraId="2AE1D55C">
        <w:tblPrEx>
          <w:tblCellMar>
            <w:top w:w="0" w:type="dxa"/>
            <w:left w:w="0" w:type="dxa"/>
            <w:bottom w:w="0" w:type="dxa"/>
            <w:right w:w="0" w:type="dxa"/>
          </w:tblCellMar>
        </w:tblPrEx>
        <w:trPr>
          <w:trHeight w:val="31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B8EE1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E320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住房保障支出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A432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246,288.00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74D5C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246,288.00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E85A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1AFCEDE">
        <w:tblPrEx>
          <w:tblCellMar>
            <w:top w:w="0" w:type="dxa"/>
            <w:left w:w="0" w:type="dxa"/>
            <w:bottom w:w="0" w:type="dxa"/>
            <w:right w:w="0" w:type="dxa"/>
          </w:tblCellMar>
        </w:tblPrEx>
        <w:trPr>
          <w:trHeight w:val="307"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6ABB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22102</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E525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住房改革支出</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CFF1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246,288.00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0C96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246,288.00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FC1D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C4C06F9">
        <w:tblPrEx>
          <w:tblCellMar>
            <w:top w:w="0" w:type="dxa"/>
            <w:left w:w="0" w:type="dxa"/>
            <w:bottom w:w="0" w:type="dxa"/>
            <w:right w:w="0" w:type="dxa"/>
          </w:tblCellMar>
        </w:tblPrEx>
        <w:trPr>
          <w:trHeight w:val="340" w:hRule="exact"/>
        </w:trPr>
        <w:tc>
          <w:tcPr>
            <w:tcW w:w="94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8B72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2210201</w:t>
            </w:r>
          </w:p>
        </w:tc>
        <w:tc>
          <w:tcPr>
            <w:tcW w:w="334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D70F6">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住房公积金</w:t>
            </w:r>
          </w:p>
        </w:tc>
        <w:tc>
          <w:tcPr>
            <w:tcW w:w="20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B9987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246,288.00</w:t>
            </w:r>
          </w:p>
        </w:tc>
        <w:tc>
          <w:tcPr>
            <w:tcW w:w="17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7DBA5">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246,288.00</w:t>
            </w:r>
          </w:p>
        </w:tc>
        <w:tc>
          <w:tcPr>
            <w:tcW w:w="21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97CAB5">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r>
    </w:tbl>
    <w:p w14:paraId="48C64D15">
      <w:pPr>
        <w:jc w:val="center"/>
        <w:rPr>
          <w:rFonts w:ascii="仿宋" w:hAnsi="仿宋" w:eastAsia="仿宋"/>
          <w:b/>
          <w:bCs/>
          <w:szCs w:val="24"/>
          <w:lang w:val="zh-CN"/>
        </w:rPr>
        <w:sectPr>
          <w:pgSz w:w="11906" w:h="16838"/>
          <w:pgMar w:top="510" w:right="850" w:bottom="510" w:left="794" w:header="851" w:footer="992" w:gutter="0"/>
          <w:pgNumType w:fmt="decimal"/>
          <w:cols w:space="0" w:num="1"/>
          <w:rtlGutter w:val="0"/>
          <w:docGrid w:type="lines" w:linePitch="318" w:charSpace="0"/>
        </w:sectPr>
      </w:pPr>
    </w:p>
    <w:tbl>
      <w:tblPr>
        <w:tblStyle w:val="12"/>
        <w:tblW w:w="15451" w:type="dxa"/>
        <w:tblInd w:w="0" w:type="dxa"/>
        <w:shd w:val="clear" w:color="auto" w:fill="auto"/>
        <w:tblLayout w:type="fixed"/>
        <w:tblCellMar>
          <w:top w:w="0" w:type="dxa"/>
          <w:left w:w="0" w:type="dxa"/>
          <w:bottom w:w="0" w:type="dxa"/>
          <w:right w:w="0" w:type="dxa"/>
        </w:tblCellMar>
      </w:tblPr>
      <w:tblGrid>
        <w:gridCol w:w="500"/>
        <w:gridCol w:w="1235"/>
        <w:gridCol w:w="901"/>
        <w:gridCol w:w="134"/>
        <w:gridCol w:w="827"/>
        <w:gridCol w:w="313"/>
        <w:gridCol w:w="525"/>
        <w:gridCol w:w="1215"/>
        <w:gridCol w:w="855"/>
        <w:gridCol w:w="103"/>
        <w:gridCol w:w="752"/>
        <w:gridCol w:w="600"/>
        <w:gridCol w:w="245"/>
        <w:gridCol w:w="1045"/>
        <w:gridCol w:w="707"/>
        <w:gridCol w:w="343"/>
        <w:gridCol w:w="795"/>
        <w:gridCol w:w="555"/>
        <w:gridCol w:w="760"/>
        <w:gridCol w:w="695"/>
        <w:gridCol w:w="149"/>
        <w:gridCol w:w="901"/>
        <w:gridCol w:w="177"/>
        <w:gridCol w:w="618"/>
        <w:gridCol w:w="501"/>
      </w:tblGrid>
      <w:tr w14:paraId="57D45000">
        <w:tblPrEx>
          <w:shd w:val="clear" w:color="auto" w:fill="auto"/>
          <w:tblCellMar>
            <w:top w:w="0" w:type="dxa"/>
            <w:left w:w="0" w:type="dxa"/>
            <w:bottom w:w="0" w:type="dxa"/>
            <w:right w:w="0" w:type="dxa"/>
          </w:tblCellMar>
        </w:tblPrEx>
        <w:trPr>
          <w:trHeight w:val="540" w:hRule="atLeast"/>
        </w:trPr>
        <w:tc>
          <w:tcPr>
            <w:tcW w:w="15451" w:type="dxa"/>
            <w:gridSpan w:val="25"/>
            <w:tcBorders>
              <w:top w:val="nil"/>
              <w:left w:val="nil"/>
              <w:bottom w:val="nil"/>
              <w:right w:val="nil"/>
            </w:tcBorders>
            <w:shd w:val="clear" w:color="auto" w:fill="auto"/>
            <w:tcMar>
              <w:top w:w="15" w:type="dxa"/>
              <w:left w:w="15" w:type="dxa"/>
              <w:right w:w="15" w:type="dxa"/>
            </w:tcMar>
            <w:vAlign w:val="bottom"/>
          </w:tcPr>
          <w:p w14:paraId="0BAA1C11">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44"/>
                <w:szCs w:val="44"/>
                <w:u w:val="none"/>
                <w:lang w:val="en-US" w:eastAsia="zh-CN" w:bidi="ar"/>
              </w:rPr>
              <w:t>六、2019年一般公共预算财政拨款支出决算表（二）</w:t>
            </w:r>
          </w:p>
        </w:tc>
      </w:tr>
      <w:tr w14:paraId="2CD75FC2">
        <w:tblPrEx>
          <w:tblCellMar>
            <w:top w:w="0" w:type="dxa"/>
            <w:left w:w="0" w:type="dxa"/>
            <w:bottom w:w="0" w:type="dxa"/>
            <w:right w:w="0" w:type="dxa"/>
          </w:tblCellMar>
        </w:tblPrEx>
        <w:trPr>
          <w:trHeight w:val="255" w:hRule="atLeast"/>
        </w:trPr>
        <w:tc>
          <w:tcPr>
            <w:tcW w:w="5650" w:type="dxa"/>
            <w:gridSpan w:val="8"/>
            <w:tcBorders>
              <w:top w:val="nil"/>
              <w:left w:val="nil"/>
              <w:bottom w:val="nil"/>
              <w:right w:val="nil"/>
            </w:tcBorders>
            <w:shd w:val="clear" w:color="auto" w:fill="auto"/>
            <w:tcMar>
              <w:top w:w="15" w:type="dxa"/>
              <w:left w:w="15" w:type="dxa"/>
              <w:right w:w="15" w:type="dxa"/>
            </w:tcMar>
            <w:vAlign w:val="bottom"/>
          </w:tcPr>
          <w:p w14:paraId="60D6CAC0">
            <w:pP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编制单位：阳城县东冶镇人民政府</w:t>
            </w:r>
          </w:p>
        </w:tc>
        <w:tc>
          <w:tcPr>
            <w:tcW w:w="855" w:type="dxa"/>
            <w:tcBorders>
              <w:top w:val="nil"/>
              <w:left w:val="nil"/>
              <w:bottom w:val="nil"/>
              <w:right w:val="nil"/>
            </w:tcBorders>
            <w:shd w:val="clear" w:color="auto" w:fill="auto"/>
            <w:tcMar>
              <w:top w:w="15" w:type="dxa"/>
              <w:left w:w="15" w:type="dxa"/>
              <w:right w:w="15" w:type="dxa"/>
            </w:tcMar>
            <w:vAlign w:val="bottom"/>
          </w:tcPr>
          <w:p w14:paraId="41A085AD">
            <w:pPr>
              <w:rPr>
                <w:rFonts w:hint="eastAsia" w:ascii="宋体" w:hAnsi="宋体" w:eastAsia="宋体" w:cs="宋体"/>
                <w:sz w:val="15"/>
                <w:szCs w:val="15"/>
              </w:rPr>
            </w:pPr>
          </w:p>
        </w:tc>
        <w:tc>
          <w:tcPr>
            <w:tcW w:w="855" w:type="dxa"/>
            <w:gridSpan w:val="2"/>
            <w:tcBorders>
              <w:top w:val="nil"/>
              <w:left w:val="nil"/>
              <w:bottom w:val="nil"/>
              <w:right w:val="nil"/>
            </w:tcBorders>
            <w:shd w:val="clear" w:color="auto" w:fill="auto"/>
            <w:tcMar>
              <w:top w:w="15" w:type="dxa"/>
              <w:left w:w="15" w:type="dxa"/>
              <w:right w:w="15" w:type="dxa"/>
            </w:tcMar>
            <w:vAlign w:val="bottom"/>
          </w:tcPr>
          <w:p w14:paraId="72061C60">
            <w:pPr>
              <w:rPr>
                <w:rFonts w:hint="eastAsia" w:ascii="宋体" w:hAnsi="宋体" w:eastAsia="宋体" w:cs="宋体"/>
                <w:sz w:val="15"/>
                <w:szCs w:val="15"/>
              </w:rPr>
            </w:pPr>
          </w:p>
        </w:tc>
        <w:tc>
          <w:tcPr>
            <w:tcW w:w="1890" w:type="dxa"/>
            <w:gridSpan w:val="3"/>
            <w:tcBorders>
              <w:top w:val="nil"/>
              <w:left w:val="nil"/>
              <w:bottom w:val="nil"/>
              <w:right w:val="nil"/>
            </w:tcBorders>
            <w:shd w:val="clear" w:color="auto" w:fill="auto"/>
            <w:tcMar>
              <w:top w:w="15" w:type="dxa"/>
              <w:left w:w="15" w:type="dxa"/>
              <w:right w:w="15" w:type="dxa"/>
            </w:tcMar>
            <w:vAlign w:val="bottom"/>
          </w:tcPr>
          <w:p w14:paraId="2E0F90C5">
            <w:pPr>
              <w:jc w:val="left"/>
              <w:rPr>
                <w:rFonts w:hint="eastAsia" w:ascii="宋体" w:hAnsi="宋体" w:eastAsia="宋体" w:cs="宋体"/>
                <w:sz w:val="15"/>
                <w:szCs w:val="15"/>
              </w:rPr>
            </w:pPr>
          </w:p>
        </w:tc>
        <w:tc>
          <w:tcPr>
            <w:tcW w:w="1050" w:type="dxa"/>
            <w:gridSpan w:val="2"/>
            <w:tcBorders>
              <w:top w:val="nil"/>
              <w:left w:val="nil"/>
              <w:bottom w:val="nil"/>
              <w:right w:val="nil"/>
            </w:tcBorders>
            <w:shd w:val="clear" w:color="auto" w:fill="auto"/>
            <w:tcMar>
              <w:top w:w="15" w:type="dxa"/>
              <w:left w:w="15" w:type="dxa"/>
              <w:right w:w="15" w:type="dxa"/>
            </w:tcMar>
            <w:vAlign w:val="bottom"/>
          </w:tcPr>
          <w:p w14:paraId="7099F47C">
            <w:pPr>
              <w:rPr>
                <w:rFonts w:hint="eastAsia" w:ascii="宋体" w:hAnsi="宋体" w:eastAsia="宋体" w:cs="宋体"/>
                <w:sz w:val="15"/>
                <w:szCs w:val="15"/>
              </w:rPr>
            </w:pPr>
          </w:p>
        </w:tc>
        <w:tc>
          <w:tcPr>
            <w:tcW w:w="795" w:type="dxa"/>
            <w:tcBorders>
              <w:top w:val="nil"/>
              <w:left w:val="nil"/>
              <w:bottom w:val="nil"/>
              <w:right w:val="nil"/>
            </w:tcBorders>
            <w:shd w:val="clear" w:color="auto" w:fill="auto"/>
            <w:tcMar>
              <w:top w:w="15" w:type="dxa"/>
              <w:left w:w="15" w:type="dxa"/>
              <w:right w:w="15" w:type="dxa"/>
            </w:tcMar>
            <w:vAlign w:val="bottom"/>
          </w:tcPr>
          <w:p w14:paraId="3566F6A1">
            <w:pPr>
              <w:rPr>
                <w:rFonts w:hint="eastAsia" w:ascii="宋体" w:hAnsi="宋体" w:eastAsia="宋体" w:cs="宋体"/>
                <w:sz w:val="15"/>
                <w:szCs w:val="15"/>
              </w:rPr>
            </w:pPr>
          </w:p>
        </w:tc>
        <w:tc>
          <w:tcPr>
            <w:tcW w:w="555" w:type="dxa"/>
            <w:tcBorders>
              <w:top w:val="nil"/>
              <w:left w:val="nil"/>
              <w:bottom w:val="nil"/>
              <w:right w:val="nil"/>
            </w:tcBorders>
            <w:shd w:val="clear" w:color="auto" w:fill="auto"/>
            <w:tcMar>
              <w:top w:w="15" w:type="dxa"/>
              <w:left w:w="15" w:type="dxa"/>
              <w:right w:w="15" w:type="dxa"/>
            </w:tcMar>
            <w:vAlign w:val="bottom"/>
          </w:tcPr>
          <w:p w14:paraId="19E2E61A">
            <w:pPr>
              <w:rPr>
                <w:rFonts w:hint="eastAsia" w:ascii="宋体" w:hAnsi="宋体" w:eastAsia="宋体" w:cs="宋体"/>
                <w:i w:val="0"/>
                <w:color w:val="000000"/>
                <w:sz w:val="15"/>
                <w:szCs w:val="15"/>
                <w:u w:val="none"/>
              </w:rPr>
            </w:pPr>
          </w:p>
        </w:tc>
        <w:tc>
          <w:tcPr>
            <w:tcW w:w="1455" w:type="dxa"/>
            <w:gridSpan w:val="2"/>
            <w:tcBorders>
              <w:top w:val="nil"/>
              <w:left w:val="nil"/>
              <w:bottom w:val="nil"/>
              <w:right w:val="nil"/>
            </w:tcBorders>
            <w:shd w:val="clear" w:color="auto" w:fill="auto"/>
            <w:tcMar>
              <w:top w:w="15" w:type="dxa"/>
              <w:left w:w="15" w:type="dxa"/>
              <w:right w:w="15" w:type="dxa"/>
            </w:tcMar>
            <w:vAlign w:val="bottom"/>
          </w:tcPr>
          <w:p w14:paraId="29AAAF86">
            <w:pPr>
              <w:rPr>
                <w:rFonts w:hint="eastAsia" w:ascii="宋体" w:hAnsi="宋体" w:eastAsia="宋体" w:cs="宋体"/>
                <w:sz w:val="15"/>
                <w:szCs w:val="15"/>
              </w:rPr>
            </w:pPr>
          </w:p>
        </w:tc>
        <w:tc>
          <w:tcPr>
            <w:tcW w:w="2346" w:type="dxa"/>
            <w:gridSpan w:val="5"/>
            <w:tcBorders>
              <w:top w:val="nil"/>
              <w:left w:val="nil"/>
              <w:bottom w:val="nil"/>
              <w:right w:val="nil"/>
            </w:tcBorders>
            <w:shd w:val="clear" w:color="auto" w:fill="auto"/>
            <w:tcMar>
              <w:top w:w="15" w:type="dxa"/>
              <w:left w:w="15" w:type="dxa"/>
              <w:right w:w="15" w:type="dxa"/>
            </w:tcMar>
            <w:vAlign w:val="bottom"/>
          </w:tcPr>
          <w:p w14:paraId="60EBEE39">
            <w:pPr>
              <w:keepNext w:val="0"/>
              <w:keepLines w:val="0"/>
              <w:widowControl/>
              <w:suppressLineNumbers w:val="0"/>
              <w:jc w:val="righ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金额单位：元</w:t>
            </w:r>
          </w:p>
        </w:tc>
      </w:tr>
      <w:tr w14:paraId="355EE0C4">
        <w:tblPrEx>
          <w:tblCellMar>
            <w:top w:w="0" w:type="dxa"/>
            <w:left w:w="0" w:type="dxa"/>
            <w:bottom w:w="0" w:type="dxa"/>
            <w:right w:w="0" w:type="dxa"/>
          </w:tblCellMar>
        </w:tblPrEx>
        <w:trPr>
          <w:trHeight w:val="615" w:hRule="atLeast"/>
        </w:trPr>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F17D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1450">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科目名称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FCEE0">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金额</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E1873">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其中：基本支出</w:t>
            </w:r>
          </w:p>
        </w:tc>
        <w:tc>
          <w:tcPr>
            <w:tcW w:w="52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20A89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21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EBDCD3">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科目名称</w:t>
            </w:r>
          </w:p>
        </w:tc>
        <w:tc>
          <w:tcPr>
            <w:tcW w:w="8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2A05E8">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金额</w:t>
            </w:r>
          </w:p>
        </w:tc>
        <w:tc>
          <w:tcPr>
            <w:tcW w:w="85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91750C">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其中：基本支出</w:t>
            </w:r>
          </w:p>
        </w:tc>
        <w:tc>
          <w:tcPr>
            <w:tcW w:w="6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28C356">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经济分类科目编码</w:t>
            </w:r>
          </w:p>
        </w:tc>
        <w:tc>
          <w:tcPr>
            <w:tcW w:w="129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72959B">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科目名称</w:t>
            </w:r>
          </w:p>
        </w:tc>
        <w:tc>
          <w:tcPr>
            <w:tcW w:w="10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D09840">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金额</w:t>
            </w:r>
          </w:p>
        </w:tc>
        <w:tc>
          <w:tcPr>
            <w:tcW w:w="7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2B6D6D">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其中：基本支出</w:t>
            </w:r>
          </w:p>
        </w:tc>
        <w:tc>
          <w:tcPr>
            <w:tcW w:w="55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1BA27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经济分类科目编码</w:t>
            </w:r>
          </w:p>
        </w:tc>
        <w:tc>
          <w:tcPr>
            <w:tcW w:w="145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67EC12">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科目名称</w:t>
            </w:r>
          </w:p>
        </w:tc>
        <w:tc>
          <w:tcPr>
            <w:tcW w:w="105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0101E1">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金额</w:t>
            </w:r>
          </w:p>
        </w:tc>
        <w:tc>
          <w:tcPr>
            <w:tcW w:w="129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B7390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其中：基本支出</w:t>
            </w:r>
          </w:p>
        </w:tc>
      </w:tr>
      <w:tr w14:paraId="1A64CB72">
        <w:tblPrEx>
          <w:tblCellMar>
            <w:top w:w="0" w:type="dxa"/>
            <w:left w:w="0" w:type="dxa"/>
            <w:bottom w:w="0" w:type="dxa"/>
            <w:right w:w="0" w:type="dxa"/>
          </w:tblCellMar>
        </w:tblPrEx>
        <w:trPr>
          <w:trHeight w:val="323"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341A">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301</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D11D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8FEF5">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4,644,056.00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352D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4,644,056.00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6DC4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EB64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5DBA5">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2,338,404.00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BD49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2,338,404.00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3123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309</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1A4D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资本性支出（基本建设）</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B140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1,800,000.00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F6DAA">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883B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31022</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12882">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无形资产购置</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AD67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750B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DD4E8BB">
        <w:tblPrEx>
          <w:tblCellMar>
            <w:top w:w="0" w:type="dxa"/>
            <w:left w:w="0" w:type="dxa"/>
            <w:bottom w:w="0" w:type="dxa"/>
            <w:right w:w="0" w:type="dxa"/>
          </w:tblCellMar>
        </w:tblPrEx>
        <w:trPr>
          <w:trHeight w:val="323"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747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228E6">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基本工资</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457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1,168,755.00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CA64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1,168,755.00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0163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B9C65">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办公费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0A26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1,538,815.00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C45B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1,538,815.00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026D8">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30901</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985AA">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E3737">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4CFB1">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4047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CFC1A">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792C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D316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430962D7">
        <w:tblPrEx>
          <w:tblCellMar>
            <w:top w:w="0" w:type="dxa"/>
            <w:left w:w="0" w:type="dxa"/>
            <w:bottom w:w="0" w:type="dxa"/>
            <w:right w:w="0" w:type="dxa"/>
          </w:tblCellMar>
        </w:tblPrEx>
        <w:trPr>
          <w:trHeight w:val="323"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88C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CA52B">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津贴补贴</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C48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856,448.00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819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856,448.00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D7B3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118A5">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印刷费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2490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438F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6DDBE">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30902</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452AEC">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72167">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0043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C8B3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307</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5614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债务利息及费用支出</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A020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53C6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1ED44F78">
        <w:tblPrEx>
          <w:tblCellMar>
            <w:top w:w="0" w:type="dxa"/>
            <w:left w:w="0" w:type="dxa"/>
            <w:bottom w:w="0" w:type="dxa"/>
            <w:right w:w="0" w:type="dxa"/>
          </w:tblCellMar>
        </w:tblPrEx>
        <w:trPr>
          <w:trHeight w:val="323"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D52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FABEC">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奖金</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69FB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589,583.00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F7B9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589,583.00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DA67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9495A">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咨询费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0F45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15,000.00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ECAD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15,000.00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E8DDB">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30903</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CEB2A4">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34DDD">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6252D">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FEE3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A4327">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国内债务付息</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2331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6F4C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70BDE8C">
        <w:tblPrEx>
          <w:tblCellMar>
            <w:top w:w="0" w:type="dxa"/>
            <w:left w:w="0" w:type="dxa"/>
            <w:bottom w:w="0" w:type="dxa"/>
            <w:right w:w="0" w:type="dxa"/>
          </w:tblCellMar>
        </w:tblPrEx>
        <w:trPr>
          <w:trHeight w:val="323"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D7B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30106</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4A3D">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伙食补助费</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1E7A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45,592.00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7FE07">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45,592.00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FF7E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30204</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6EBCE">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手续费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346B1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2EA9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24F05">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30905</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CDA9C">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CEC5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1,800,000.00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5AF36">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BF0C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3A7BE">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国外债务付息</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5DFD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1182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4C6D0AE">
        <w:tblPrEx>
          <w:tblCellMar>
            <w:top w:w="0" w:type="dxa"/>
            <w:left w:w="0" w:type="dxa"/>
            <w:bottom w:w="0" w:type="dxa"/>
            <w:right w:w="0" w:type="dxa"/>
          </w:tblCellMar>
        </w:tblPrEx>
        <w:trPr>
          <w:trHeight w:val="323"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BB0D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30107</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6D19">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绩效工资</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5909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357,771.00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C188">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357,771.00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EDD7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30205</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70C11">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水费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2EF18">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5ECD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8B624">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30906</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48630A">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大型修缮</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C06A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41351">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3F16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30703</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52470">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国内债务发行费用</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BCF6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22B7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5174D82">
        <w:tblPrEx>
          <w:tblCellMar>
            <w:top w:w="0" w:type="dxa"/>
            <w:left w:w="0" w:type="dxa"/>
            <w:bottom w:w="0" w:type="dxa"/>
            <w:right w:w="0" w:type="dxa"/>
          </w:tblCellMar>
        </w:tblPrEx>
        <w:trPr>
          <w:trHeight w:val="805" w:hRule="exac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FC7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30108</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DBCA7">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7595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422,741.00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E5B8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422,741.00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36F1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30206</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E9F765">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电费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59988">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1EF6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C457E">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30907</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971F2">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9C26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BC563">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9A0C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30704</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1B16A">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国外债务发行费用</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DA1C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F1C0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592A45F1">
        <w:tblPrEx>
          <w:tblCellMar>
            <w:top w:w="0" w:type="dxa"/>
            <w:left w:w="0" w:type="dxa"/>
            <w:bottom w:w="0" w:type="dxa"/>
            <w:right w:w="0" w:type="dxa"/>
          </w:tblCellMar>
        </w:tblPrEx>
        <w:trPr>
          <w:trHeight w:val="323"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D41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30109</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25E20">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职业年金缴费</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F038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62F3D">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1E33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30207</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055E0">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邮电费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DBB5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25,000.00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3284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25,000.00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1980D">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30908</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4400D">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物资储备</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333E8">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31A33">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D07F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311</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F5A3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对企业补助（基本建设）</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FAD2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C9E6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22EE1FA7">
        <w:tblPrEx>
          <w:tblCellMar>
            <w:top w:w="0" w:type="dxa"/>
            <w:left w:w="0" w:type="dxa"/>
            <w:bottom w:w="0" w:type="dxa"/>
            <w:right w:w="0" w:type="dxa"/>
          </w:tblCellMar>
        </w:tblPrEx>
        <w:trPr>
          <w:trHeight w:val="323"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E25A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30110</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F6F3">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4AC9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132,708.00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AE488">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132,708.00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DBD5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30208</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3AEFA">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取暖费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9A9A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40,000.00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0D7D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40,000.00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C9168">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30913</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47568">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265F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F54AB">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8C7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31101</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50CE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资本金注入</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30DE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6889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381BECDD">
        <w:tblPrEx>
          <w:tblCellMar>
            <w:top w:w="0" w:type="dxa"/>
            <w:left w:w="0" w:type="dxa"/>
            <w:bottom w:w="0" w:type="dxa"/>
            <w:right w:w="0" w:type="dxa"/>
          </w:tblCellMar>
        </w:tblPrEx>
        <w:trPr>
          <w:trHeight w:val="90"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0FB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30111</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A343">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3"/>
                <w:szCs w:val="13"/>
                <w:u w:val="none"/>
                <w:lang w:val="en-US" w:eastAsia="zh-CN" w:bidi="ar"/>
              </w:rPr>
              <w:t>公务员医疗补助缴费</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00D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BF2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19A2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30209</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8D5D6">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物业管理费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BB46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7595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86553">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30919</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FA96C">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其他交通工具购置</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374B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14380">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98194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31199</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2CDA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其他对企业补助</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C63C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A9A5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3645FE98">
        <w:tblPrEx>
          <w:tblCellMar>
            <w:top w:w="0" w:type="dxa"/>
            <w:left w:w="0" w:type="dxa"/>
            <w:bottom w:w="0" w:type="dxa"/>
            <w:right w:w="0" w:type="dxa"/>
          </w:tblCellMar>
        </w:tblPrEx>
        <w:trPr>
          <w:trHeight w:val="308" w:hRule="atLeast"/>
        </w:trPr>
        <w:tc>
          <w:tcPr>
            <w:tcW w:w="5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028F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30112</w:t>
            </w:r>
          </w:p>
        </w:tc>
        <w:tc>
          <w:tcPr>
            <w:tcW w:w="12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50B19">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3"/>
                <w:szCs w:val="13"/>
                <w:u w:val="none"/>
                <w:lang w:val="en-US" w:eastAsia="zh-CN" w:bidi="ar"/>
              </w:rPr>
              <w:t>其他社会保障缴费</w:t>
            </w:r>
          </w:p>
        </w:tc>
        <w:tc>
          <w:tcPr>
            <w:tcW w:w="103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932E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16,517.00</w:t>
            </w:r>
          </w:p>
        </w:tc>
        <w:tc>
          <w:tcPr>
            <w:tcW w:w="11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34E0">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16,517.00</w:t>
            </w:r>
          </w:p>
        </w:tc>
        <w:tc>
          <w:tcPr>
            <w:tcW w:w="5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05D8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30211</w:t>
            </w:r>
          </w:p>
        </w:tc>
        <w:tc>
          <w:tcPr>
            <w:tcW w:w="121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DD52B">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差旅费</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0378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349,569.00</w:t>
            </w:r>
          </w:p>
        </w:tc>
        <w:tc>
          <w:tcPr>
            <w:tcW w:w="8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0A58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349,569.00</w:t>
            </w:r>
          </w:p>
        </w:tc>
        <w:tc>
          <w:tcPr>
            <w:tcW w:w="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6026E">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30921</w:t>
            </w:r>
          </w:p>
        </w:tc>
        <w:tc>
          <w:tcPr>
            <w:tcW w:w="129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6ECDE">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文物和陈列品购置</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76F6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B7E9B">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FEA7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312</w:t>
            </w:r>
          </w:p>
        </w:tc>
        <w:tc>
          <w:tcPr>
            <w:tcW w:w="145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ED094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对企业补助</w:t>
            </w:r>
          </w:p>
        </w:tc>
        <w:tc>
          <w:tcPr>
            <w:tcW w:w="10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4933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546D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39338B8">
        <w:tblPrEx>
          <w:tblCellMar>
            <w:top w:w="0" w:type="dxa"/>
            <w:left w:w="0" w:type="dxa"/>
            <w:bottom w:w="0" w:type="dxa"/>
            <w:right w:w="0" w:type="dxa"/>
          </w:tblCellMar>
        </w:tblPrEx>
        <w:trPr>
          <w:trHeight w:val="308" w:hRule="atLeast"/>
        </w:trPr>
        <w:tc>
          <w:tcPr>
            <w:tcW w:w="500"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DF7EE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30113</w:t>
            </w:r>
          </w:p>
        </w:tc>
        <w:tc>
          <w:tcPr>
            <w:tcW w:w="1235"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6ADCA42">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住房公积金</w:t>
            </w:r>
          </w:p>
        </w:tc>
        <w:tc>
          <w:tcPr>
            <w:tcW w:w="1035" w:type="dxa"/>
            <w:gridSpan w:val="2"/>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B57307">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246,288.00</w:t>
            </w:r>
          </w:p>
        </w:tc>
        <w:tc>
          <w:tcPr>
            <w:tcW w:w="1140" w:type="dxa"/>
            <w:gridSpan w:val="2"/>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CA3825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246,288.00</w:t>
            </w:r>
          </w:p>
        </w:tc>
        <w:tc>
          <w:tcPr>
            <w:tcW w:w="52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6476E5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30212</w:t>
            </w:r>
          </w:p>
        </w:tc>
        <w:tc>
          <w:tcPr>
            <w:tcW w:w="121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2C94489">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3"/>
                <w:szCs w:val="13"/>
                <w:u w:val="none"/>
                <w:lang w:val="en-US" w:eastAsia="zh-CN" w:bidi="ar"/>
              </w:rPr>
              <w:t>因公出国（境）费用</w:t>
            </w:r>
          </w:p>
        </w:tc>
        <w:tc>
          <w:tcPr>
            <w:tcW w:w="85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CEEB8F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855"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5D35FB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60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3BF6100">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30922</w:t>
            </w:r>
          </w:p>
        </w:tc>
        <w:tc>
          <w:tcPr>
            <w:tcW w:w="1290"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8706E29">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无形资产购置</w:t>
            </w:r>
          </w:p>
        </w:tc>
        <w:tc>
          <w:tcPr>
            <w:tcW w:w="1050"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DD5031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F606127">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3F43B0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31201</w:t>
            </w:r>
          </w:p>
        </w:tc>
        <w:tc>
          <w:tcPr>
            <w:tcW w:w="1455"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0F419126">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资本金注入</w:t>
            </w:r>
          </w:p>
        </w:tc>
        <w:tc>
          <w:tcPr>
            <w:tcW w:w="1050" w:type="dxa"/>
            <w:gridSpan w:val="2"/>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9C598A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5831DC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F176311">
        <w:tblPrEx>
          <w:tblCellMar>
            <w:top w:w="0" w:type="dxa"/>
            <w:left w:w="0" w:type="dxa"/>
            <w:bottom w:w="0" w:type="dxa"/>
            <w:right w:w="0" w:type="dxa"/>
          </w:tblCellMar>
        </w:tblPrEx>
        <w:trPr>
          <w:trHeight w:val="308" w:hRule="atLeast"/>
        </w:trPr>
        <w:tc>
          <w:tcPr>
            <w:tcW w:w="50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19F3EE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30114</w:t>
            </w:r>
          </w:p>
        </w:tc>
        <w:tc>
          <w:tcPr>
            <w:tcW w:w="12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D623EF0">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医疗费</w:t>
            </w:r>
          </w:p>
        </w:tc>
        <w:tc>
          <w:tcPr>
            <w:tcW w:w="1035"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EE4A36B">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140"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DDF7A79">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52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A4B555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30213</w:t>
            </w:r>
          </w:p>
        </w:tc>
        <w:tc>
          <w:tcPr>
            <w:tcW w:w="121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2A129889">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维修（护）费</w:t>
            </w:r>
          </w:p>
        </w:tc>
        <w:tc>
          <w:tcPr>
            <w:tcW w:w="85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1A6CDB4">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33,069.00</w:t>
            </w:r>
          </w:p>
        </w:tc>
        <w:tc>
          <w:tcPr>
            <w:tcW w:w="855"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18C39C8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33,069.00</w:t>
            </w:r>
          </w:p>
        </w:tc>
        <w:tc>
          <w:tcPr>
            <w:tcW w:w="600"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7421C5C7">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30999</w:t>
            </w:r>
          </w:p>
        </w:tc>
        <w:tc>
          <w:tcPr>
            <w:tcW w:w="129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4A85DE8C">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其他基本建设支出</w:t>
            </w:r>
          </w:p>
        </w:tc>
        <w:tc>
          <w:tcPr>
            <w:tcW w:w="105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71A9D8B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7333A0C3">
            <w:pPr>
              <w:keepNext w:val="0"/>
              <w:keepLines w:val="0"/>
              <w:widowControl/>
              <w:suppressLineNumbers w:val="0"/>
              <w:jc w:val="center"/>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w:t>
            </w:r>
          </w:p>
        </w:tc>
        <w:tc>
          <w:tcPr>
            <w:tcW w:w="55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78EC400C">
            <w:pPr>
              <w:keepNext w:val="0"/>
              <w:keepLines w:val="0"/>
              <w:widowControl/>
              <w:suppressLineNumbers w:val="0"/>
              <w:jc w:val="lef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31203</w:t>
            </w:r>
          </w:p>
        </w:tc>
        <w:tc>
          <w:tcPr>
            <w:tcW w:w="1455"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A6E4172">
            <w:pPr>
              <w:keepNext w:val="0"/>
              <w:keepLines w:val="0"/>
              <w:widowControl/>
              <w:suppressLineNumbers w:val="0"/>
              <w:jc w:val="left"/>
              <w:textAlignment w:val="center"/>
              <w:rPr>
                <w:rFonts w:hint="eastAsia" w:ascii="宋体" w:hAnsi="宋体" w:eastAsia="宋体" w:cs="宋体"/>
                <w:sz w:val="13"/>
                <w:szCs w:val="13"/>
              </w:rPr>
            </w:pPr>
            <w:r>
              <w:rPr>
                <w:rFonts w:hint="eastAsia" w:ascii="宋体" w:hAnsi="宋体" w:eastAsia="宋体" w:cs="宋体"/>
                <w:i w:val="0"/>
                <w:color w:val="000000"/>
                <w:kern w:val="0"/>
                <w:sz w:val="13"/>
                <w:szCs w:val="13"/>
                <w:u w:val="none"/>
                <w:lang w:val="en-US" w:eastAsia="zh-CN" w:bidi="ar"/>
              </w:rPr>
              <w:t>政府投资基金股权投资</w:t>
            </w:r>
          </w:p>
        </w:tc>
        <w:tc>
          <w:tcPr>
            <w:tcW w:w="105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1E93C7F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DCA95C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638470CD">
        <w:tblPrEx>
          <w:tblCellMar>
            <w:top w:w="0" w:type="dxa"/>
            <w:left w:w="0" w:type="dxa"/>
            <w:bottom w:w="0" w:type="dxa"/>
            <w:right w:w="0" w:type="dxa"/>
          </w:tblCellMar>
        </w:tblPrEx>
        <w:trPr>
          <w:trHeight w:val="323" w:hRule="atLeast"/>
        </w:trPr>
        <w:tc>
          <w:tcPr>
            <w:tcW w:w="50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F342A8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30199</w:t>
            </w:r>
          </w:p>
        </w:tc>
        <w:tc>
          <w:tcPr>
            <w:tcW w:w="12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FC97D89">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3"/>
                <w:szCs w:val="13"/>
                <w:u w:val="none"/>
                <w:lang w:val="en-US" w:eastAsia="zh-CN" w:bidi="ar"/>
              </w:rPr>
              <w:t>其他工资福利支出</w:t>
            </w:r>
          </w:p>
        </w:tc>
        <w:tc>
          <w:tcPr>
            <w:tcW w:w="1035"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F32FE43">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807,653.00</w:t>
            </w:r>
          </w:p>
        </w:tc>
        <w:tc>
          <w:tcPr>
            <w:tcW w:w="1140"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A0B197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807,653.00</w:t>
            </w:r>
          </w:p>
        </w:tc>
        <w:tc>
          <w:tcPr>
            <w:tcW w:w="52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17782DC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30214</w:t>
            </w:r>
          </w:p>
        </w:tc>
        <w:tc>
          <w:tcPr>
            <w:tcW w:w="121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7944A91B">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租赁费</w:t>
            </w:r>
          </w:p>
        </w:tc>
        <w:tc>
          <w:tcPr>
            <w:tcW w:w="85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0CC3024C">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855"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08E4543F">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600"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A86BA0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129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4E0C8D05">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5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D4B80FD">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5,297,016.00</w:t>
            </w:r>
          </w:p>
        </w:tc>
        <w:tc>
          <w:tcPr>
            <w:tcW w:w="79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7A5F104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147,016.00</w:t>
            </w:r>
          </w:p>
        </w:tc>
        <w:tc>
          <w:tcPr>
            <w:tcW w:w="55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045CAF9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31204</w:t>
            </w:r>
          </w:p>
        </w:tc>
        <w:tc>
          <w:tcPr>
            <w:tcW w:w="1455"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4A816C77">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费用补贴</w:t>
            </w:r>
          </w:p>
        </w:tc>
        <w:tc>
          <w:tcPr>
            <w:tcW w:w="105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46A2A94A">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27998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93A73B1">
        <w:tblPrEx>
          <w:tblCellMar>
            <w:top w:w="0" w:type="dxa"/>
            <w:left w:w="0" w:type="dxa"/>
            <w:bottom w:w="0" w:type="dxa"/>
            <w:right w:w="0" w:type="dxa"/>
          </w:tblCellMar>
        </w:tblPrEx>
        <w:trPr>
          <w:trHeight w:val="323" w:hRule="atLeast"/>
        </w:trPr>
        <w:tc>
          <w:tcPr>
            <w:tcW w:w="500"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6F60299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12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D0E0A7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3"/>
                <w:szCs w:val="13"/>
                <w:u w:val="none"/>
                <w:lang w:val="en-US" w:eastAsia="zh-CN" w:bidi="ar"/>
              </w:rPr>
              <w:t>对个人和家庭的补助</w:t>
            </w:r>
          </w:p>
        </w:tc>
        <w:tc>
          <w:tcPr>
            <w:tcW w:w="1035"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6EC42F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2,282,934.00</w:t>
            </w:r>
          </w:p>
        </w:tc>
        <w:tc>
          <w:tcPr>
            <w:tcW w:w="1140"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E3EF43E">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2,282,934.00</w:t>
            </w:r>
          </w:p>
        </w:tc>
        <w:tc>
          <w:tcPr>
            <w:tcW w:w="52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90F5807">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30215</w:t>
            </w:r>
          </w:p>
        </w:tc>
        <w:tc>
          <w:tcPr>
            <w:tcW w:w="121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C7A966B">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会议费</w:t>
            </w:r>
          </w:p>
        </w:tc>
        <w:tc>
          <w:tcPr>
            <w:tcW w:w="85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81E3D6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855"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39A8206">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600"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5BB6761">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31001</w:t>
            </w:r>
          </w:p>
        </w:tc>
        <w:tc>
          <w:tcPr>
            <w:tcW w:w="129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226766CE">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5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08E69B51">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79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2EFC355">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555"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42E787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31205</w:t>
            </w:r>
          </w:p>
        </w:tc>
        <w:tc>
          <w:tcPr>
            <w:tcW w:w="1455"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2C207217">
            <w:pPr>
              <w:keepNext w:val="0"/>
              <w:keepLines w:val="0"/>
              <w:widowControl/>
              <w:suppressLineNumbers w:val="0"/>
              <w:jc w:val="lef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 xml:space="preserve">  利息补贴</w:t>
            </w:r>
          </w:p>
        </w:tc>
        <w:tc>
          <w:tcPr>
            <w:tcW w:w="105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79744E82">
            <w:pPr>
              <w:keepNext w:val="0"/>
              <w:keepLines w:val="0"/>
              <w:widowControl/>
              <w:suppressLineNumbers w:val="0"/>
              <w:jc w:val="right"/>
              <w:textAlignment w:val="center"/>
              <w:rPr>
                <w:rFonts w:hint="eastAsia" w:ascii="宋体" w:hAnsi="宋体" w:eastAsia="宋体" w:cs="宋体"/>
                <w:sz w:val="15"/>
                <w:szCs w:val="15"/>
              </w:rPr>
            </w:pPr>
            <w:r>
              <w:rPr>
                <w:rFonts w:hint="eastAsia" w:ascii="宋体" w:hAnsi="宋体" w:eastAsia="宋体" w:cs="宋体"/>
                <w:i w:val="0"/>
                <w:color w:val="000000"/>
                <w:kern w:val="0"/>
                <w:sz w:val="15"/>
                <w:szCs w:val="15"/>
                <w:u w:val="none"/>
                <w:lang w:val="en-US" w:eastAsia="zh-CN" w:bidi="ar"/>
              </w:rPr>
              <w:t>0.00</w:t>
            </w:r>
          </w:p>
        </w:tc>
        <w:tc>
          <w:tcPr>
            <w:tcW w:w="1296" w:type="dxa"/>
            <w:gridSpan w:val="3"/>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B0AC1B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72F6D5F">
        <w:tblPrEx>
          <w:tblCellMar>
            <w:top w:w="0" w:type="dxa"/>
            <w:left w:w="0" w:type="dxa"/>
            <w:bottom w:w="0" w:type="dxa"/>
            <w:right w:w="0" w:type="dxa"/>
          </w:tblCellMar>
        </w:tblPrEx>
        <w:trPr>
          <w:trHeight w:val="323" w:hRule="atLeast"/>
        </w:trPr>
        <w:tc>
          <w:tcPr>
            <w:tcW w:w="15451" w:type="dxa"/>
            <w:gridSpan w:val="25"/>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tbl>
            <w:tblPr>
              <w:tblStyle w:val="12"/>
              <w:tblW w:w="15470" w:type="dxa"/>
              <w:tblInd w:w="-20" w:type="dxa"/>
              <w:shd w:val="clear" w:color="auto" w:fill="auto"/>
              <w:tblLayout w:type="fixed"/>
              <w:tblCellMar>
                <w:top w:w="0" w:type="dxa"/>
                <w:left w:w="0" w:type="dxa"/>
                <w:bottom w:w="0" w:type="dxa"/>
                <w:right w:w="0" w:type="dxa"/>
              </w:tblCellMar>
            </w:tblPr>
            <w:tblGrid>
              <w:gridCol w:w="503"/>
              <w:gridCol w:w="1212"/>
              <w:gridCol w:w="1035"/>
              <w:gridCol w:w="1171"/>
              <w:gridCol w:w="503"/>
              <w:gridCol w:w="1222"/>
              <w:gridCol w:w="865"/>
              <w:gridCol w:w="844"/>
              <w:gridCol w:w="614"/>
              <w:gridCol w:w="1291"/>
              <w:gridCol w:w="1035"/>
              <w:gridCol w:w="794"/>
              <w:gridCol w:w="541"/>
              <w:gridCol w:w="1210"/>
              <w:gridCol w:w="260"/>
              <w:gridCol w:w="1050"/>
              <w:gridCol w:w="1320"/>
            </w:tblGrid>
            <w:tr w14:paraId="70BC2E0F">
              <w:tblPrEx>
                <w:shd w:val="clear" w:color="auto" w:fill="auto"/>
                <w:tblCellMar>
                  <w:top w:w="0" w:type="dxa"/>
                  <w:left w:w="0" w:type="dxa"/>
                  <w:bottom w:w="0" w:type="dxa"/>
                  <w:right w:w="0" w:type="dxa"/>
                </w:tblCellMar>
              </w:tblPrEx>
              <w:trPr>
                <w:trHeight w:val="323" w:hRule="atLeast"/>
              </w:trPr>
              <w:tc>
                <w:tcPr>
                  <w:tcW w:w="503"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513E38E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121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88AA89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0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E54E8C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72D280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03"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56C5A2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22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380511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86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443FB7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4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470B2A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1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B2E58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129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A3719C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024FF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801967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FCB5A8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31299</w:t>
                  </w:r>
                </w:p>
              </w:tc>
              <w:tc>
                <w:tcPr>
                  <w:tcW w:w="1470" w:type="dxa"/>
                  <w:gridSpan w:val="2"/>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BB9143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其他对企业补助</w:t>
                  </w:r>
                </w:p>
              </w:tc>
              <w:tc>
                <w:tcPr>
                  <w:tcW w:w="10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72BF35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7FD45A4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26327A4">
              <w:tblPrEx>
                <w:tblCellMar>
                  <w:top w:w="0" w:type="dxa"/>
                  <w:left w:w="0" w:type="dxa"/>
                  <w:bottom w:w="0" w:type="dxa"/>
                  <w:right w:w="0" w:type="dxa"/>
                </w:tblCellMar>
              </w:tblPrEx>
              <w:trPr>
                <w:trHeight w:val="323" w:hRule="atLeast"/>
              </w:trPr>
              <w:tc>
                <w:tcPr>
                  <w:tcW w:w="503"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14:paraId="3A1EB30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121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444A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0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1E4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84,560.00</w:t>
                  </w:r>
                </w:p>
              </w:tc>
              <w:tc>
                <w:tcPr>
                  <w:tcW w:w="11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E84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84,560.00</w:t>
                  </w:r>
                </w:p>
              </w:tc>
              <w:tc>
                <w:tcPr>
                  <w:tcW w:w="50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417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22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3A46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8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9D25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0950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1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3EC5">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31003</w:t>
                  </w:r>
                </w:p>
              </w:tc>
              <w:tc>
                <w:tcPr>
                  <w:tcW w:w="129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B5AD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7B7A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6C0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237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399</w:t>
                  </w:r>
                </w:p>
              </w:tc>
              <w:tc>
                <w:tcPr>
                  <w:tcW w:w="1470"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EDC3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其他支出</w:t>
                  </w:r>
                </w:p>
              </w:tc>
              <w:tc>
                <w:tcPr>
                  <w:tcW w:w="10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2FFA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20"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69ADA41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78331C00">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75D73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5173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B2C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497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DBD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E4B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124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0EFB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9B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C2F5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E6B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5,150,000.00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5BDC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406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D1A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赠与</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5C28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BAFF6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3EB9CCD">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70FC5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987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0DE6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181,214.00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077A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181,214.00</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7929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893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99E5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4979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2F6B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D8D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BD95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483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C433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267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国家赔偿费用支出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A0D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A9006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0070531C">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2F050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4A16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9F1A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2,014,760.00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0AE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2,014,760.00</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FBB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7A38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302F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BF9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1B3E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F1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信息网络及软件购置更新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4AD1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C80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CF59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39908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7682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对民间非营利组织和群众性自治组织补贴</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952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D3EAF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3A21D8BE">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BA170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EE9C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11AF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8097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D2FA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B0C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7FB7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027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DA37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31008</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D6A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物资储备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EAAD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D5BD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9E78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39999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6144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51D3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3BE600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98633C5">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E0B05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F26A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0744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C918">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1534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E3B1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9571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A46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68C9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31009</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87E4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土地补偿</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371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B96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81875">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313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26019">
                  <w:pPr>
                    <w:keepNext w:val="0"/>
                    <w:keepLines w:val="0"/>
                    <w:widowControl/>
                    <w:suppressLineNumbers w:val="0"/>
                    <w:jc w:val="left"/>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对社会保障基金补助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09B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40889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22892648">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8E9E4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C985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483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E822">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8C27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1C7A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2EA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41,048.00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5989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41,048.00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7D1F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31010</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3532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安置补助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6CAE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9B9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A27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31302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4E1F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对社会保险基金补助</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7AB6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17DA8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24A29EB9">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26B8B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F2CD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3A2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271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25A7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A51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B5B2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71,834.00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DE62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71,834.00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373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4C0B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地上附着物和青苗补偿</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54D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E009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F06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31303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E349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补充全国社会保障基金</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DAE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9E839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3B90D17D">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27338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F4D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1D5E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566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25F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30231</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770D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公务用车运行维护费</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FA59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89,669.00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BE4C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89,669.00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F3A8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F3C58">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BBD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7339">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A311">
                  <w:pPr>
                    <w:jc w:val="left"/>
                    <w:rPr>
                      <w:rFonts w:hint="eastAsia" w:ascii="宋体" w:hAnsi="宋体" w:eastAsia="宋体" w:cs="宋体"/>
                      <w:i w:val="0"/>
                      <w:color w:val="000000"/>
                      <w:sz w:val="15"/>
                      <w:szCs w:val="15"/>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0A97C">
                  <w:pPr>
                    <w:jc w:val="left"/>
                    <w:rPr>
                      <w:rFonts w:hint="eastAsia" w:ascii="宋体" w:hAnsi="宋体" w:eastAsia="宋体" w:cs="宋体"/>
                      <w:i w:val="0"/>
                      <w:color w:val="000000"/>
                      <w:sz w:val="15"/>
                      <w:szCs w:val="15"/>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9AAD7">
                  <w:pPr>
                    <w:jc w:val="right"/>
                    <w:rPr>
                      <w:rFonts w:hint="eastAsia" w:ascii="宋体" w:hAnsi="宋体" w:eastAsia="宋体" w:cs="宋体"/>
                      <w:i w:val="0"/>
                      <w:color w:val="000000"/>
                      <w:sz w:val="15"/>
                      <w:szCs w:val="15"/>
                      <w:u w:val="none"/>
                    </w:rPr>
                  </w:pP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406C0A">
                  <w:pPr>
                    <w:jc w:val="right"/>
                    <w:rPr>
                      <w:rFonts w:hint="eastAsia" w:ascii="宋体" w:hAnsi="宋体" w:eastAsia="宋体" w:cs="宋体"/>
                      <w:i w:val="0"/>
                      <w:color w:val="000000"/>
                      <w:sz w:val="15"/>
                      <w:szCs w:val="15"/>
                      <w:u w:val="none"/>
                    </w:rPr>
                  </w:pPr>
                </w:p>
              </w:tc>
            </w:tr>
            <w:tr w14:paraId="7A6137DD">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B36C9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30399</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0CF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其他对个人和家庭的补助支出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FCD7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AA8A1">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A65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30239</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20C4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其他交通费用</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BC0A">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134,400.00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C2A77">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134,400.00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EBC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A193">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228BB">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147,016.00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454F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147,016.00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B948">
                  <w:pPr>
                    <w:jc w:val="left"/>
                    <w:rPr>
                      <w:rFonts w:hint="eastAsia" w:ascii="宋体" w:hAnsi="宋体" w:eastAsia="宋体" w:cs="宋体"/>
                      <w:i w:val="0"/>
                      <w:color w:val="000000"/>
                      <w:sz w:val="15"/>
                      <w:szCs w:val="15"/>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A2D88">
                  <w:pPr>
                    <w:jc w:val="left"/>
                    <w:rPr>
                      <w:rFonts w:hint="eastAsia" w:ascii="宋体" w:hAnsi="宋体" w:eastAsia="宋体" w:cs="宋体"/>
                      <w:i w:val="0"/>
                      <w:color w:val="000000"/>
                      <w:sz w:val="15"/>
                      <w:szCs w:val="15"/>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5590C">
                  <w:pPr>
                    <w:jc w:val="right"/>
                    <w:rPr>
                      <w:rFonts w:hint="eastAsia" w:ascii="宋体" w:hAnsi="宋体" w:eastAsia="宋体" w:cs="宋体"/>
                      <w:i w:val="0"/>
                      <w:color w:val="000000"/>
                      <w:sz w:val="15"/>
                      <w:szCs w:val="15"/>
                      <w:u w:val="none"/>
                    </w:rPr>
                  </w:pP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243F73">
                  <w:pPr>
                    <w:jc w:val="right"/>
                    <w:rPr>
                      <w:rFonts w:hint="eastAsia" w:ascii="宋体" w:hAnsi="宋体" w:eastAsia="宋体" w:cs="宋体"/>
                      <w:i w:val="0"/>
                      <w:color w:val="000000"/>
                      <w:sz w:val="15"/>
                      <w:szCs w:val="15"/>
                      <w:u w:val="none"/>
                    </w:rPr>
                  </w:pPr>
                </w:p>
              </w:tc>
            </w:tr>
            <w:tr w14:paraId="423A7F29">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F10542">
                  <w:pPr>
                    <w:jc w:val="left"/>
                    <w:rPr>
                      <w:rFonts w:hint="eastAsia" w:ascii="宋体" w:hAnsi="宋体" w:eastAsia="宋体" w:cs="宋体"/>
                      <w:i w:val="0"/>
                      <w:color w:val="000000"/>
                      <w:sz w:val="15"/>
                      <w:szCs w:val="15"/>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F92BB">
                  <w:pPr>
                    <w:jc w:val="center"/>
                    <w:rPr>
                      <w:rFonts w:hint="eastAsia" w:ascii="宋体" w:hAnsi="宋体" w:eastAsia="宋体" w:cs="宋体"/>
                      <w:i w:val="0"/>
                      <w:color w:val="000000"/>
                      <w:sz w:val="15"/>
                      <w:szCs w:val="15"/>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7474">
                  <w:pPr>
                    <w:jc w:val="right"/>
                    <w:rPr>
                      <w:rFonts w:hint="eastAsia" w:ascii="宋体" w:hAnsi="宋体" w:eastAsia="宋体" w:cs="宋体"/>
                      <w:i w:val="0"/>
                      <w:color w:val="000000"/>
                      <w:sz w:val="15"/>
                      <w:szCs w:val="15"/>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49921">
                  <w:pPr>
                    <w:jc w:val="right"/>
                    <w:rPr>
                      <w:rFonts w:hint="eastAsia" w:ascii="宋体" w:hAnsi="宋体" w:eastAsia="宋体" w:cs="宋体"/>
                      <w:i w:val="0"/>
                      <w:color w:val="000000"/>
                      <w:sz w:val="15"/>
                      <w:szCs w:val="15"/>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5D1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30240</w:t>
                  </w:r>
                </w:p>
              </w:tc>
              <w:tc>
                <w:tcPr>
                  <w:tcW w:w="1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1AE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A12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6E8EC">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97E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1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C9ED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其他交通工具购置</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324D4">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D12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FEEE">
                  <w:pPr>
                    <w:jc w:val="left"/>
                    <w:rPr>
                      <w:rFonts w:hint="eastAsia" w:ascii="宋体" w:hAnsi="宋体" w:eastAsia="宋体" w:cs="宋体"/>
                      <w:i w:val="0"/>
                      <w:color w:val="000000"/>
                      <w:sz w:val="15"/>
                      <w:szCs w:val="15"/>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0DAF4">
                  <w:pPr>
                    <w:jc w:val="left"/>
                    <w:rPr>
                      <w:rFonts w:hint="eastAsia" w:ascii="宋体" w:hAnsi="宋体" w:eastAsia="宋体" w:cs="宋体"/>
                      <w:i w:val="0"/>
                      <w:color w:val="000000"/>
                      <w:sz w:val="15"/>
                      <w:szCs w:val="15"/>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4CA37">
                  <w:pPr>
                    <w:jc w:val="right"/>
                    <w:rPr>
                      <w:rFonts w:hint="eastAsia" w:ascii="宋体" w:hAnsi="宋体" w:eastAsia="宋体" w:cs="宋体"/>
                      <w:i w:val="0"/>
                      <w:color w:val="000000"/>
                      <w:sz w:val="15"/>
                      <w:szCs w:val="15"/>
                      <w:u w:val="none"/>
                    </w:rPr>
                  </w:pPr>
                </w:p>
              </w:tc>
              <w:tc>
                <w:tcPr>
                  <w:tcW w:w="132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7FA56F0">
                  <w:pPr>
                    <w:jc w:val="right"/>
                    <w:rPr>
                      <w:rFonts w:hint="eastAsia" w:ascii="宋体" w:hAnsi="宋体" w:eastAsia="宋体" w:cs="宋体"/>
                      <w:i w:val="0"/>
                      <w:color w:val="000000"/>
                      <w:sz w:val="15"/>
                      <w:szCs w:val="15"/>
                      <w:u w:val="none"/>
                    </w:rPr>
                  </w:pPr>
                </w:p>
              </w:tc>
            </w:tr>
            <w:tr w14:paraId="461B25E5">
              <w:tblPrEx>
                <w:tblCellMar>
                  <w:top w:w="0" w:type="dxa"/>
                  <w:left w:w="0" w:type="dxa"/>
                  <w:bottom w:w="0" w:type="dxa"/>
                  <w:right w:w="0" w:type="dxa"/>
                </w:tblCellMar>
              </w:tblPrEx>
              <w:trPr>
                <w:trHeight w:val="323" w:hRule="atLeast"/>
              </w:trPr>
              <w:tc>
                <w:tcPr>
                  <w:tcW w:w="503"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14:paraId="189B1669">
                  <w:pPr>
                    <w:jc w:val="left"/>
                    <w:rPr>
                      <w:rFonts w:hint="eastAsia" w:ascii="宋体" w:hAnsi="宋体" w:eastAsia="宋体" w:cs="宋体"/>
                      <w:i w:val="0"/>
                      <w:color w:val="000000"/>
                      <w:sz w:val="15"/>
                      <w:szCs w:val="15"/>
                      <w:u w:val="none"/>
                    </w:rPr>
                  </w:pPr>
                </w:p>
              </w:tc>
              <w:tc>
                <w:tcPr>
                  <w:tcW w:w="12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0041F0">
                  <w:pPr>
                    <w:jc w:val="center"/>
                    <w:rPr>
                      <w:rFonts w:hint="eastAsia" w:ascii="宋体" w:hAnsi="宋体" w:eastAsia="宋体" w:cs="宋体"/>
                      <w:i w:val="0"/>
                      <w:color w:val="000000"/>
                      <w:sz w:val="15"/>
                      <w:szCs w:val="15"/>
                      <w:u w:val="none"/>
                    </w:rPr>
                  </w:pPr>
                </w:p>
              </w:tc>
              <w:tc>
                <w:tcPr>
                  <w:tcW w:w="10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22985AC">
                  <w:pPr>
                    <w:jc w:val="right"/>
                    <w:rPr>
                      <w:rFonts w:hint="eastAsia" w:ascii="宋体" w:hAnsi="宋体" w:eastAsia="宋体" w:cs="宋体"/>
                      <w:i w:val="0"/>
                      <w:color w:val="000000"/>
                      <w:sz w:val="15"/>
                      <w:szCs w:val="15"/>
                      <w:u w:val="none"/>
                    </w:rPr>
                  </w:pPr>
                </w:p>
              </w:tc>
              <w:tc>
                <w:tcPr>
                  <w:tcW w:w="117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44930BC">
                  <w:pPr>
                    <w:jc w:val="right"/>
                    <w:rPr>
                      <w:rFonts w:hint="eastAsia" w:ascii="宋体" w:hAnsi="宋体" w:eastAsia="宋体" w:cs="宋体"/>
                      <w:i w:val="0"/>
                      <w:color w:val="000000"/>
                      <w:sz w:val="15"/>
                      <w:szCs w:val="15"/>
                      <w:u w:val="none"/>
                    </w:rPr>
                  </w:pPr>
                </w:p>
              </w:tc>
              <w:tc>
                <w:tcPr>
                  <w:tcW w:w="50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B56102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30299</w:t>
                  </w:r>
                </w:p>
              </w:tc>
              <w:tc>
                <w:tcPr>
                  <w:tcW w:w="122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EA9B21F">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其他商品和服务支出</w:t>
                  </w:r>
                </w:p>
              </w:tc>
              <w:tc>
                <w:tcPr>
                  <w:tcW w:w="8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E3C491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84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BA9A46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6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5CA8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129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421A104">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文物和陈列品购置</w:t>
                  </w:r>
                </w:p>
              </w:tc>
              <w:tc>
                <w:tcPr>
                  <w:tcW w:w="10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D3754A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7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578561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5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1E22F2E">
                  <w:pPr>
                    <w:jc w:val="left"/>
                    <w:rPr>
                      <w:rFonts w:hint="eastAsia" w:ascii="宋体" w:hAnsi="宋体" w:eastAsia="宋体" w:cs="宋体"/>
                      <w:i w:val="0"/>
                      <w:color w:val="000000"/>
                      <w:sz w:val="15"/>
                      <w:szCs w:val="15"/>
                      <w:u w:val="none"/>
                    </w:rPr>
                  </w:pPr>
                </w:p>
              </w:tc>
              <w:tc>
                <w:tcPr>
                  <w:tcW w:w="1470"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553D74E">
                  <w:pPr>
                    <w:jc w:val="left"/>
                    <w:rPr>
                      <w:rFonts w:hint="eastAsia" w:ascii="宋体" w:hAnsi="宋体" w:eastAsia="宋体" w:cs="宋体"/>
                      <w:i w:val="0"/>
                      <w:color w:val="000000"/>
                      <w:sz w:val="15"/>
                      <w:szCs w:val="15"/>
                      <w:u w:val="none"/>
                    </w:rPr>
                  </w:pP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88826E8">
                  <w:pPr>
                    <w:jc w:val="right"/>
                    <w:rPr>
                      <w:rFonts w:hint="eastAsia" w:ascii="宋体" w:hAnsi="宋体" w:eastAsia="宋体" w:cs="宋体"/>
                      <w:i w:val="0"/>
                      <w:color w:val="000000"/>
                      <w:sz w:val="15"/>
                      <w:szCs w:val="15"/>
                      <w:u w:val="none"/>
                    </w:rPr>
                  </w:pPr>
                </w:p>
              </w:tc>
              <w:tc>
                <w:tcPr>
                  <w:tcW w:w="1320"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14:paraId="2BFD2C3A">
                  <w:pPr>
                    <w:jc w:val="right"/>
                    <w:rPr>
                      <w:rFonts w:hint="eastAsia" w:ascii="宋体" w:hAnsi="宋体" w:eastAsia="宋体" w:cs="宋体"/>
                      <w:i w:val="0"/>
                      <w:color w:val="000000"/>
                      <w:sz w:val="15"/>
                      <w:szCs w:val="15"/>
                      <w:u w:val="none"/>
                    </w:rPr>
                  </w:pPr>
                </w:p>
              </w:tc>
            </w:tr>
            <w:tr w14:paraId="0401074B">
              <w:tblPrEx>
                <w:tblCellMar>
                  <w:top w:w="0" w:type="dxa"/>
                  <w:left w:w="0" w:type="dxa"/>
                  <w:bottom w:w="0" w:type="dxa"/>
                  <w:right w:w="0" w:type="dxa"/>
                </w:tblCellMar>
              </w:tblPrEx>
              <w:trPr>
                <w:trHeight w:val="323" w:hRule="atLeast"/>
              </w:trPr>
              <w:tc>
                <w:tcPr>
                  <w:tcW w:w="1715"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71ABA0E7">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035"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A544880">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6,926,990.00</w:t>
                  </w:r>
                </w:p>
              </w:tc>
              <w:tc>
                <w:tcPr>
                  <w:tcW w:w="11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61B44E">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6,926,990.00</w:t>
                  </w:r>
                </w:p>
              </w:tc>
              <w:tc>
                <w:tcPr>
                  <w:tcW w:w="9179" w:type="dxa"/>
                  <w:gridSpan w:val="11"/>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F827249">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2736FE3">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9,435,420.00</w:t>
                  </w:r>
                </w:p>
              </w:tc>
              <w:tc>
                <w:tcPr>
                  <w:tcW w:w="132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4B780FBF">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2,485,420.00</w:t>
                  </w:r>
                </w:p>
              </w:tc>
            </w:tr>
            <w:tr w14:paraId="48222C25">
              <w:tblPrEx>
                <w:tblCellMar>
                  <w:top w:w="0" w:type="dxa"/>
                  <w:left w:w="0" w:type="dxa"/>
                  <w:bottom w:w="0" w:type="dxa"/>
                  <w:right w:w="0" w:type="dxa"/>
                </w:tblCellMar>
              </w:tblPrEx>
              <w:trPr>
                <w:gridAfter w:val="3"/>
                <w:wAfter w:w="2630" w:type="dxa"/>
                <w:trHeight w:val="323" w:hRule="atLeast"/>
              </w:trPr>
              <w:tc>
                <w:tcPr>
                  <w:tcW w:w="12840" w:type="dxa"/>
                  <w:gridSpan w:val="14"/>
                  <w:tcBorders>
                    <w:top w:val="nil"/>
                    <w:left w:val="nil"/>
                    <w:bottom w:val="nil"/>
                    <w:right w:val="nil"/>
                  </w:tcBorders>
                  <w:shd w:val="clear" w:color="auto" w:fill="auto"/>
                  <w:tcMar>
                    <w:top w:w="15" w:type="dxa"/>
                    <w:left w:w="15" w:type="dxa"/>
                    <w:right w:w="15" w:type="dxa"/>
                  </w:tcMar>
                  <w:vAlign w:val="center"/>
                </w:tcPr>
                <w:p w14:paraId="796BBC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注：本表反映部门本年度一般公共预算财政拨款支出明细情况（其中包括基本支出明细情况）。</w:t>
                  </w:r>
                </w:p>
              </w:tc>
            </w:tr>
          </w:tbl>
          <w:p w14:paraId="5301E144">
            <w:pPr>
              <w:jc w:val="left"/>
              <w:rPr>
                <w:rFonts w:hint="eastAsia" w:ascii="宋体" w:hAnsi="宋体" w:eastAsia="宋体" w:cs="宋体"/>
                <w:i w:val="0"/>
                <w:color w:val="000000"/>
                <w:sz w:val="15"/>
                <w:szCs w:val="15"/>
                <w:u w:val="none"/>
              </w:rPr>
            </w:pPr>
          </w:p>
          <w:p w14:paraId="457DF656">
            <w:pPr>
              <w:jc w:val="left"/>
              <w:rPr>
                <w:rFonts w:hint="eastAsia" w:ascii="宋体" w:hAnsi="宋体" w:eastAsia="宋体" w:cs="宋体"/>
                <w:i w:val="0"/>
                <w:color w:val="000000"/>
                <w:sz w:val="15"/>
                <w:szCs w:val="15"/>
                <w:u w:val="none"/>
              </w:rPr>
            </w:pPr>
          </w:p>
          <w:p w14:paraId="74E0D999">
            <w:pPr>
              <w:jc w:val="left"/>
              <w:rPr>
                <w:rFonts w:hint="eastAsia" w:ascii="宋体" w:hAnsi="宋体" w:eastAsia="宋体" w:cs="宋体"/>
                <w:i w:val="0"/>
                <w:color w:val="000000"/>
                <w:sz w:val="15"/>
                <w:szCs w:val="15"/>
                <w:u w:val="none"/>
              </w:rPr>
            </w:pPr>
          </w:p>
          <w:p w14:paraId="72FE72AB">
            <w:pPr>
              <w:jc w:val="left"/>
              <w:rPr>
                <w:rFonts w:hint="eastAsia" w:ascii="宋体" w:hAnsi="宋体" w:eastAsia="宋体" w:cs="宋体"/>
                <w:i w:val="0"/>
                <w:color w:val="000000"/>
                <w:sz w:val="15"/>
                <w:szCs w:val="15"/>
                <w:u w:val="none"/>
              </w:rPr>
            </w:pPr>
          </w:p>
          <w:p w14:paraId="404B04BA">
            <w:pPr>
              <w:jc w:val="left"/>
              <w:rPr>
                <w:rFonts w:hint="eastAsia" w:ascii="宋体" w:hAnsi="宋体" w:eastAsia="宋体" w:cs="宋体"/>
                <w:i w:val="0"/>
                <w:color w:val="000000"/>
                <w:sz w:val="15"/>
                <w:szCs w:val="15"/>
                <w:u w:val="none"/>
              </w:rPr>
            </w:pPr>
          </w:p>
          <w:p w14:paraId="02C8EFF6">
            <w:pPr>
              <w:jc w:val="left"/>
              <w:rPr>
                <w:rFonts w:hint="eastAsia" w:ascii="宋体" w:hAnsi="宋体" w:eastAsia="宋体" w:cs="宋体"/>
                <w:i w:val="0"/>
                <w:color w:val="000000"/>
                <w:sz w:val="15"/>
                <w:szCs w:val="15"/>
                <w:u w:val="none"/>
              </w:rPr>
            </w:pPr>
          </w:p>
          <w:p w14:paraId="4B25595A">
            <w:pPr>
              <w:jc w:val="left"/>
              <w:rPr>
                <w:rFonts w:hint="eastAsia" w:ascii="宋体" w:hAnsi="宋体" w:eastAsia="宋体" w:cs="宋体"/>
                <w:i w:val="0"/>
                <w:color w:val="000000"/>
                <w:sz w:val="15"/>
                <w:szCs w:val="15"/>
                <w:u w:val="none"/>
              </w:rPr>
            </w:pPr>
          </w:p>
          <w:p w14:paraId="23B27C68">
            <w:pPr>
              <w:jc w:val="left"/>
              <w:rPr>
                <w:rFonts w:hint="eastAsia" w:ascii="宋体" w:hAnsi="宋体" w:eastAsia="宋体" w:cs="宋体"/>
                <w:i w:val="0"/>
                <w:color w:val="000000"/>
                <w:sz w:val="15"/>
                <w:szCs w:val="15"/>
                <w:u w:val="none"/>
              </w:rPr>
            </w:pPr>
          </w:p>
          <w:p w14:paraId="2B4F0656">
            <w:pPr>
              <w:jc w:val="left"/>
              <w:rPr>
                <w:rFonts w:hint="eastAsia" w:ascii="宋体" w:hAnsi="宋体" w:eastAsia="宋体" w:cs="宋体"/>
                <w:i w:val="0"/>
                <w:color w:val="000000"/>
                <w:sz w:val="15"/>
                <w:szCs w:val="15"/>
                <w:u w:val="none"/>
              </w:rPr>
            </w:pPr>
          </w:p>
        </w:tc>
      </w:tr>
      <w:tr w14:paraId="3D5A976B">
        <w:tblPrEx>
          <w:tblCellMar>
            <w:top w:w="0" w:type="dxa"/>
            <w:left w:w="0" w:type="dxa"/>
            <w:bottom w:w="0" w:type="dxa"/>
            <w:right w:w="0" w:type="dxa"/>
          </w:tblCellMar>
        </w:tblPrEx>
        <w:trPr>
          <w:trHeight w:val="777" w:hRule="atLeast"/>
        </w:trPr>
        <w:tc>
          <w:tcPr>
            <w:tcW w:w="15451" w:type="dxa"/>
            <w:gridSpan w:val="25"/>
            <w:tcBorders>
              <w:top w:val="single" w:color="auto" w:sz="4" w:space="0"/>
              <w:left w:val="nil"/>
              <w:bottom w:val="nil"/>
              <w:right w:val="nil"/>
            </w:tcBorders>
            <w:shd w:val="clear" w:color="auto" w:fill="auto"/>
            <w:tcMar>
              <w:top w:w="15" w:type="dxa"/>
              <w:left w:w="15" w:type="dxa"/>
              <w:right w:w="15" w:type="dxa"/>
            </w:tcMar>
            <w:vAlign w:val="bottom"/>
          </w:tcPr>
          <w:p w14:paraId="1ED7A2C9">
            <w:pPr>
              <w:keepNext w:val="0"/>
              <w:keepLines w:val="0"/>
              <w:widowControl/>
              <w:suppressLineNumbers w:val="0"/>
              <w:ind w:firstLine="960" w:firstLineChars="20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48"/>
                <w:szCs w:val="48"/>
                <w:u w:val="none"/>
                <w:lang w:val="en-US" w:eastAsia="zh-CN" w:bidi="ar"/>
              </w:rPr>
              <w:t>七、2019年一般公共预算财政拨款“三公”经费支出决算表</w:t>
            </w:r>
          </w:p>
        </w:tc>
      </w:tr>
      <w:tr w14:paraId="61C42AB6">
        <w:tblPrEx>
          <w:tblCellMar>
            <w:top w:w="0" w:type="dxa"/>
            <w:left w:w="0" w:type="dxa"/>
            <w:bottom w:w="0" w:type="dxa"/>
            <w:right w:w="0" w:type="dxa"/>
          </w:tblCellMar>
        </w:tblPrEx>
        <w:trPr>
          <w:gridAfter w:val="1"/>
          <w:wAfter w:w="501" w:type="dxa"/>
          <w:trHeight w:val="255" w:hRule="atLeast"/>
        </w:trPr>
        <w:tc>
          <w:tcPr>
            <w:tcW w:w="2636" w:type="dxa"/>
            <w:gridSpan w:val="3"/>
            <w:tcBorders>
              <w:top w:val="nil"/>
              <w:left w:val="nil"/>
              <w:bottom w:val="nil"/>
              <w:right w:val="nil"/>
            </w:tcBorders>
            <w:shd w:val="clear" w:color="auto" w:fill="auto"/>
            <w:tcMar>
              <w:top w:w="15" w:type="dxa"/>
              <w:left w:w="15" w:type="dxa"/>
              <w:right w:w="15" w:type="dxa"/>
            </w:tcMar>
            <w:vAlign w:val="bottom"/>
          </w:tcPr>
          <w:p w14:paraId="76DC266F">
            <w:pPr>
              <w:keepNext w:val="0"/>
              <w:keepLines w:val="0"/>
              <w:widowControl/>
              <w:suppressLineNumbers w:val="0"/>
              <w:jc w:val="left"/>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编制单位：阳城县东冶镇人民政府</w:t>
            </w:r>
          </w:p>
        </w:tc>
        <w:tc>
          <w:tcPr>
            <w:tcW w:w="961" w:type="dxa"/>
            <w:gridSpan w:val="2"/>
            <w:tcBorders>
              <w:top w:val="nil"/>
              <w:left w:val="nil"/>
              <w:bottom w:val="nil"/>
              <w:right w:val="nil"/>
            </w:tcBorders>
            <w:shd w:val="clear" w:color="auto" w:fill="auto"/>
            <w:tcMar>
              <w:top w:w="15" w:type="dxa"/>
              <w:left w:w="15" w:type="dxa"/>
              <w:right w:w="15" w:type="dxa"/>
            </w:tcMar>
            <w:vAlign w:val="bottom"/>
          </w:tcPr>
          <w:p w14:paraId="7C4B34F4">
            <w:pPr>
              <w:rPr>
                <w:rFonts w:hint="eastAsia" w:ascii="Arial" w:hAnsi="Arial" w:cs="Arial"/>
                <w:i w:val="0"/>
                <w:color w:val="000000"/>
                <w:sz w:val="15"/>
                <w:szCs w:val="15"/>
                <w:u w:val="none"/>
              </w:rPr>
            </w:pPr>
          </w:p>
        </w:tc>
        <w:tc>
          <w:tcPr>
            <w:tcW w:w="838" w:type="dxa"/>
            <w:gridSpan w:val="2"/>
            <w:tcBorders>
              <w:top w:val="nil"/>
              <w:left w:val="nil"/>
              <w:bottom w:val="nil"/>
              <w:right w:val="nil"/>
            </w:tcBorders>
            <w:shd w:val="clear" w:color="auto" w:fill="auto"/>
            <w:tcMar>
              <w:top w:w="15" w:type="dxa"/>
              <w:left w:w="15" w:type="dxa"/>
              <w:right w:w="15" w:type="dxa"/>
            </w:tcMar>
            <w:vAlign w:val="bottom"/>
          </w:tcPr>
          <w:p w14:paraId="0C5017FB">
            <w:pPr>
              <w:rPr>
                <w:rFonts w:hint="default" w:ascii="Arial" w:hAnsi="Arial" w:cs="Arial"/>
                <w:i w:val="0"/>
                <w:color w:val="000000"/>
                <w:sz w:val="15"/>
                <w:szCs w:val="15"/>
                <w:u w:val="none"/>
              </w:rPr>
            </w:pPr>
          </w:p>
        </w:tc>
        <w:tc>
          <w:tcPr>
            <w:tcW w:w="2173" w:type="dxa"/>
            <w:gridSpan w:val="3"/>
            <w:tcBorders>
              <w:top w:val="nil"/>
              <w:left w:val="nil"/>
              <w:bottom w:val="nil"/>
              <w:right w:val="nil"/>
            </w:tcBorders>
            <w:shd w:val="clear" w:color="auto" w:fill="auto"/>
            <w:tcMar>
              <w:top w:w="15" w:type="dxa"/>
              <w:left w:w="15" w:type="dxa"/>
              <w:right w:w="15" w:type="dxa"/>
            </w:tcMar>
            <w:vAlign w:val="bottom"/>
          </w:tcPr>
          <w:p w14:paraId="1DF609A3">
            <w:pPr>
              <w:rPr>
                <w:rFonts w:hint="default" w:ascii="Arial" w:hAnsi="Arial" w:cs="Arial"/>
                <w:i w:val="0"/>
                <w:color w:val="000000"/>
                <w:sz w:val="15"/>
                <w:szCs w:val="15"/>
                <w:u w:val="none"/>
              </w:rPr>
            </w:pPr>
          </w:p>
        </w:tc>
        <w:tc>
          <w:tcPr>
            <w:tcW w:w="1597" w:type="dxa"/>
            <w:gridSpan w:val="3"/>
            <w:tcBorders>
              <w:top w:val="nil"/>
              <w:left w:val="nil"/>
              <w:bottom w:val="nil"/>
              <w:right w:val="nil"/>
            </w:tcBorders>
            <w:shd w:val="clear" w:color="auto" w:fill="auto"/>
            <w:tcMar>
              <w:top w:w="15" w:type="dxa"/>
              <w:left w:w="15" w:type="dxa"/>
              <w:right w:w="15" w:type="dxa"/>
            </w:tcMar>
            <w:vAlign w:val="bottom"/>
          </w:tcPr>
          <w:p w14:paraId="4F88A01A">
            <w:pPr>
              <w:rPr>
                <w:rFonts w:hint="default" w:ascii="Arial" w:hAnsi="Arial" w:cs="Arial"/>
                <w:i w:val="0"/>
                <w:color w:val="000000"/>
                <w:sz w:val="15"/>
                <w:szCs w:val="15"/>
                <w:u w:val="none"/>
              </w:rPr>
            </w:pPr>
          </w:p>
        </w:tc>
        <w:tc>
          <w:tcPr>
            <w:tcW w:w="1045" w:type="dxa"/>
            <w:tcBorders>
              <w:top w:val="nil"/>
              <w:left w:val="nil"/>
              <w:bottom w:val="nil"/>
              <w:right w:val="nil"/>
            </w:tcBorders>
            <w:shd w:val="clear" w:color="auto" w:fill="auto"/>
            <w:tcMar>
              <w:top w:w="15" w:type="dxa"/>
              <w:left w:w="15" w:type="dxa"/>
              <w:right w:w="15" w:type="dxa"/>
            </w:tcMar>
            <w:vAlign w:val="bottom"/>
          </w:tcPr>
          <w:p w14:paraId="337415C1">
            <w:pPr>
              <w:rPr>
                <w:rFonts w:hint="default" w:ascii="Arial" w:hAnsi="Arial" w:cs="Arial"/>
                <w:i w:val="0"/>
                <w:color w:val="000000"/>
                <w:sz w:val="15"/>
                <w:szCs w:val="15"/>
                <w:u w:val="none"/>
              </w:rPr>
            </w:pPr>
          </w:p>
        </w:tc>
        <w:tc>
          <w:tcPr>
            <w:tcW w:w="707" w:type="dxa"/>
            <w:tcBorders>
              <w:top w:val="nil"/>
              <w:left w:val="nil"/>
              <w:bottom w:val="nil"/>
              <w:right w:val="nil"/>
            </w:tcBorders>
            <w:shd w:val="clear" w:color="auto" w:fill="auto"/>
            <w:tcMar>
              <w:top w:w="15" w:type="dxa"/>
              <w:left w:w="15" w:type="dxa"/>
              <w:right w:w="15" w:type="dxa"/>
            </w:tcMar>
            <w:vAlign w:val="bottom"/>
          </w:tcPr>
          <w:p w14:paraId="3E854125">
            <w:pPr>
              <w:rPr>
                <w:rFonts w:hint="default" w:ascii="Arial" w:hAnsi="Arial" w:cs="Arial"/>
                <w:i w:val="0"/>
                <w:color w:val="000000"/>
                <w:sz w:val="15"/>
                <w:szCs w:val="15"/>
                <w:u w:val="none"/>
              </w:rPr>
            </w:pPr>
          </w:p>
        </w:tc>
        <w:tc>
          <w:tcPr>
            <w:tcW w:w="1693" w:type="dxa"/>
            <w:gridSpan w:val="3"/>
            <w:tcBorders>
              <w:top w:val="nil"/>
              <w:left w:val="nil"/>
              <w:bottom w:val="nil"/>
              <w:right w:val="nil"/>
            </w:tcBorders>
            <w:shd w:val="clear" w:color="auto" w:fill="auto"/>
            <w:tcMar>
              <w:top w:w="15" w:type="dxa"/>
              <w:left w:w="15" w:type="dxa"/>
              <w:right w:w="15" w:type="dxa"/>
            </w:tcMar>
            <w:vAlign w:val="bottom"/>
          </w:tcPr>
          <w:p w14:paraId="3900F80A">
            <w:pPr>
              <w:rPr>
                <w:rFonts w:hint="default" w:ascii="Arial" w:hAnsi="Arial" w:cs="Arial"/>
                <w:i w:val="0"/>
                <w:color w:val="000000"/>
                <w:sz w:val="15"/>
                <w:szCs w:val="15"/>
                <w:u w:val="none"/>
              </w:rPr>
            </w:pPr>
          </w:p>
        </w:tc>
        <w:tc>
          <w:tcPr>
            <w:tcW w:w="760" w:type="dxa"/>
            <w:tcBorders>
              <w:top w:val="nil"/>
              <w:left w:val="nil"/>
              <w:bottom w:val="nil"/>
              <w:right w:val="nil"/>
            </w:tcBorders>
            <w:shd w:val="clear" w:color="auto" w:fill="auto"/>
            <w:tcMar>
              <w:top w:w="15" w:type="dxa"/>
              <w:left w:w="15" w:type="dxa"/>
              <w:right w:w="15" w:type="dxa"/>
            </w:tcMar>
            <w:vAlign w:val="bottom"/>
          </w:tcPr>
          <w:p w14:paraId="40528A5D">
            <w:pPr>
              <w:rPr>
                <w:rFonts w:hint="default" w:ascii="Arial" w:hAnsi="Arial" w:cs="Arial"/>
                <w:i w:val="0"/>
                <w:color w:val="000000"/>
                <w:sz w:val="15"/>
                <w:szCs w:val="15"/>
                <w:u w:val="none"/>
              </w:rPr>
            </w:pPr>
          </w:p>
        </w:tc>
        <w:tc>
          <w:tcPr>
            <w:tcW w:w="844" w:type="dxa"/>
            <w:gridSpan w:val="2"/>
            <w:tcBorders>
              <w:top w:val="nil"/>
              <w:left w:val="nil"/>
              <w:bottom w:val="nil"/>
              <w:right w:val="nil"/>
            </w:tcBorders>
            <w:shd w:val="clear" w:color="auto" w:fill="auto"/>
            <w:tcMar>
              <w:top w:w="15" w:type="dxa"/>
              <w:left w:w="15" w:type="dxa"/>
              <w:right w:w="15" w:type="dxa"/>
            </w:tcMar>
            <w:vAlign w:val="bottom"/>
          </w:tcPr>
          <w:p w14:paraId="171984D3">
            <w:pPr>
              <w:rPr>
                <w:rFonts w:hint="default" w:ascii="Arial" w:hAnsi="Arial" w:cs="Arial"/>
                <w:i w:val="0"/>
                <w:color w:val="000000"/>
                <w:sz w:val="15"/>
                <w:szCs w:val="15"/>
                <w:u w:val="none"/>
              </w:rPr>
            </w:pPr>
          </w:p>
        </w:tc>
        <w:tc>
          <w:tcPr>
            <w:tcW w:w="1696" w:type="dxa"/>
            <w:gridSpan w:val="3"/>
            <w:tcBorders>
              <w:top w:val="nil"/>
              <w:left w:val="nil"/>
              <w:bottom w:val="nil"/>
              <w:right w:val="nil"/>
            </w:tcBorders>
            <w:shd w:val="clear" w:color="auto" w:fill="auto"/>
            <w:tcMar>
              <w:top w:w="15" w:type="dxa"/>
              <w:left w:w="15" w:type="dxa"/>
              <w:right w:w="15" w:type="dxa"/>
            </w:tcMar>
            <w:vAlign w:val="bottom"/>
          </w:tcPr>
          <w:p w14:paraId="4886F7C3">
            <w:pPr>
              <w:keepNext w:val="0"/>
              <w:keepLines w:val="0"/>
              <w:widowControl/>
              <w:suppressLineNumbers w:val="0"/>
              <w:jc w:val="center"/>
              <w:textAlignment w:val="bottom"/>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金额单位：元</w:t>
            </w:r>
          </w:p>
        </w:tc>
      </w:tr>
      <w:tr w14:paraId="121E65C2">
        <w:tblPrEx>
          <w:tblCellMar>
            <w:top w:w="0" w:type="dxa"/>
            <w:left w:w="0" w:type="dxa"/>
            <w:bottom w:w="0" w:type="dxa"/>
            <w:right w:w="0" w:type="dxa"/>
          </w:tblCellMar>
        </w:tblPrEx>
        <w:trPr>
          <w:gridAfter w:val="1"/>
          <w:wAfter w:w="501" w:type="dxa"/>
          <w:trHeight w:val="462" w:hRule="atLeast"/>
        </w:trPr>
        <w:tc>
          <w:tcPr>
            <w:tcW w:w="9250" w:type="dxa"/>
            <w:gridSpan w:val="1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1E589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预算数</w:t>
            </w:r>
          </w:p>
        </w:tc>
        <w:tc>
          <w:tcPr>
            <w:tcW w:w="5700" w:type="dxa"/>
            <w:gridSpan w:val="10"/>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228EE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决算数</w:t>
            </w:r>
          </w:p>
        </w:tc>
      </w:tr>
      <w:tr w14:paraId="1254514B">
        <w:tblPrEx>
          <w:tblCellMar>
            <w:top w:w="0" w:type="dxa"/>
            <w:left w:w="0" w:type="dxa"/>
            <w:bottom w:w="0" w:type="dxa"/>
            <w:right w:w="0" w:type="dxa"/>
          </w:tblCellMar>
        </w:tblPrEx>
        <w:trPr>
          <w:gridAfter w:val="1"/>
          <w:wAfter w:w="501" w:type="dxa"/>
          <w:trHeight w:val="508" w:hRule="atLeast"/>
        </w:trPr>
        <w:tc>
          <w:tcPr>
            <w:tcW w:w="2636" w:type="dxa"/>
            <w:gridSpan w:val="3"/>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47E09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合计</w:t>
            </w:r>
          </w:p>
        </w:tc>
        <w:tc>
          <w:tcPr>
            <w:tcW w:w="961"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BA2ED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因公出国（境）费</w:t>
            </w:r>
          </w:p>
        </w:tc>
        <w:tc>
          <w:tcPr>
            <w:tcW w:w="4608" w:type="dxa"/>
            <w:gridSpan w:val="8"/>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655C8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公务用车购置及运行维护费</w:t>
            </w:r>
          </w:p>
        </w:tc>
        <w:tc>
          <w:tcPr>
            <w:tcW w:w="104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B26BA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公务接待费</w:t>
            </w:r>
          </w:p>
        </w:tc>
        <w:tc>
          <w:tcPr>
            <w:tcW w:w="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4ABC9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合计</w:t>
            </w:r>
          </w:p>
        </w:tc>
        <w:tc>
          <w:tcPr>
            <w:tcW w:w="1693" w:type="dxa"/>
            <w:gridSpan w:val="3"/>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2EEEC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因公出国（境）费</w:t>
            </w:r>
          </w:p>
        </w:tc>
        <w:tc>
          <w:tcPr>
            <w:tcW w:w="2682"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9BE52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公务用车购置及运行维护费</w:t>
            </w:r>
          </w:p>
        </w:tc>
        <w:tc>
          <w:tcPr>
            <w:tcW w:w="61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84526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公务接待费</w:t>
            </w:r>
          </w:p>
        </w:tc>
      </w:tr>
      <w:tr w14:paraId="710E1674">
        <w:tblPrEx>
          <w:tblCellMar>
            <w:top w:w="0" w:type="dxa"/>
            <w:left w:w="0" w:type="dxa"/>
            <w:bottom w:w="0" w:type="dxa"/>
            <w:right w:w="0" w:type="dxa"/>
          </w:tblCellMar>
        </w:tblPrEx>
        <w:trPr>
          <w:gridAfter w:val="1"/>
          <w:wAfter w:w="501" w:type="dxa"/>
          <w:trHeight w:val="615" w:hRule="atLeast"/>
        </w:trPr>
        <w:tc>
          <w:tcPr>
            <w:tcW w:w="2636" w:type="dxa"/>
            <w:gridSpan w:val="3"/>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17BDED">
            <w:pPr>
              <w:jc w:val="center"/>
              <w:rPr>
                <w:rFonts w:hint="eastAsia" w:ascii="宋体" w:hAnsi="宋体" w:eastAsia="宋体" w:cs="宋体"/>
                <w:i w:val="0"/>
                <w:color w:val="000000"/>
                <w:sz w:val="15"/>
                <w:szCs w:val="15"/>
                <w:u w:val="none"/>
              </w:rPr>
            </w:pPr>
          </w:p>
        </w:tc>
        <w:tc>
          <w:tcPr>
            <w:tcW w:w="961"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E5CECB">
            <w:pPr>
              <w:jc w:val="center"/>
              <w:rPr>
                <w:rFonts w:hint="eastAsia" w:ascii="宋体" w:hAnsi="宋体" w:eastAsia="宋体" w:cs="宋体"/>
                <w:i w:val="0"/>
                <w:color w:val="000000"/>
                <w:sz w:val="15"/>
                <w:szCs w:val="15"/>
                <w:u w:val="none"/>
              </w:rPr>
            </w:pPr>
          </w:p>
        </w:tc>
        <w:tc>
          <w:tcPr>
            <w:tcW w:w="838"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DBD19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小计</w:t>
            </w:r>
          </w:p>
        </w:tc>
        <w:tc>
          <w:tcPr>
            <w:tcW w:w="2173"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C62A3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公务用车购置费</w:t>
            </w:r>
          </w:p>
        </w:tc>
        <w:tc>
          <w:tcPr>
            <w:tcW w:w="1597" w:type="dxa"/>
            <w:gridSpan w:val="3"/>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9EF62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公务用车运行维护费</w:t>
            </w:r>
          </w:p>
        </w:tc>
        <w:tc>
          <w:tcPr>
            <w:tcW w:w="104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A7278A">
            <w:pPr>
              <w:jc w:val="center"/>
              <w:rPr>
                <w:rFonts w:hint="eastAsia" w:ascii="宋体" w:hAnsi="宋体" w:eastAsia="宋体" w:cs="宋体"/>
                <w:i w:val="0"/>
                <w:color w:val="000000"/>
                <w:sz w:val="15"/>
                <w:szCs w:val="15"/>
                <w:u w:val="none"/>
              </w:rPr>
            </w:pPr>
          </w:p>
        </w:tc>
        <w:tc>
          <w:tcPr>
            <w:tcW w:w="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10E1FF5">
            <w:pPr>
              <w:jc w:val="center"/>
              <w:rPr>
                <w:rFonts w:hint="eastAsia" w:ascii="宋体" w:hAnsi="宋体" w:eastAsia="宋体" w:cs="宋体"/>
                <w:i w:val="0"/>
                <w:color w:val="000000"/>
                <w:sz w:val="15"/>
                <w:szCs w:val="15"/>
                <w:u w:val="none"/>
              </w:rPr>
            </w:pPr>
          </w:p>
        </w:tc>
        <w:tc>
          <w:tcPr>
            <w:tcW w:w="1693" w:type="dxa"/>
            <w:gridSpan w:val="3"/>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ED87EB">
            <w:pPr>
              <w:jc w:val="center"/>
              <w:rPr>
                <w:rFonts w:hint="eastAsia" w:ascii="宋体" w:hAnsi="宋体" w:eastAsia="宋体" w:cs="宋体"/>
                <w:i w:val="0"/>
                <w:color w:val="000000"/>
                <w:sz w:val="15"/>
                <w:szCs w:val="15"/>
                <w:u w:val="none"/>
              </w:rPr>
            </w:pPr>
          </w:p>
        </w:tc>
        <w:tc>
          <w:tcPr>
            <w:tcW w:w="76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8C4CE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小计</w:t>
            </w:r>
          </w:p>
        </w:tc>
        <w:tc>
          <w:tcPr>
            <w:tcW w:w="844"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9E787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公务用车购置费</w:t>
            </w:r>
          </w:p>
        </w:tc>
        <w:tc>
          <w:tcPr>
            <w:tcW w:w="1078"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A3B54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公务用车运行维护费</w:t>
            </w:r>
          </w:p>
        </w:tc>
        <w:tc>
          <w:tcPr>
            <w:tcW w:w="61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2A3239">
            <w:pPr>
              <w:jc w:val="center"/>
              <w:rPr>
                <w:rFonts w:hint="eastAsia" w:ascii="宋体" w:hAnsi="宋体" w:eastAsia="宋体" w:cs="宋体"/>
                <w:i w:val="0"/>
                <w:color w:val="000000"/>
                <w:sz w:val="15"/>
                <w:szCs w:val="15"/>
                <w:u w:val="none"/>
              </w:rPr>
            </w:pPr>
          </w:p>
        </w:tc>
      </w:tr>
      <w:tr w14:paraId="359754AF">
        <w:tblPrEx>
          <w:tblCellMar>
            <w:top w:w="0" w:type="dxa"/>
            <w:left w:w="0" w:type="dxa"/>
            <w:bottom w:w="0" w:type="dxa"/>
            <w:right w:w="0" w:type="dxa"/>
          </w:tblCellMar>
        </w:tblPrEx>
        <w:trPr>
          <w:gridAfter w:val="1"/>
          <w:wAfter w:w="501" w:type="dxa"/>
          <w:trHeight w:val="462" w:hRule="atLeast"/>
        </w:trPr>
        <w:tc>
          <w:tcPr>
            <w:tcW w:w="2636" w:type="dxa"/>
            <w:gridSpan w:val="3"/>
            <w:tcBorders>
              <w:top w:val="nil"/>
              <w:left w:val="single" w:color="000000" w:sz="4" w:space="0"/>
              <w:bottom w:val="single" w:color="auto" w:sz="4" w:space="0"/>
              <w:right w:val="single" w:color="000000" w:sz="4" w:space="0"/>
            </w:tcBorders>
            <w:shd w:val="clear" w:color="FFFFFF" w:fill="C0C0C0"/>
            <w:tcMar>
              <w:top w:w="15" w:type="dxa"/>
              <w:left w:w="15" w:type="dxa"/>
              <w:right w:w="15" w:type="dxa"/>
            </w:tcMar>
            <w:vAlign w:val="center"/>
          </w:tcPr>
          <w:p w14:paraId="5325C4F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961" w:type="dxa"/>
            <w:gridSpan w:val="2"/>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7C3508E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838" w:type="dxa"/>
            <w:gridSpan w:val="2"/>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130292C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2173" w:type="dxa"/>
            <w:gridSpan w:val="3"/>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713D581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1597" w:type="dxa"/>
            <w:gridSpan w:val="3"/>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291BA15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1045" w:type="dxa"/>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5F84DC6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707" w:type="dxa"/>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253C91C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1693" w:type="dxa"/>
            <w:gridSpan w:val="3"/>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58A7630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760" w:type="dxa"/>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56A870B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844" w:type="dxa"/>
            <w:gridSpan w:val="2"/>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536A400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1078" w:type="dxa"/>
            <w:gridSpan w:val="2"/>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325E5BD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618" w:type="dxa"/>
            <w:tcBorders>
              <w:top w:val="nil"/>
              <w:left w:val="nil"/>
              <w:bottom w:val="single" w:color="auto" w:sz="4" w:space="0"/>
              <w:right w:val="single" w:color="000000" w:sz="4" w:space="0"/>
            </w:tcBorders>
            <w:shd w:val="clear" w:color="FFFFFF" w:fill="C0C0C0"/>
            <w:tcMar>
              <w:top w:w="15" w:type="dxa"/>
              <w:left w:w="15" w:type="dxa"/>
              <w:right w:w="15" w:type="dxa"/>
            </w:tcMar>
            <w:vAlign w:val="center"/>
          </w:tcPr>
          <w:p w14:paraId="656B326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w:t>
            </w:r>
          </w:p>
        </w:tc>
      </w:tr>
      <w:tr w14:paraId="28FEFF72">
        <w:tblPrEx>
          <w:tblCellMar>
            <w:top w:w="0" w:type="dxa"/>
            <w:left w:w="0" w:type="dxa"/>
            <w:bottom w:w="0" w:type="dxa"/>
            <w:right w:w="0" w:type="dxa"/>
          </w:tblCellMar>
        </w:tblPrEx>
        <w:trPr>
          <w:gridAfter w:val="1"/>
          <w:wAfter w:w="501" w:type="dxa"/>
          <w:trHeight w:val="462" w:hRule="atLeast"/>
        </w:trPr>
        <w:tc>
          <w:tcPr>
            <w:tcW w:w="263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0D56B7">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270,000.00</w:t>
            </w:r>
          </w:p>
        </w:tc>
        <w:tc>
          <w:tcPr>
            <w:tcW w:w="96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2E45A6">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8E233">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270,000.00</w:t>
            </w:r>
          </w:p>
        </w:tc>
        <w:tc>
          <w:tcPr>
            <w:tcW w:w="217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5FB91D">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180,000.00</w:t>
            </w:r>
          </w:p>
        </w:tc>
        <w:tc>
          <w:tcPr>
            <w:tcW w:w="159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CE7FC2">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90,000.00</w:t>
            </w:r>
          </w:p>
        </w:tc>
        <w:tc>
          <w:tcPr>
            <w:tcW w:w="10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88643">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7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F1F18">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236,685.00</w:t>
            </w:r>
          </w:p>
        </w:tc>
        <w:tc>
          <w:tcPr>
            <w:tcW w:w="169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B9E2A">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c>
          <w:tcPr>
            <w:tcW w:w="7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6C8EA">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236,685.00</w:t>
            </w:r>
          </w:p>
        </w:tc>
        <w:tc>
          <w:tcPr>
            <w:tcW w:w="84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18842F">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147,016.00</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0F27F5">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89,669.00</w:t>
            </w:r>
          </w:p>
        </w:tc>
        <w:tc>
          <w:tcPr>
            <w:tcW w:w="6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9427D">
            <w:pPr>
              <w:keepNext w:val="0"/>
              <w:keepLines w:val="0"/>
              <w:widowControl/>
              <w:suppressLineNumbers w:val="0"/>
              <w:jc w:val="right"/>
              <w:textAlignment w:val="center"/>
              <w:rPr>
                <w:rFonts w:hint="eastAsia" w:ascii="宋体" w:hAnsi="宋体" w:eastAsia="宋体" w:cs="宋体"/>
                <w:i w:val="0"/>
                <w:color w:val="000000"/>
                <w:sz w:val="13"/>
                <w:szCs w:val="13"/>
                <w:u w:val="none"/>
              </w:rPr>
            </w:pPr>
            <w:r>
              <w:rPr>
                <w:rFonts w:hint="eastAsia" w:ascii="宋体" w:hAnsi="宋体" w:eastAsia="宋体" w:cs="宋体"/>
                <w:i w:val="0"/>
                <w:color w:val="000000"/>
                <w:kern w:val="0"/>
                <w:sz w:val="13"/>
                <w:szCs w:val="13"/>
                <w:u w:val="none"/>
                <w:lang w:val="en-US" w:eastAsia="zh-CN" w:bidi="ar"/>
              </w:rPr>
              <w:t>0.00</w:t>
            </w:r>
          </w:p>
        </w:tc>
      </w:tr>
      <w:tr w14:paraId="6D947664">
        <w:tblPrEx>
          <w:tblCellMar>
            <w:top w:w="0" w:type="dxa"/>
            <w:left w:w="0" w:type="dxa"/>
            <w:bottom w:w="0" w:type="dxa"/>
            <w:right w:w="0" w:type="dxa"/>
          </w:tblCellMar>
        </w:tblPrEx>
        <w:trPr>
          <w:gridAfter w:val="1"/>
          <w:wAfter w:w="501" w:type="dxa"/>
          <w:trHeight w:val="385" w:hRule="atLeast"/>
        </w:trPr>
        <w:tc>
          <w:tcPr>
            <w:tcW w:w="14950" w:type="dxa"/>
            <w:gridSpan w:val="24"/>
            <w:tcBorders>
              <w:top w:val="single" w:color="auto" w:sz="4" w:space="0"/>
              <w:left w:val="nil"/>
              <w:bottom w:val="nil"/>
              <w:right w:val="nil"/>
            </w:tcBorders>
            <w:shd w:val="clear" w:color="auto" w:fill="auto"/>
            <w:tcMar>
              <w:top w:w="15" w:type="dxa"/>
              <w:left w:w="15" w:type="dxa"/>
              <w:right w:w="15" w:type="dxa"/>
            </w:tcMar>
            <w:vAlign w:val="center"/>
          </w:tcPr>
          <w:p w14:paraId="1247A2C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14:paraId="799ED90A">
      <w:pPr>
        <w:jc w:val="center"/>
        <w:rPr>
          <w:rFonts w:hint="eastAsia" w:ascii="仿宋_GB2312" w:eastAsia="仿宋_GB2312"/>
          <w:sz w:val="32"/>
          <w:szCs w:val="32"/>
          <w:lang w:val="zh-CN"/>
        </w:rPr>
      </w:pPr>
    </w:p>
    <w:p w14:paraId="31314059">
      <w:pPr>
        <w:jc w:val="center"/>
        <w:rPr>
          <w:rFonts w:ascii="仿宋" w:hAnsi="仿宋" w:eastAsia="仿宋"/>
          <w:b/>
          <w:bCs/>
          <w:szCs w:val="24"/>
          <w:lang w:val="zh-CN"/>
        </w:rPr>
      </w:pPr>
    </w:p>
    <w:p w14:paraId="5542B4C8">
      <w:pPr>
        <w:jc w:val="center"/>
        <w:rPr>
          <w:rFonts w:ascii="仿宋" w:hAnsi="仿宋" w:eastAsia="仿宋"/>
          <w:b/>
          <w:bCs/>
          <w:szCs w:val="24"/>
          <w:lang w:val="zh-CN"/>
        </w:rPr>
      </w:pPr>
    </w:p>
    <w:p w14:paraId="0378A751">
      <w:pPr>
        <w:jc w:val="center"/>
        <w:rPr>
          <w:rFonts w:ascii="仿宋" w:hAnsi="仿宋" w:eastAsia="仿宋"/>
          <w:b/>
          <w:bCs/>
          <w:szCs w:val="24"/>
          <w:lang w:val="zh-CN"/>
        </w:rPr>
      </w:pPr>
    </w:p>
    <w:p w14:paraId="5B76F0FC">
      <w:pPr>
        <w:jc w:val="center"/>
        <w:rPr>
          <w:rFonts w:ascii="仿宋" w:hAnsi="仿宋" w:eastAsia="仿宋"/>
          <w:b/>
          <w:bCs/>
          <w:szCs w:val="24"/>
          <w:lang w:val="zh-CN"/>
        </w:rPr>
      </w:pPr>
    </w:p>
    <w:p w14:paraId="733622DB">
      <w:pPr>
        <w:jc w:val="center"/>
        <w:rPr>
          <w:rFonts w:ascii="仿宋" w:hAnsi="仿宋" w:eastAsia="仿宋"/>
          <w:b/>
          <w:bCs/>
          <w:szCs w:val="24"/>
          <w:lang w:val="zh-CN"/>
        </w:rPr>
      </w:pPr>
    </w:p>
    <w:p w14:paraId="1B018C82">
      <w:pPr>
        <w:jc w:val="center"/>
        <w:rPr>
          <w:rFonts w:ascii="仿宋" w:hAnsi="仿宋" w:eastAsia="仿宋"/>
          <w:b/>
          <w:bCs/>
          <w:szCs w:val="24"/>
          <w:lang w:val="zh-CN"/>
        </w:rPr>
      </w:pPr>
    </w:p>
    <w:p w14:paraId="7D428B9B">
      <w:pPr>
        <w:jc w:val="center"/>
        <w:rPr>
          <w:rFonts w:ascii="仿宋" w:hAnsi="仿宋" w:eastAsia="仿宋"/>
          <w:b/>
          <w:bCs/>
          <w:szCs w:val="24"/>
          <w:lang w:val="zh-CN"/>
        </w:rPr>
      </w:pPr>
    </w:p>
    <w:p w14:paraId="7EAD0193">
      <w:pPr>
        <w:jc w:val="center"/>
        <w:rPr>
          <w:rFonts w:ascii="仿宋" w:hAnsi="仿宋" w:eastAsia="仿宋"/>
          <w:b/>
          <w:bCs/>
          <w:szCs w:val="24"/>
          <w:lang w:val="zh-CN"/>
        </w:rPr>
      </w:pPr>
    </w:p>
    <w:p w14:paraId="79C54F5D">
      <w:pPr>
        <w:jc w:val="center"/>
        <w:rPr>
          <w:rFonts w:ascii="仿宋" w:hAnsi="仿宋" w:eastAsia="仿宋"/>
          <w:b/>
          <w:bCs/>
          <w:szCs w:val="24"/>
          <w:lang w:val="zh-CN"/>
        </w:rPr>
      </w:pPr>
    </w:p>
    <w:p w14:paraId="26EF1735">
      <w:pPr>
        <w:jc w:val="center"/>
        <w:rPr>
          <w:rFonts w:ascii="仿宋" w:hAnsi="仿宋" w:eastAsia="仿宋"/>
          <w:b/>
          <w:bCs/>
          <w:szCs w:val="24"/>
          <w:lang w:val="zh-CN"/>
        </w:rPr>
      </w:pPr>
    </w:p>
    <w:p w14:paraId="3995A51E">
      <w:pPr>
        <w:jc w:val="center"/>
        <w:rPr>
          <w:rFonts w:ascii="仿宋" w:hAnsi="仿宋" w:eastAsia="仿宋"/>
          <w:b/>
          <w:bCs/>
          <w:szCs w:val="24"/>
          <w:lang w:val="zh-CN"/>
        </w:rPr>
      </w:pPr>
    </w:p>
    <w:p w14:paraId="78479D4A">
      <w:pPr>
        <w:jc w:val="center"/>
        <w:rPr>
          <w:rFonts w:ascii="仿宋" w:hAnsi="仿宋" w:eastAsia="仿宋"/>
          <w:b/>
          <w:bCs/>
          <w:szCs w:val="24"/>
          <w:lang w:val="zh-CN"/>
        </w:rPr>
      </w:pPr>
    </w:p>
    <w:p w14:paraId="714A841D">
      <w:pPr>
        <w:jc w:val="center"/>
        <w:rPr>
          <w:rFonts w:ascii="仿宋" w:hAnsi="仿宋" w:eastAsia="仿宋"/>
          <w:b/>
          <w:bCs/>
          <w:szCs w:val="24"/>
          <w:lang w:val="zh-CN"/>
        </w:rPr>
      </w:pPr>
    </w:p>
    <w:p w14:paraId="1BAE648B">
      <w:pPr>
        <w:jc w:val="both"/>
        <w:rPr>
          <w:rFonts w:hint="eastAsia" w:ascii="宋体" w:hAnsi="宋体" w:eastAsia="宋体" w:cs="宋体"/>
          <w:b w:val="0"/>
          <w:bCs w:val="0"/>
          <w:sz w:val="10"/>
          <w:szCs w:val="10"/>
          <w:lang w:val="zh-CN"/>
        </w:rPr>
      </w:pPr>
    </w:p>
    <w:tbl>
      <w:tblPr>
        <w:tblStyle w:val="12"/>
        <w:tblW w:w="15281" w:type="dxa"/>
        <w:tblInd w:w="0" w:type="dxa"/>
        <w:shd w:val="clear" w:color="auto" w:fill="auto"/>
        <w:tblLayout w:type="fixed"/>
        <w:tblCellMar>
          <w:top w:w="0" w:type="dxa"/>
          <w:left w:w="0" w:type="dxa"/>
          <w:bottom w:w="0" w:type="dxa"/>
          <w:right w:w="0" w:type="dxa"/>
        </w:tblCellMar>
      </w:tblPr>
      <w:tblGrid>
        <w:gridCol w:w="475"/>
        <w:gridCol w:w="475"/>
        <w:gridCol w:w="475"/>
        <w:gridCol w:w="1248"/>
        <w:gridCol w:w="992"/>
        <w:gridCol w:w="992"/>
        <w:gridCol w:w="992"/>
        <w:gridCol w:w="992"/>
        <w:gridCol w:w="992"/>
        <w:gridCol w:w="7648"/>
      </w:tblGrid>
      <w:tr w14:paraId="454923D7">
        <w:tblPrEx>
          <w:shd w:val="clear" w:color="auto" w:fill="auto"/>
          <w:tblCellMar>
            <w:top w:w="0" w:type="dxa"/>
            <w:left w:w="0" w:type="dxa"/>
            <w:bottom w:w="0" w:type="dxa"/>
            <w:right w:w="0" w:type="dxa"/>
          </w:tblCellMar>
        </w:tblPrEx>
        <w:trPr>
          <w:trHeight w:val="540" w:hRule="atLeast"/>
        </w:trPr>
        <w:tc>
          <w:tcPr>
            <w:tcW w:w="15281" w:type="dxa"/>
            <w:gridSpan w:val="10"/>
            <w:tcBorders>
              <w:top w:val="nil"/>
              <w:left w:val="nil"/>
              <w:bottom w:val="nil"/>
              <w:right w:val="nil"/>
            </w:tcBorders>
            <w:shd w:val="clear" w:color="auto" w:fill="auto"/>
            <w:tcMar>
              <w:top w:w="15" w:type="dxa"/>
              <w:left w:w="15" w:type="dxa"/>
              <w:right w:w="15" w:type="dxa"/>
            </w:tcMar>
            <w:vAlign w:val="bottom"/>
          </w:tcPr>
          <w:p w14:paraId="50A22019">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八、2019年政府性基金预算财政拨款收入支出决算表</w:t>
            </w:r>
          </w:p>
        </w:tc>
      </w:tr>
      <w:tr w14:paraId="1F901E58">
        <w:tblPrEx>
          <w:tblCellMar>
            <w:top w:w="0" w:type="dxa"/>
            <w:left w:w="0" w:type="dxa"/>
            <w:bottom w:w="0" w:type="dxa"/>
            <w:right w:w="0" w:type="dxa"/>
          </w:tblCellMar>
        </w:tblPrEx>
        <w:trPr>
          <w:trHeight w:val="255" w:hRule="atLeast"/>
        </w:trPr>
        <w:tc>
          <w:tcPr>
            <w:tcW w:w="4657" w:type="dxa"/>
            <w:gridSpan w:val="6"/>
            <w:tcBorders>
              <w:top w:val="nil"/>
              <w:left w:val="nil"/>
              <w:bottom w:val="nil"/>
              <w:right w:val="nil"/>
            </w:tcBorders>
            <w:shd w:val="clear" w:color="auto" w:fill="auto"/>
            <w:tcMar>
              <w:top w:w="15" w:type="dxa"/>
              <w:left w:w="15" w:type="dxa"/>
              <w:right w:w="15" w:type="dxa"/>
            </w:tcMar>
            <w:vAlign w:val="bottom"/>
          </w:tcPr>
          <w:p w14:paraId="0483AF0F">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编制单位：阳城县东冶镇人民政府</w:t>
            </w:r>
          </w:p>
        </w:tc>
        <w:tc>
          <w:tcPr>
            <w:tcW w:w="992" w:type="dxa"/>
            <w:tcBorders>
              <w:top w:val="nil"/>
              <w:left w:val="nil"/>
              <w:bottom w:val="nil"/>
              <w:right w:val="nil"/>
            </w:tcBorders>
            <w:shd w:val="clear" w:color="auto" w:fill="auto"/>
            <w:tcMar>
              <w:top w:w="15" w:type="dxa"/>
              <w:left w:w="15" w:type="dxa"/>
              <w:right w:w="15" w:type="dxa"/>
            </w:tcMar>
            <w:vAlign w:val="bottom"/>
          </w:tcPr>
          <w:p w14:paraId="3FB0525D">
            <w:pPr>
              <w:rPr>
                <w:rFonts w:hint="eastAsia" w:ascii="宋体" w:hAnsi="宋体" w:eastAsia="宋体" w:cs="宋体"/>
                <w:sz w:val="18"/>
                <w:szCs w:val="18"/>
              </w:rPr>
            </w:pPr>
          </w:p>
        </w:tc>
        <w:tc>
          <w:tcPr>
            <w:tcW w:w="992" w:type="dxa"/>
            <w:tcBorders>
              <w:top w:val="nil"/>
              <w:left w:val="nil"/>
              <w:bottom w:val="nil"/>
              <w:right w:val="nil"/>
            </w:tcBorders>
            <w:shd w:val="clear" w:color="auto" w:fill="auto"/>
            <w:tcMar>
              <w:top w:w="15" w:type="dxa"/>
              <w:left w:w="15" w:type="dxa"/>
              <w:right w:w="15" w:type="dxa"/>
            </w:tcMar>
            <w:vAlign w:val="bottom"/>
          </w:tcPr>
          <w:p w14:paraId="4B7823BA">
            <w:pPr>
              <w:rPr>
                <w:rFonts w:hint="eastAsia" w:ascii="宋体" w:hAnsi="宋体" w:eastAsia="宋体" w:cs="宋体"/>
                <w:sz w:val="18"/>
                <w:szCs w:val="18"/>
              </w:rPr>
            </w:pPr>
          </w:p>
        </w:tc>
        <w:tc>
          <w:tcPr>
            <w:tcW w:w="992" w:type="dxa"/>
            <w:tcBorders>
              <w:top w:val="nil"/>
              <w:left w:val="nil"/>
              <w:bottom w:val="nil"/>
              <w:right w:val="nil"/>
            </w:tcBorders>
            <w:shd w:val="clear" w:color="auto" w:fill="auto"/>
            <w:tcMar>
              <w:top w:w="15" w:type="dxa"/>
              <w:left w:w="15" w:type="dxa"/>
              <w:right w:w="15" w:type="dxa"/>
            </w:tcMar>
            <w:vAlign w:val="bottom"/>
          </w:tcPr>
          <w:p w14:paraId="18ED675B">
            <w:pPr>
              <w:rPr>
                <w:rFonts w:hint="eastAsia" w:ascii="宋体" w:hAnsi="宋体" w:eastAsia="宋体" w:cs="宋体"/>
                <w:i w:val="0"/>
                <w:color w:val="000000"/>
                <w:sz w:val="18"/>
                <w:szCs w:val="18"/>
                <w:u w:val="none"/>
              </w:rPr>
            </w:pPr>
          </w:p>
        </w:tc>
        <w:tc>
          <w:tcPr>
            <w:tcW w:w="7648" w:type="dxa"/>
            <w:tcBorders>
              <w:top w:val="nil"/>
              <w:left w:val="nil"/>
              <w:bottom w:val="nil"/>
              <w:right w:val="nil"/>
            </w:tcBorders>
            <w:shd w:val="clear" w:color="auto" w:fill="auto"/>
            <w:tcMar>
              <w:top w:w="15" w:type="dxa"/>
              <w:left w:w="15" w:type="dxa"/>
              <w:right w:w="15" w:type="dxa"/>
            </w:tcMar>
            <w:vAlign w:val="bottom"/>
          </w:tcPr>
          <w:p w14:paraId="413A1691">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14:paraId="0DF5D0D1">
        <w:tblPrEx>
          <w:tblCellMar>
            <w:top w:w="0" w:type="dxa"/>
            <w:left w:w="0" w:type="dxa"/>
            <w:bottom w:w="0" w:type="dxa"/>
            <w:right w:w="0" w:type="dxa"/>
          </w:tblCellMar>
        </w:tblPrEx>
        <w:trPr>
          <w:trHeight w:val="308" w:hRule="atLeast"/>
        </w:trPr>
        <w:tc>
          <w:tcPr>
            <w:tcW w:w="267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32D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D2DB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年初结转和结余</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D59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本年收入</w:t>
            </w:r>
          </w:p>
        </w:tc>
        <w:tc>
          <w:tcPr>
            <w:tcW w:w="297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8076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本年支出</w:t>
            </w:r>
          </w:p>
        </w:tc>
        <w:tc>
          <w:tcPr>
            <w:tcW w:w="764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1D1F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年末结转和结余</w:t>
            </w:r>
          </w:p>
        </w:tc>
      </w:tr>
      <w:tr w14:paraId="15CB324E">
        <w:tblPrEx>
          <w:tblCellMar>
            <w:top w:w="0" w:type="dxa"/>
            <w:left w:w="0" w:type="dxa"/>
            <w:bottom w:w="0" w:type="dxa"/>
            <w:right w:w="0" w:type="dxa"/>
          </w:tblCellMar>
        </w:tblPrEx>
        <w:trPr>
          <w:trHeight w:val="308" w:hRule="atLeast"/>
        </w:trPr>
        <w:tc>
          <w:tcPr>
            <w:tcW w:w="142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70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支出功能分类科目编码</w:t>
            </w:r>
          </w:p>
        </w:tc>
        <w:tc>
          <w:tcPr>
            <w:tcW w:w="1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568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科目名称</w:t>
            </w:r>
          </w:p>
        </w:tc>
        <w:tc>
          <w:tcPr>
            <w:tcW w:w="9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A86DE">
            <w:pPr>
              <w:jc w:val="center"/>
              <w:rPr>
                <w:rFonts w:hint="eastAsia" w:ascii="宋体" w:hAnsi="宋体" w:eastAsia="宋体" w:cs="宋体"/>
                <w:sz w:val="18"/>
                <w:szCs w:val="18"/>
              </w:rPr>
            </w:pPr>
          </w:p>
        </w:tc>
        <w:tc>
          <w:tcPr>
            <w:tcW w:w="9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00126">
            <w:pPr>
              <w:jc w:val="center"/>
              <w:rPr>
                <w:rFonts w:hint="eastAsia" w:ascii="宋体" w:hAnsi="宋体" w:eastAsia="宋体" w:cs="宋体"/>
                <w:i w:val="0"/>
                <w:color w:val="000000"/>
                <w:sz w:val="18"/>
                <w:szCs w:val="18"/>
                <w:u w:val="none"/>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1ADCA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合计</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479D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基本支出</w:t>
            </w:r>
          </w:p>
        </w:tc>
        <w:tc>
          <w:tcPr>
            <w:tcW w:w="99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D0E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764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CEAB21">
            <w:pPr>
              <w:jc w:val="center"/>
              <w:rPr>
                <w:rFonts w:hint="eastAsia" w:ascii="宋体" w:hAnsi="宋体" w:eastAsia="宋体" w:cs="宋体"/>
                <w:i w:val="0"/>
                <w:color w:val="000000"/>
                <w:sz w:val="18"/>
                <w:szCs w:val="18"/>
                <w:u w:val="none"/>
              </w:rPr>
            </w:pPr>
          </w:p>
        </w:tc>
      </w:tr>
      <w:tr w14:paraId="621C864D">
        <w:tblPrEx>
          <w:tblCellMar>
            <w:top w:w="0" w:type="dxa"/>
            <w:left w:w="0" w:type="dxa"/>
            <w:bottom w:w="0" w:type="dxa"/>
            <w:right w:w="0" w:type="dxa"/>
          </w:tblCellMar>
        </w:tblPrEx>
        <w:trPr>
          <w:trHeight w:val="308" w:hRule="atLeast"/>
        </w:trPr>
        <w:tc>
          <w:tcPr>
            <w:tcW w:w="4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50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类</w:t>
            </w:r>
          </w:p>
        </w:tc>
        <w:tc>
          <w:tcPr>
            <w:tcW w:w="4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47A0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款</w:t>
            </w:r>
          </w:p>
        </w:tc>
        <w:tc>
          <w:tcPr>
            <w:tcW w:w="4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422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项</w:t>
            </w:r>
          </w:p>
        </w:tc>
        <w:tc>
          <w:tcPr>
            <w:tcW w:w="1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E62A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栏次</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A535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439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64E70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3</w:t>
            </w: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1354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4</w:t>
            </w:r>
          </w:p>
        </w:tc>
        <w:tc>
          <w:tcPr>
            <w:tcW w:w="99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050B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6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50BA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14:paraId="1B99D505">
        <w:tblPrEx>
          <w:tblCellMar>
            <w:top w:w="0" w:type="dxa"/>
            <w:left w:w="0" w:type="dxa"/>
            <w:bottom w:w="0" w:type="dxa"/>
            <w:right w:w="0" w:type="dxa"/>
          </w:tblCellMar>
        </w:tblPrEx>
        <w:trPr>
          <w:trHeight w:val="308" w:hRule="atLeast"/>
        </w:trPr>
        <w:tc>
          <w:tcPr>
            <w:tcW w:w="4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20DD">
            <w:pPr>
              <w:jc w:val="center"/>
              <w:rPr>
                <w:rFonts w:hint="eastAsia" w:ascii="宋体" w:hAnsi="宋体" w:eastAsia="宋体" w:cs="宋体"/>
                <w:i w:val="0"/>
                <w:color w:val="000000"/>
                <w:sz w:val="18"/>
                <w:szCs w:val="18"/>
                <w:u w:val="none"/>
              </w:rPr>
            </w:pPr>
          </w:p>
        </w:tc>
        <w:tc>
          <w:tcPr>
            <w:tcW w:w="4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ADC3">
            <w:pPr>
              <w:jc w:val="center"/>
              <w:rPr>
                <w:rFonts w:hint="eastAsia" w:ascii="宋体" w:hAnsi="宋体" w:eastAsia="宋体" w:cs="宋体"/>
                <w:sz w:val="18"/>
                <w:szCs w:val="18"/>
              </w:rPr>
            </w:pPr>
          </w:p>
        </w:tc>
        <w:tc>
          <w:tcPr>
            <w:tcW w:w="4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3DEE">
            <w:pPr>
              <w:jc w:val="center"/>
              <w:rPr>
                <w:rFonts w:hint="eastAsia" w:ascii="宋体" w:hAnsi="宋体" w:eastAsia="宋体" w:cs="宋体"/>
                <w:sz w:val="18"/>
                <w:szCs w:val="18"/>
              </w:rPr>
            </w:pPr>
          </w:p>
        </w:tc>
        <w:tc>
          <w:tcPr>
            <w:tcW w:w="1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7093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合计</w:t>
            </w: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B79EB">
            <w:pPr>
              <w:jc w:val="righ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9BDB6F">
            <w:pPr>
              <w:jc w:val="right"/>
              <w:rPr>
                <w:rFonts w:hint="eastAsia" w:ascii="宋体" w:hAnsi="宋体" w:eastAsia="宋体" w:cs="宋体"/>
                <w:i w:val="0"/>
                <w:color w:val="000000"/>
                <w:sz w:val="18"/>
                <w:szCs w:val="18"/>
                <w:u w:val="none"/>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C307E">
            <w:pPr>
              <w:jc w:val="righ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EB72E">
            <w:pPr>
              <w:jc w:val="right"/>
              <w:rPr>
                <w:rFonts w:hint="eastAsia" w:ascii="宋体" w:hAnsi="宋体" w:eastAsia="宋体" w:cs="宋体"/>
                <w:sz w:val="18"/>
                <w:szCs w:val="18"/>
              </w:rPr>
            </w:pPr>
          </w:p>
        </w:tc>
        <w:tc>
          <w:tcPr>
            <w:tcW w:w="99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F3F8E7">
            <w:pPr>
              <w:jc w:val="right"/>
              <w:rPr>
                <w:rFonts w:hint="eastAsia" w:ascii="宋体" w:hAnsi="宋体" w:eastAsia="宋体" w:cs="宋体"/>
                <w:i w:val="0"/>
                <w:color w:val="000000"/>
                <w:sz w:val="18"/>
                <w:szCs w:val="18"/>
                <w:u w:val="none"/>
              </w:rPr>
            </w:pPr>
          </w:p>
        </w:tc>
        <w:tc>
          <w:tcPr>
            <w:tcW w:w="76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12DFBB">
            <w:pPr>
              <w:jc w:val="right"/>
              <w:rPr>
                <w:rFonts w:hint="eastAsia" w:ascii="宋体" w:hAnsi="宋体" w:eastAsia="宋体" w:cs="宋体"/>
                <w:i w:val="0"/>
                <w:color w:val="000000"/>
                <w:sz w:val="18"/>
                <w:szCs w:val="18"/>
                <w:u w:val="none"/>
              </w:rPr>
            </w:pPr>
          </w:p>
        </w:tc>
      </w:tr>
      <w:tr w14:paraId="0C532FBE">
        <w:tblPrEx>
          <w:tblCellMar>
            <w:top w:w="0" w:type="dxa"/>
            <w:left w:w="0" w:type="dxa"/>
            <w:bottom w:w="0" w:type="dxa"/>
            <w:right w:w="0" w:type="dxa"/>
          </w:tblCellMar>
        </w:tblPrEx>
        <w:trPr>
          <w:trHeight w:val="308" w:hRule="atLeast"/>
        </w:trPr>
        <w:tc>
          <w:tcPr>
            <w:tcW w:w="142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9716C">
            <w:pPr>
              <w:jc w:val="left"/>
              <w:rPr>
                <w:rFonts w:hint="eastAsia" w:ascii="宋体" w:hAnsi="宋体" w:eastAsia="宋体" w:cs="宋体"/>
                <w:i w:val="0"/>
                <w:color w:val="000000"/>
                <w:sz w:val="18"/>
                <w:szCs w:val="18"/>
                <w:u w:val="none"/>
              </w:rPr>
            </w:pPr>
          </w:p>
        </w:tc>
        <w:tc>
          <w:tcPr>
            <w:tcW w:w="1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35AAA">
            <w:pPr>
              <w:jc w:val="lef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981B5">
            <w:pPr>
              <w:jc w:val="right"/>
              <w:rPr>
                <w:rFonts w:hint="eastAsia" w:ascii="宋体" w:hAnsi="宋体" w:eastAsia="宋体" w:cs="宋体"/>
                <w:i w:val="0"/>
                <w:color w:val="000000"/>
                <w:sz w:val="18"/>
                <w:szCs w:val="18"/>
                <w:u w:val="none"/>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926A7">
            <w:pPr>
              <w:jc w:val="right"/>
              <w:rPr>
                <w:rFonts w:hint="eastAsia" w:ascii="宋体" w:hAnsi="宋体" w:eastAsia="宋体" w:cs="宋体"/>
                <w:i w:val="0"/>
                <w:color w:val="000000"/>
                <w:sz w:val="18"/>
                <w:szCs w:val="18"/>
                <w:u w:val="none"/>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B69C93">
            <w:pPr>
              <w:jc w:val="righ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6A076">
            <w:pPr>
              <w:jc w:val="righ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49493">
            <w:pPr>
              <w:jc w:val="right"/>
              <w:rPr>
                <w:rFonts w:hint="eastAsia" w:ascii="宋体" w:hAnsi="宋体" w:eastAsia="宋体" w:cs="宋体"/>
                <w:i w:val="0"/>
                <w:color w:val="000000"/>
                <w:sz w:val="18"/>
                <w:szCs w:val="18"/>
                <w:u w:val="none"/>
              </w:rPr>
            </w:pPr>
          </w:p>
        </w:tc>
        <w:tc>
          <w:tcPr>
            <w:tcW w:w="7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25C1E">
            <w:pPr>
              <w:jc w:val="right"/>
              <w:rPr>
                <w:rFonts w:hint="eastAsia" w:ascii="宋体" w:hAnsi="宋体" w:eastAsia="宋体" w:cs="宋体"/>
                <w:i w:val="0"/>
                <w:color w:val="000000"/>
                <w:sz w:val="18"/>
                <w:szCs w:val="18"/>
                <w:u w:val="none"/>
              </w:rPr>
            </w:pPr>
          </w:p>
        </w:tc>
      </w:tr>
      <w:tr w14:paraId="48AAE68B">
        <w:tblPrEx>
          <w:tblCellMar>
            <w:top w:w="0" w:type="dxa"/>
            <w:left w:w="0" w:type="dxa"/>
            <w:bottom w:w="0" w:type="dxa"/>
            <w:right w:w="0" w:type="dxa"/>
          </w:tblCellMar>
        </w:tblPrEx>
        <w:trPr>
          <w:trHeight w:val="308" w:hRule="atLeast"/>
        </w:trPr>
        <w:tc>
          <w:tcPr>
            <w:tcW w:w="142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E1D98">
            <w:pPr>
              <w:jc w:val="left"/>
              <w:rPr>
                <w:rFonts w:hint="eastAsia" w:ascii="宋体" w:hAnsi="宋体" w:eastAsia="宋体" w:cs="宋体"/>
                <w:i w:val="0"/>
                <w:color w:val="000000"/>
                <w:sz w:val="18"/>
                <w:szCs w:val="18"/>
                <w:u w:val="none"/>
              </w:rPr>
            </w:pPr>
          </w:p>
        </w:tc>
        <w:tc>
          <w:tcPr>
            <w:tcW w:w="1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8471">
            <w:pPr>
              <w:jc w:val="lef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4EFA2">
            <w:pPr>
              <w:jc w:val="right"/>
              <w:rPr>
                <w:rFonts w:hint="eastAsia" w:ascii="宋体" w:hAnsi="宋体" w:eastAsia="宋体" w:cs="宋体"/>
                <w:i w:val="0"/>
                <w:color w:val="000000"/>
                <w:sz w:val="18"/>
                <w:szCs w:val="18"/>
                <w:u w:val="none"/>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B56D5">
            <w:pPr>
              <w:jc w:val="right"/>
              <w:rPr>
                <w:rFonts w:hint="eastAsia" w:ascii="宋体" w:hAnsi="宋体" w:eastAsia="宋体" w:cs="宋体"/>
                <w:i w:val="0"/>
                <w:color w:val="000000"/>
                <w:sz w:val="18"/>
                <w:szCs w:val="18"/>
                <w:u w:val="none"/>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21A71">
            <w:pPr>
              <w:jc w:val="righ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04157">
            <w:pPr>
              <w:jc w:val="righ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D7B2F">
            <w:pPr>
              <w:jc w:val="right"/>
              <w:rPr>
                <w:rFonts w:hint="eastAsia" w:ascii="宋体" w:hAnsi="宋体" w:eastAsia="宋体" w:cs="宋体"/>
                <w:i w:val="0"/>
                <w:color w:val="000000"/>
                <w:sz w:val="18"/>
                <w:szCs w:val="18"/>
                <w:u w:val="none"/>
              </w:rPr>
            </w:pPr>
          </w:p>
        </w:tc>
        <w:tc>
          <w:tcPr>
            <w:tcW w:w="7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1AEBF">
            <w:pPr>
              <w:jc w:val="right"/>
              <w:rPr>
                <w:rFonts w:hint="eastAsia" w:ascii="宋体" w:hAnsi="宋体" w:eastAsia="宋体" w:cs="宋体"/>
                <w:i w:val="0"/>
                <w:color w:val="000000"/>
                <w:sz w:val="18"/>
                <w:szCs w:val="18"/>
                <w:u w:val="none"/>
              </w:rPr>
            </w:pPr>
          </w:p>
        </w:tc>
      </w:tr>
      <w:tr w14:paraId="7CE2B1A3">
        <w:tblPrEx>
          <w:tblCellMar>
            <w:top w:w="0" w:type="dxa"/>
            <w:left w:w="0" w:type="dxa"/>
            <w:bottom w:w="0" w:type="dxa"/>
            <w:right w:w="0" w:type="dxa"/>
          </w:tblCellMar>
        </w:tblPrEx>
        <w:trPr>
          <w:trHeight w:val="308" w:hRule="atLeast"/>
        </w:trPr>
        <w:tc>
          <w:tcPr>
            <w:tcW w:w="142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E371B">
            <w:pPr>
              <w:jc w:val="left"/>
              <w:rPr>
                <w:rFonts w:hint="eastAsia" w:ascii="宋体" w:hAnsi="宋体" w:eastAsia="宋体" w:cs="宋体"/>
                <w:i w:val="0"/>
                <w:color w:val="000000"/>
                <w:sz w:val="18"/>
                <w:szCs w:val="18"/>
                <w:u w:val="none"/>
              </w:rPr>
            </w:pPr>
          </w:p>
        </w:tc>
        <w:tc>
          <w:tcPr>
            <w:tcW w:w="1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6041B">
            <w:pPr>
              <w:jc w:val="left"/>
              <w:rPr>
                <w:rFonts w:hint="eastAsia" w:ascii="宋体" w:hAnsi="宋体" w:eastAsia="宋体" w:cs="宋体"/>
                <w:sz w:val="18"/>
                <w:szCs w:val="18"/>
              </w:rPr>
            </w:pPr>
          </w:p>
        </w:tc>
        <w:tc>
          <w:tcPr>
            <w:tcW w:w="9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26CA">
            <w:pPr>
              <w:jc w:val="righ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2B02E">
            <w:pPr>
              <w:jc w:val="right"/>
              <w:rPr>
                <w:rFonts w:hint="eastAsia" w:ascii="宋体" w:hAnsi="宋体" w:eastAsia="宋体" w:cs="宋体"/>
                <w:i w:val="0"/>
                <w:color w:val="000000"/>
                <w:sz w:val="18"/>
                <w:szCs w:val="18"/>
                <w:u w:val="none"/>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56878">
            <w:pPr>
              <w:jc w:val="righ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81231">
            <w:pPr>
              <w:jc w:val="right"/>
              <w:rPr>
                <w:rFonts w:hint="eastAsia" w:ascii="宋体" w:hAnsi="宋体" w:eastAsia="宋体" w:cs="宋体"/>
                <w:sz w:val="18"/>
                <w:szCs w:val="18"/>
              </w:rPr>
            </w:pPr>
          </w:p>
        </w:tc>
        <w:tc>
          <w:tcPr>
            <w:tcW w:w="9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D2112">
            <w:pPr>
              <w:jc w:val="right"/>
              <w:rPr>
                <w:rFonts w:hint="eastAsia" w:ascii="宋体" w:hAnsi="宋体" w:eastAsia="宋体" w:cs="宋体"/>
                <w:i w:val="0"/>
                <w:color w:val="000000"/>
                <w:sz w:val="18"/>
                <w:szCs w:val="18"/>
                <w:u w:val="none"/>
              </w:rPr>
            </w:pPr>
          </w:p>
        </w:tc>
        <w:tc>
          <w:tcPr>
            <w:tcW w:w="7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C84DA">
            <w:pPr>
              <w:jc w:val="right"/>
              <w:rPr>
                <w:rFonts w:hint="eastAsia" w:ascii="宋体" w:hAnsi="宋体" w:eastAsia="宋体" w:cs="宋体"/>
                <w:i w:val="0"/>
                <w:color w:val="000000"/>
                <w:sz w:val="18"/>
                <w:szCs w:val="18"/>
                <w:u w:val="none"/>
              </w:rPr>
            </w:pPr>
          </w:p>
        </w:tc>
      </w:tr>
      <w:tr w14:paraId="47F44B99">
        <w:tblPrEx>
          <w:tblCellMar>
            <w:top w:w="0" w:type="dxa"/>
            <w:left w:w="0" w:type="dxa"/>
            <w:bottom w:w="0" w:type="dxa"/>
            <w:right w:w="0" w:type="dxa"/>
          </w:tblCellMar>
        </w:tblPrEx>
        <w:trPr>
          <w:trHeight w:val="308" w:hRule="atLeast"/>
        </w:trPr>
        <w:tc>
          <w:tcPr>
            <w:tcW w:w="1425"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8D728BD">
            <w:pPr>
              <w:jc w:val="left"/>
              <w:rPr>
                <w:rFonts w:hint="eastAsia" w:ascii="宋体" w:hAnsi="宋体" w:eastAsia="宋体" w:cs="宋体"/>
                <w:i w:val="0"/>
                <w:color w:val="000000"/>
                <w:sz w:val="18"/>
                <w:szCs w:val="18"/>
                <w:u w:val="none"/>
              </w:rPr>
            </w:pPr>
          </w:p>
        </w:tc>
        <w:tc>
          <w:tcPr>
            <w:tcW w:w="1248"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AFB5A2A">
            <w:pPr>
              <w:jc w:val="left"/>
              <w:rPr>
                <w:rFonts w:hint="eastAsia" w:ascii="宋体" w:hAnsi="宋体" w:eastAsia="宋体" w:cs="宋体"/>
                <w:sz w:val="18"/>
                <w:szCs w:val="18"/>
              </w:rPr>
            </w:pPr>
          </w:p>
        </w:tc>
        <w:tc>
          <w:tcPr>
            <w:tcW w:w="992"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C8F25C8">
            <w:pPr>
              <w:jc w:val="right"/>
              <w:rPr>
                <w:rFonts w:hint="eastAsia" w:ascii="宋体" w:hAnsi="宋体" w:eastAsia="宋体" w:cs="宋体"/>
                <w:sz w:val="18"/>
                <w:szCs w:val="18"/>
              </w:rPr>
            </w:pPr>
          </w:p>
        </w:tc>
        <w:tc>
          <w:tcPr>
            <w:tcW w:w="99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968FD11">
            <w:pPr>
              <w:jc w:val="right"/>
              <w:rPr>
                <w:rFonts w:hint="eastAsia" w:ascii="宋体" w:hAnsi="宋体" w:eastAsia="宋体" w:cs="宋体"/>
                <w:i w:val="0"/>
                <w:color w:val="000000"/>
                <w:sz w:val="18"/>
                <w:szCs w:val="18"/>
                <w:u w:val="none"/>
              </w:rPr>
            </w:pPr>
          </w:p>
        </w:tc>
        <w:tc>
          <w:tcPr>
            <w:tcW w:w="99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3C5BDAD">
            <w:pPr>
              <w:jc w:val="right"/>
              <w:rPr>
                <w:rFonts w:hint="eastAsia" w:ascii="宋体" w:hAnsi="宋体" w:eastAsia="宋体" w:cs="宋体"/>
                <w:sz w:val="18"/>
                <w:szCs w:val="18"/>
              </w:rPr>
            </w:pPr>
          </w:p>
        </w:tc>
        <w:tc>
          <w:tcPr>
            <w:tcW w:w="99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E094039">
            <w:pPr>
              <w:jc w:val="right"/>
              <w:rPr>
                <w:rFonts w:hint="eastAsia" w:ascii="宋体" w:hAnsi="宋体" w:eastAsia="宋体" w:cs="宋体"/>
                <w:sz w:val="18"/>
                <w:szCs w:val="18"/>
              </w:rPr>
            </w:pPr>
          </w:p>
        </w:tc>
        <w:tc>
          <w:tcPr>
            <w:tcW w:w="99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36671B2">
            <w:pPr>
              <w:jc w:val="right"/>
              <w:rPr>
                <w:rFonts w:hint="eastAsia" w:ascii="宋体" w:hAnsi="宋体" w:eastAsia="宋体" w:cs="宋体"/>
                <w:i w:val="0"/>
                <w:color w:val="000000"/>
                <w:sz w:val="18"/>
                <w:szCs w:val="18"/>
                <w:u w:val="none"/>
              </w:rPr>
            </w:pPr>
          </w:p>
        </w:tc>
        <w:tc>
          <w:tcPr>
            <w:tcW w:w="764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42CC7D21">
            <w:pPr>
              <w:jc w:val="right"/>
              <w:rPr>
                <w:rFonts w:hint="eastAsia" w:ascii="宋体" w:hAnsi="宋体" w:eastAsia="宋体" w:cs="宋体"/>
                <w:i w:val="0"/>
                <w:color w:val="000000"/>
                <w:sz w:val="18"/>
                <w:szCs w:val="18"/>
                <w:u w:val="none"/>
              </w:rPr>
            </w:pPr>
          </w:p>
        </w:tc>
      </w:tr>
      <w:tr w14:paraId="37628CE8">
        <w:tblPrEx>
          <w:tblCellMar>
            <w:top w:w="0" w:type="dxa"/>
            <w:left w:w="0" w:type="dxa"/>
            <w:bottom w:w="0" w:type="dxa"/>
            <w:right w:w="0" w:type="dxa"/>
          </w:tblCellMar>
        </w:tblPrEx>
        <w:trPr>
          <w:trHeight w:val="308" w:hRule="atLeast"/>
        </w:trPr>
        <w:tc>
          <w:tcPr>
            <w:tcW w:w="14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EAF8E">
            <w:pPr>
              <w:jc w:val="left"/>
              <w:rPr>
                <w:rFonts w:hint="eastAsia" w:ascii="宋体" w:hAnsi="宋体" w:eastAsia="宋体" w:cs="宋体"/>
                <w:i w:val="0"/>
                <w:color w:val="000000"/>
                <w:sz w:val="18"/>
                <w:szCs w:val="18"/>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51213A">
            <w:pPr>
              <w:jc w:val="left"/>
              <w:rPr>
                <w:rFonts w:hint="eastAsia" w:ascii="宋体" w:hAnsi="宋体" w:eastAsia="宋体" w:cs="宋体"/>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877368">
            <w:pPr>
              <w:jc w:val="right"/>
              <w:rPr>
                <w:rFonts w:hint="eastAsia" w:ascii="宋体" w:hAnsi="宋体" w:eastAsia="宋体" w:cs="宋体"/>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BD776">
            <w:pPr>
              <w:jc w:val="right"/>
              <w:rPr>
                <w:rFonts w:hint="eastAsia" w:ascii="宋体" w:hAnsi="宋体" w:eastAsia="宋体" w:cs="宋体"/>
                <w:i w:val="0"/>
                <w:color w:val="000000"/>
                <w:sz w:val="18"/>
                <w:szCs w:val="18"/>
                <w:u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FA4E8D">
            <w:pPr>
              <w:jc w:val="right"/>
              <w:rPr>
                <w:rFonts w:hint="eastAsia" w:ascii="宋体" w:hAnsi="宋体" w:eastAsia="宋体" w:cs="宋体"/>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583B4D">
            <w:pPr>
              <w:jc w:val="right"/>
              <w:rPr>
                <w:rFonts w:hint="eastAsia" w:ascii="宋体" w:hAnsi="宋体" w:eastAsia="宋体" w:cs="宋体"/>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9F7B19">
            <w:pPr>
              <w:jc w:val="right"/>
              <w:rPr>
                <w:rFonts w:hint="eastAsia" w:ascii="宋体" w:hAnsi="宋体" w:eastAsia="宋体" w:cs="宋体"/>
                <w:i w:val="0"/>
                <w:color w:val="000000"/>
                <w:sz w:val="18"/>
                <w:szCs w:val="18"/>
                <w:u w:val="none"/>
              </w:rPr>
            </w:pPr>
          </w:p>
        </w:tc>
        <w:tc>
          <w:tcPr>
            <w:tcW w:w="7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FF021">
            <w:pPr>
              <w:jc w:val="right"/>
              <w:rPr>
                <w:rFonts w:hint="eastAsia" w:ascii="宋体" w:hAnsi="宋体" w:eastAsia="宋体" w:cs="宋体"/>
                <w:i w:val="0"/>
                <w:color w:val="000000"/>
                <w:sz w:val="18"/>
                <w:szCs w:val="18"/>
                <w:u w:val="none"/>
              </w:rPr>
            </w:pPr>
          </w:p>
        </w:tc>
      </w:tr>
      <w:tr w14:paraId="252F663A">
        <w:tblPrEx>
          <w:tblCellMar>
            <w:top w:w="0" w:type="dxa"/>
            <w:left w:w="0" w:type="dxa"/>
            <w:bottom w:w="0" w:type="dxa"/>
            <w:right w:w="0" w:type="dxa"/>
          </w:tblCellMar>
        </w:tblPrEx>
        <w:trPr>
          <w:trHeight w:val="308" w:hRule="atLeast"/>
        </w:trPr>
        <w:tc>
          <w:tcPr>
            <w:tcW w:w="14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61E4DD">
            <w:pPr>
              <w:jc w:val="left"/>
              <w:rPr>
                <w:rFonts w:hint="eastAsia" w:ascii="宋体" w:hAnsi="宋体" w:eastAsia="宋体" w:cs="宋体"/>
                <w:i w:val="0"/>
                <w:color w:val="000000"/>
                <w:sz w:val="18"/>
                <w:szCs w:val="18"/>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FDE54">
            <w:pPr>
              <w:jc w:val="left"/>
              <w:rPr>
                <w:rFonts w:hint="eastAsia" w:ascii="宋体" w:hAnsi="宋体" w:eastAsia="宋体" w:cs="宋体"/>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7016B">
            <w:pPr>
              <w:jc w:val="right"/>
              <w:rPr>
                <w:rFonts w:hint="eastAsia" w:ascii="宋体" w:hAnsi="宋体" w:eastAsia="宋体" w:cs="宋体"/>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6989E">
            <w:pPr>
              <w:jc w:val="right"/>
              <w:rPr>
                <w:rFonts w:hint="eastAsia" w:ascii="宋体" w:hAnsi="宋体" w:eastAsia="宋体" w:cs="宋体"/>
                <w:i w:val="0"/>
                <w:color w:val="000000"/>
                <w:sz w:val="18"/>
                <w:szCs w:val="18"/>
                <w:u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5503B5">
            <w:pPr>
              <w:jc w:val="right"/>
              <w:rPr>
                <w:rFonts w:hint="eastAsia" w:ascii="宋体" w:hAnsi="宋体" w:eastAsia="宋体" w:cs="宋体"/>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48357F">
            <w:pPr>
              <w:jc w:val="right"/>
              <w:rPr>
                <w:rFonts w:hint="eastAsia" w:ascii="宋体" w:hAnsi="宋体" w:eastAsia="宋体" w:cs="宋体"/>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1B498B">
            <w:pPr>
              <w:jc w:val="right"/>
              <w:rPr>
                <w:rFonts w:hint="eastAsia" w:ascii="宋体" w:hAnsi="宋体" w:eastAsia="宋体" w:cs="宋体"/>
                <w:i w:val="0"/>
                <w:color w:val="000000"/>
                <w:sz w:val="18"/>
                <w:szCs w:val="18"/>
                <w:u w:val="none"/>
              </w:rPr>
            </w:pPr>
          </w:p>
        </w:tc>
        <w:tc>
          <w:tcPr>
            <w:tcW w:w="76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38B42A">
            <w:pPr>
              <w:jc w:val="right"/>
              <w:rPr>
                <w:rFonts w:hint="eastAsia" w:ascii="宋体" w:hAnsi="宋体" w:eastAsia="宋体" w:cs="宋体"/>
                <w:i w:val="0"/>
                <w:color w:val="000000"/>
                <w:sz w:val="18"/>
                <w:szCs w:val="18"/>
                <w:u w:val="none"/>
              </w:rPr>
            </w:pPr>
          </w:p>
        </w:tc>
      </w:tr>
      <w:tr w14:paraId="2C4DAA81">
        <w:tblPrEx>
          <w:tblCellMar>
            <w:top w:w="0" w:type="dxa"/>
            <w:left w:w="0" w:type="dxa"/>
            <w:bottom w:w="0" w:type="dxa"/>
            <w:right w:w="0" w:type="dxa"/>
          </w:tblCellMar>
        </w:tblPrEx>
        <w:trPr>
          <w:trHeight w:val="308" w:hRule="atLeast"/>
        </w:trPr>
        <w:tc>
          <w:tcPr>
            <w:tcW w:w="15281" w:type="dxa"/>
            <w:gridSpan w:val="10"/>
            <w:tcBorders>
              <w:top w:val="single" w:color="auto" w:sz="4" w:space="0"/>
              <w:left w:val="nil"/>
              <w:bottom w:val="nil"/>
              <w:right w:val="nil"/>
            </w:tcBorders>
            <w:shd w:val="clear" w:color="auto" w:fill="auto"/>
            <w:tcMar>
              <w:top w:w="15" w:type="dxa"/>
              <w:left w:w="15" w:type="dxa"/>
              <w:right w:w="15" w:type="dxa"/>
            </w:tcMar>
            <w:vAlign w:val="center"/>
          </w:tcPr>
          <w:p w14:paraId="152223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7C52AABF">
      <w:pPr>
        <w:jc w:val="center"/>
        <w:rPr>
          <w:rFonts w:ascii="仿宋" w:hAnsi="仿宋" w:eastAsia="仿宋"/>
          <w:b/>
          <w:bCs/>
          <w:szCs w:val="24"/>
          <w:lang w:val="zh-CN"/>
        </w:rPr>
      </w:pPr>
    </w:p>
    <w:p w14:paraId="54F2ABC2">
      <w:pPr>
        <w:jc w:val="center"/>
        <w:rPr>
          <w:rFonts w:ascii="仿宋" w:hAnsi="仿宋" w:eastAsia="仿宋"/>
          <w:b/>
          <w:bCs/>
          <w:szCs w:val="24"/>
          <w:lang w:val="zh-CN"/>
        </w:rPr>
      </w:pPr>
    </w:p>
    <w:p w14:paraId="746A096D">
      <w:pPr>
        <w:jc w:val="center"/>
        <w:rPr>
          <w:rFonts w:ascii="仿宋" w:hAnsi="仿宋" w:eastAsia="仿宋"/>
          <w:b/>
          <w:bCs/>
          <w:szCs w:val="24"/>
          <w:lang w:val="zh-CN"/>
        </w:rPr>
      </w:pPr>
    </w:p>
    <w:p w14:paraId="0606246B">
      <w:pPr>
        <w:jc w:val="center"/>
        <w:rPr>
          <w:rFonts w:hint="default" w:ascii="仿宋" w:hAnsi="仿宋" w:eastAsia="仿宋"/>
          <w:b/>
          <w:bCs/>
          <w:szCs w:val="24"/>
          <w:lang w:val="en-US"/>
        </w:rPr>
        <w:sectPr>
          <w:pgSz w:w="16838" w:h="11906" w:orient="landscape"/>
          <w:pgMar w:top="794" w:right="680" w:bottom="850" w:left="737" w:header="851" w:footer="992" w:gutter="0"/>
          <w:pgNumType w:fmt="decimal"/>
          <w:cols w:space="0" w:num="1"/>
          <w:rtlGutter w:val="0"/>
          <w:docGrid w:type="lines" w:linePitch="320" w:charSpace="0"/>
        </w:sectPr>
      </w:pPr>
      <w:r>
        <w:rPr>
          <w:rFonts w:hint="eastAsia" w:ascii="黑体" w:hAnsi="黑体" w:eastAsia="黑体" w:cs="黑体"/>
          <w:b/>
          <w:bCs/>
          <w:sz w:val="48"/>
          <w:szCs w:val="48"/>
          <w:lang w:val="en-US" w:eastAsia="zh-CN"/>
        </w:rPr>
        <w:t>本表不可删除，单位无数据也必须保留。</w:t>
      </w:r>
    </w:p>
    <w:tbl>
      <w:tblPr>
        <w:tblStyle w:val="12"/>
        <w:tblW w:w="10236" w:type="dxa"/>
        <w:tblInd w:w="0" w:type="dxa"/>
        <w:shd w:val="clear" w:color="auto" w:fill="auto"/>
        <w:tblLayout w:type="fixed"/>
        <w:tblCellMar>
          <w:top w:w="0" w:type="dxa"/>
          <w:left w:w="0" w:type="dxa"/>
          <w:bottom w:w="0" w:type="dxa"/>
          <w:right w:w="0" w:type="dxa"/>
        </w:tblCellMar>
      </w:tblPr>
      <w:tblGrid>
        <w:gridCol w:w="8032"/>
        <w:gridCol w:w="765"/>
        <w:gridCol w:w="90"/>
        <w:gridCol w:w="1349"/>
      </w:tblGrid>
      <w:tr w14:paraId="4EA7420E">
        <w:tblPrEx>
          <w:shd w:val="clear" w:color="auto" w:fill="auto"/>
          <w:tblCellMar>
            <w:top w:w="0" w:type="dxa"/>
            <w:left w:w="0" w:type="dxa"/>
            <w:bottom w:w="0" w:type="dxa"/>
            <w:right w:w="0" w:type="dxa"/>
          </w:tblCellMar>
        </w:tblPrEx>
        <w:trPr>
          <w:trHeight w:val="540" w:hRule="atLeast"/>
        </w:trPr>
        <w:tc>
          <w:tcPr>
            <w:tcW w:w="10236" w:type="dxa"/>
            <w:gridSpan w:val="4"/>
            <w:tcBorders>
              <w:top w:val="nil"/>
              <w:left w:val="nil"/>
              <w:bottom w:val="nil"/>
              <w:right w:val="nil"/>
            </w:tcBorders>
            <w:shd w:val="clear" w:color="auto" w:fill="auto"/>
            <w:tcMar>
              <w:top w:w="15" w:type="dxa"/>
              <w:left w:w="15" w:type="dxa"/>
              <w:right w:w="15" w:type="dxa"/>
            </w:tcMar>
            <w:vAlign w:val="bottom"/>
          </w:tcPr>
          <w:p w14:paraId="219BAA6E">
            <w:pPr>
              <w:keepNext w:val="0"/>
              <w:keepLines w:val="0"/>
              <w:widowControl/>
              <w:suppressLineNumbers w:val="0"/>
              <w:jc w:val="center"/>
              <w:textAlignment w:val="bottom"/>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九、2019年部门决算公开相关信息统计表</w:t>
            </w:r>
          </w:p>
        </w:tc>
      </w:tr>
      <w:tr w14:paraId="0A93B1AC">
        <w:tblPrEx>
          <w:tblCellMar>
            <w:top w:w="0" w:type="dxa"/>
            <w:left w:w="0" w:type="dxa"/>
            <w:bottom w:w="0" w:type="dxa"/>
            <w:right w:w="0" w:type="dxa"/>
          </w:tblCellMar>
        </w:tblPrEx>
        <w:trPr>
          <w:trHeight w:val="255" w:hRule="atLeast"/>
        </w:trPr>
        <w:tc>
          <w:tcPr>
            <w:tcW w:w="8032" w:type="dxa"/>
            <w:tcBorders>
              <w:top w:val="nil"/>
              <w:left w:val="nil"/>
              <w:bottom w:val="nil"/>
              <w:right w:val="nil"/>
            </w:tcBorders>
            <w:shd w:val="clear" w:color="auto" w:fill="auto"/>
            <w:tcMar>
              <w:top w:w="15" w:type="dxa"/>
              <w:left w:w="15" w:type="dxa"/>
              <w:right w:w="15" w:type="dxa"/>
            </w:tcMar>
            <w:vAlign w:val="bottom"/>
          </w:tcPr>
          <w:p w14:paraId="3641D371">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编制单位：阳城县东冶镇人民政府</w:t>
            </w:r>
          </w:p>
        </w:tc>
        <w:tc>
          <w:tcPr>
            <w:tcW w:w="765" w:type="dxa"/>
            <w:tcBorders>
              <w:top w:val="nil"/>
              <w:left w:val="nil"/>
              <w:bottom w:val="nil"/>
              <w:right w:val="nil"/>
            </w:tcBorders>
            <w:shd w:val="clear" w:color="auto" w:fill="auto"/>
            <w:tcMar>
              <w:top w:w="15" w:type="dxa"/>
              <w:left w:w="15" w:type="dxa"/>
              <w:right w:w="15" w:type="dxa"/>
            </w:tcMar>
            <w:vAlign w:val="bottom"/>
          </w:tcPr>
          <w:p w14:paraId="364C2F9E">
            <w:pPr>
              <w:rPr>
                <w:rFonts w:hint="eastAsia" w:ascii="宋体" w:hAnsi="宋体" w:eastAsia="宋体" w:cs="宋体"/>
                <w:sz w:val="18"/>
                <w:szCs w:val="18"/>
              </w:rPr>
            </w:pPr>
          </w:p>
        </w:tc>
        <w:tc>
          <w:tcPr>
            <w:tcW w:w="90" w:type="dxa"/>
            <w:tcBorders>
              <w:top w:val="nil"/>
              <w:left w:val="nil"/>
              <w:bottom w:val="nil"/>
              <w:right w:val="nil"/>
            </w:tcBorders>
            <w:shd w:val="clear" w:color="auto" w:fill="auto"/>
            <w:tcMar>
              <w:top w:w="15" w:type="dxa"/>
              <w:left w:w="15" w:type="dxa"/>
              <w:right w:w="15" w:type="dxa"/>
            </w:tcMar>
            <w:vAlign w:val="bottom"/>
          </w:tcPr>
          <w:p w14:paraId="127B11EF">
            <w:pPr>
              <w:rPr>
                <w:rFonts w:hint="eastAsia" w:ascii="宋体" w:hAnsi="宋体" w:eastAsia="宋体" w:cs="宋体"/>
                <w:sz w:val="18"/>
                <w:szCs w:val="18"/>
              </w:rPr>
            </w:pPr>
          </w:p>
        </w:tc>
        <w:tc>
          <w:tcPr>
            <w:tcW w:w="1349" w:type="dxa"/>
            <w:tcBorders>
              <w:top w:val="nil"/>
              <w:left w:val="nil"/>
              <w:bottom w:val="nil"/>
              <w:right w:val="nil"/>
            </w:tcBorders>
            <w:shd w:val="clear" w:color="auto" w:fill="auto"/>
            <w:tcMar>
              <w:top w:w="15" w:type="dxa"/>
              <w:left w:w="15" w:type="dxa"/>
              <w:right w:w="15" w:type="dxa"/>
            </w:tcMar>
            <w:vAlign w:val="bottom"/>
          </w:tcPr>
          <w:p w14:paraId="5BDB510E">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14:paraId="68DC7E51">
        <w:tblPrEx>
          <w:tblCellMar>
            <w:top w:w="0" w:type="dxa"/>
            <w:left w:w="0" w:type="dxa"/>
            <w:bottom w:w="0" w:type="dxa"/>
            <w:right w:w="0" w:type="dxa"/>
          </w:tblCellMar>
        </w:tblPrEx>
        <w:trPr>
          <w:trHeight w:val="533" w:hRule="exact"/>
        </w:trPr>
        <w:tc>
          <w:tcPr>
            <w:tcW w:w="102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D07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一、政府采购情况</w:t>
            </w:r>
          </w:p>
        </w:tc>
      </w:tr>
      <w:tr w14:paraId="10B4CE9B">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B4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C0BA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行次</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D67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采购金额</w:t>
            </w:r>
          </w:p>
        </w:tc>
      </w:tr>
      <w:tr w14:paraId="4E7654E3">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B6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68D7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06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147,016.00</w:t>
            </w:r>
          </w:p>
        </w:tc>
      </w:tr>
      <w:tr w14:paraId="0DDBF1F6">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72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货物</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DBA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B8A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147,016.00</w:t>
            </w:r>
          </w:p>
        </w:tc>
      </w:tr>
      <w:tr w14:paraId="5F349323">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5EA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990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3</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63F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5B0905F">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C4D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A340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4</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BD9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C615B2C">
        <w:tblPrEx>
          <w:tblCellMar>
            <w:top w:w="0" w:type="dxa"/>
            <w:left w:w="0" w:type="dxa"/>
            <w:bottom w:w="0" w:type="dxa"/>
            <w:right w:w="0" w:type="dxa"/>
          </w:tblCellMar>
        </w:tblPrEx>
        <w:trPr>
          <w:trHeight w:val="533" w:hRule="exact"/>
        </w:trPr>
        <w:tc>
          <w:tcPr>
            <w:tcW w:w="1023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BB1A">
            <w:pPr>
              <w:jc w:val="left"/>
              <w:rPr>
                <w:rFonts w:hint="eastAsia" w:ascii="宋体" w:hAnsi="宋体" w:eastAsia="宋体" w:cs="宋体"/>
                <w:i w:val="0"/>
                <w:color w:val="000000"/>
                <w:sz w:val="18"/>
                <w:szCs w:val="18"/>
                <w:u w:val="none"/>
              </w:rPr>
            </w:pPr>
          </w:p>
        </w:tc>
      </w:tr>
      <w:tr w14:paraId="1C07AB8F">
        <w:tblPrEx>
          <w:tblCellMar>
            <w:top w:w="0" w:type="dxa"/>
            <w:left w:w="0" w:type="dxa"/>
            <w:bottom w:w="0" w:type="dxa"/>
            <w:right w:w="0" w:type="dxa"/>
          </w:tblCellMar>
        </w:tblPrEx>
        <w:trPr>
          <w:trHeight w:val="533" w:hRule="exact"/>
        </w:trPr>
        <w:tc>
          <w:tcPr>
            <w:tcW w:w="1023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BF63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二、机关运行经费</w:t>
            </w:r>
          </w:p>
        </w:tc>
      </w:tr>
      <w:tr w14:paraId="34301F7F">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CD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2F22E">
            <w:pPr>
              <w:jc w:val="center"/>
              <w:rPr>
                <w:rFonts w:hint="eastAsia" w:ascii="宋体" w:hAnsi="宋体" w:eastAsia="宋体" w:cs="宋体"/>
                <w:sz w:val="18"/>
                <w:szCs w:val="18"/>
              </w:rPr>
            </w:pP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A7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统计数</w:t>
            </w:r>
          </w:p>
        </w:tc>
      </w:tr>
      <w:tr w14:paraId="5ED165AD">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54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（一）行政单位</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2DE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5</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AC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2,485,420.00</w:t>
            </w:r>
          </w:p>
        </w:tc>
      </w:tr>
      <w:tr w14:paraId="3D0AF364">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BDD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（二）参照公务员法管理事业单位</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4DB8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6</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8D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1D46AD">
        <w:tblPrEx>
          <w:tblCellMar>
            <w:top w:w="0" w:type="dxa"/>
            <w:left w:w="0" w:type="dxa"/>
            <w:bottom w:w="0" w:type="dxa"/>
            <w:right w:w="0" w:type="dxa"/>
          </w:tblCellMar>
        </w:tblPrEx>
        <w:trPr>
          <w:trHeight w:val="533" w:hRule="exact"/>
        </w:trPr>
        <w:tc>
          <w:tcPr>
            <w:tcW w:w="10236"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15B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三、国有资产占用情况</w:t>
            </w:r>
          </w:p>
        </w:tc>
      </w:tr>
      <w:tr w14:paraId="2B286359">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A7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（一）车辆数合计（辆）</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AE8E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7</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64C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14:paraId="29CD5531">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AB5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1.副部（省）级及以上领导用车</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875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8</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AFA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2919E3D4">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52D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2.主要领导干部用车</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0ED3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9</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70C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14:paraId="44757693">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0E8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3.机要通信用车</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D61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10</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B4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14:paraId="7E8E7A0B">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CA2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4.应急保障用车</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5D0D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11</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EE2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0ECACA69">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9E1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5.执法执勤用车</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8484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12</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A2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4C196C9A">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0A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6.特种专业技术用车</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61BB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13</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439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0C2E3C4F">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59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7.离退休干部用车</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0EA1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14</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B81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1F2FDD71">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0EF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8.其他用车</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418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15</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46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14:paraId="5286CAF6">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ABF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（二）单价50万元以上通用设备        （台、套）</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4E5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16</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A13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6E96C137">
        <w:tblPrEx>
          <w:tblCellMar>
            <w:top w:w="0" w:type="dxa"/>
            <w:left w:w="0" w:type="dxa"/>
            <w:bottom w:w="0" w:type="dxa"/>
            <w:right w:w="0" w:type="dxa"/>
          </w:tblCellMar>
        </w:tblPrEx>
        <w:trPr>
          <w:trHeight w:val="533" w:hRule="exact"/>
        </w:trPr>
        <w:tc>
          <w:tcPr>
            <w:tcW w:w="80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672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（三）单价100万元以上专用设备       （台、套）</w:t>
            </w:r>
          </w:p>
        </w:tc>
        <w:tc>
          <w:tcPr>
            <w:tcW w:w="76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5698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17</w:t>
            </w:r>
          </w:p>
        </w:tc>
        <w:tc>
          <w:tcPr>
            <w:tcW w:w="14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967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14:paraId="7AB2CAE1">
        <w:tblPrEx>
          <w:tblCellMar>
            <w:top w:w="0" w:type="dxa"/>
            <w:left w:w="0" w:type="dxa"/>
            <w:bottom w:w="0" w:type="dxa"/>
            <w:right w:w="0" w:type="dxa"/>
          </w:tblCellMar>
        </w:tblPrEx>
        <w:trPr>
          <w:trHeight w:val="308" w:hRule="atLeast"/>
        </w:trPr>
        <w:tc>
          <w:tcPr>
            <w:tcW w:w="10236" w:type="dxa"/>
            <w:gridSpan w:val="4"/>
            <w:tcBorders>
              <w:top w:val="nil"/>
              <w:left w:val="nil"/>
              <w:bottom w:val="nil"/>
              <w:right w:val="nil"/>
            </w:tcBorders>
            <w:shd w:val="clear" w:color="auto" w:fill="auto"/>
            <w:tcMar>
              <w:top w:w="15" w:type="dxa"/>
              <w:left w:w="15" w:type="dxa"/>
              <w:right w:w="15" w:type="dxa"/>
            </w:tcMar>
            <w:vAlign w:val="center"/>
          </w:tcPr>
          <w:p w14:paraId="08D8A2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注：本表反映部门本年度政府采购及机关运行经费和国有资产占用情况。</w:t>
            </w:r>
          </w:p>
        </w:tc>
      </w:tr>
    </w:tbl>
    <w:p w14:paraId="20A70A68">
      <w:pPr>
        <w:jc w:val="center"/>
        <w:rPr>
          <w:rFonts w:ascii="仿宋" w:hAnsi="仿宋" w:eastAsia="仿宋"/>
          <w:b/>
          <w:bCs/>
          <w:szCs w:val="24"/>
          <w:lang w:val="zh-CN"/>
        </w:rPr>
      </w:pPr>
    </w:p>
    <w:p w14:paraId="6E4A8F18">
      <w:pPr>
        <w:jc w:val="center"/>
        <w:rPr>
          <w:rFonts w:ascii="仿宋" w:hAnsi="仿宋" w:eastAsia="仿宋"/>
          <w:b/>
          <w:bCs/>
          <w:szCs w:val="24"/>
          <w:lang w:val="zh-CN"/>
        </w:rPr>
      </w:pPr>
    </w:p>
    <w:p w14:paraId="608D6C49">
      <w:pPr>
        <w:jc w:val="center"/>
        <w:rPr>
          <w:rFonts w:ascii="仿宋" w:hAnsi="仿宋" w:eastAsia="仿宋"/>
          <w:b/>
          <w:bCs/>
          <w:szCs w:val="24"/>
          <w:lang w:val="zh-CN"/>
        </w:rPr>
      </w:pPr>
    </w:p>
    <w:p w14:paraId="4F3F9FB4">
      <w:pPr>
        <w:jc w:val="center"/>
        <w:rPr>
          <w:rFonts w:ascii="仿宋" w:hAnsi="仿宋" w:eastAsia="仿宋"/>
          <w:b/>
          <w:bCs/>
          <w:szCs w:val="24"/>
          <w:lang w:val="zh-CN"/>
        </w:rPr>
      </w:pPr>
      <w:r>
        <mc:AlternateContent>
          <mc:Choice Requires="wpg">
            <w:drawing>
              <wp:anchor distT="0" distB="0" distL="114300" distR="114300" simplePos="0" relativeHeight="251661312" behindDoc="0" locked="0" layoutInCell="1" allowOverlap="1">
                <wp:simplePos x="0" y="0"/>
                <wp:positionH relativeFrom="column">
                  <wp:posOffset>-430530</wp:posOffset>
                </wp:positionH>
                <wp:positionV relativeFrom="paragraph">
                  <wp:posOffset>-667385</wp:posOffset>
                </wp:positionV>
                <wp:extent cx="7563485" cy="10640060"/>
                <wp:effectExtent l="19050" t="19050" r="37465" b="27940"/>
                <wp:wrapNone/>
                <wp:docPr id="7" name="组合 7"/>
                <wp:cNvGraphicFramePr/>
                <a:graphic xmlns:a="http://schemas.openxmlformats.org/drawingml/2006/main">
                  <a:graphicData uri="http://schemas.microsoft.com/office/word/2010/wordprocessingGroup">
                    <wpg:wgp>
                      <wpg:cNvGrpSpPr/>
                      <wpg:grpSpPr>
                        <a:xfrm>
                          <a:off x="0" y="0"/>
                          <a:ext cx="7563485" cy="10640060"/>
                          <a:chOff x="4475" y="68655"/>
                          <a:chExt cx="13188" cy="17004"/>
                        </a:xfrm>
                      </wpg:grpSpPr>
                      <wps:wsp>
                        <wps:cNvPr id="8" name="矩形 1"/>
                        <wps:cNvSpPr/>
                        <wps:spPr>
                          <a:xfrm>
                            <a:off x="4475" y="68655"/>
                            <a:ext cx="3600" cy="17004"/>
                          </a:xfrm>
                          <a:prstGeom prst="rect">
                            <a:avLst/>
                          </a:prstGeom>
                          <a:solidFill>
                            <a:srgbClr val="00CCFF"/>
                          </a:solidFill>
                          <a:ln w="38100" cap="rnd" cmpd="sng">
                            <a:solidFill>
                              <a:srgbClr val="C0C0C0"/>
                            </a:solidFill>
                            <a:prstDash val="sysDot"/>
                            <a:miter/>
                            <a:headEnd type="none" w="med" len="med"/>
                            <a:tailEnd type="none" w="med" len="med"/>
                          </a:ln>
                        </wps:spPr>
                        <wps:bodyPr upright="1"/>
                      </wps:wsp>
                      <wps:wsp>
                        <wps:cNvPr id="9" name="矩形 2"/>
                        <wps:cNvSpPr/>
                        <wps:spPr>
                          <a:xfrm>
                            <a:off x="4599" y="73785"/>
                            <a:ext cx="13064" cy="3195"/>
                          </a:xfrm>
                          <a:prstGeom prst="rect">
                            <a:avLst/>
                          </a:prstGeom>
                          <a:solidFill>
                            <a:srgbClr val="C0C0C0">
                              <a:alpha val="89999"/>
                            </a:srgbClr>
                          </a:solidFill>
                          <a:ln w="38100" cap="rnd" cmpd="sng">
                            <a:solidFill>
                              <a:srgbClr val="00CCFF"/>
                            </a:solidFill>
                            <a:prstDash val="sysDot"/>
                            <a:miter/>
                            <a:headEnd type="none" w="med" len="med"/>
                            <a:tailEnd type="none" w="med" len="med"/>
                          </a:ln>
                        </wps:spPr>
                        <wps:txbx>
                          <w:txbxContent>
                            <w:p w14:paraId="754A88AE">
                              <w:pPr>
                                <w:ind w:firstLine="883" w:firstLineChars="200"/>
                                <w:jc w:val="left"/>
                                <w:rPr>
                                  <w:rFonts w:hint="eastAsia"/>
                                  <w:b/>
                                  <w:bCs/>
                                  <w:sz w:val="44"/>
                                  <w:szCs w:val="44"/>
                                  <w:lang w:val="en-US" w:eastAsia="zh-CN"/>
                                </w:rPr>
                              </w:pPr>
                              <w:r>
                                <w:rPr>
                                  <w:rFonts w:hint="eastAsia"/>
                                  <w:b/>
                                  <w:bCs/>
                                  <w:sz w:val="44"/>
                                  <w:szCs w:val="44"/>
                                  <w:lang w:val="en-US" w:eastAsia="zh-CN"/>
                                </w:rPr>
                                <w:t>第三部分</w:t>
                              </w:r>
                            </w:p>
                            <w:p w14:paraId="5ED39896">
                              <w:pPr>
                                <w:jc w:val="right"/>
                                <w:rPr>
                                  <w:rFonts w:hint="eastAsia" w:ascii="黑体" w:hAnsi="黑体" w:eastAsia="黑体" w:cs="黑体"/>
                                  <w:b/>
                                  <w:bCs/>
                                  <w:sz w:val="72"/>
                                  <w:szCs w:val="72"/>
                                  <w:lang w:val="en-US" w:eastAsia="zh-CN"/>
                                </w:rPr>
                              </w:pPr>
                            </w:p>
                            <w:p w14:paraId="7322B368">
                              <w:pPr>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2019年部门决算情况说明</w:t>
                              </w:r>
                            </w:p>
                          </w:txbxContent>
                        </wps:txbx>
                        <wps:bodyPr upright="1"/>
                      </wps:wsp>
                    </wpg:wgp>
                  </a:graphicData>
                </a:graphic>
              </wp:anchor>
            </w:drawing>
          </mc:Choice>
          <mc:Fallback>
            <w:pict>
              <v:group id="_x0000_s1026" o:spid="_x0000_s1026" o:spt="203" style="position:absolute;left:0pt;margin-left:-33.9pt;margin-top:-52.55pt;height:837.8pt;width:595.55pt;z-index:251661312;mso-width-relative:page;mso-height-relative:page;" coordorigin="4475,68655" coordsize="13188,17004" o:gfxdata="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DEcsmA3AAAAA4BAAAPAAAAAAAAAAEAIAAAACIAAABkcnMvZG93bnJldi54bWxQSwECFAAUAAAA&#10;CACHTuJAvSuGSM4CAADHBwAADgAAAAAAAAABACAAAAArAQAAZHJzL2Uyb0RvYy54bWxQSwUGAAAA&#10;AAYABgBZAQAAawYAAAAA&#10;">
                <o:lock v:ext="edit" aspectratio="f"/>
                <v:rect id="矩形 1" o:spid="_x0000_s1026" o:spt="1" style="position:absolute;left:4475;top:68655;height:17004;width:3600;" fillcolor="#00CCFF" filled="t" stroked="t" coordsize="21600,21600" o:gfxdata="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tuS/ugAAANoA&#10;AAAPAAAAAAAAAAEAIAAAACIAAABkcnMvZG93bnJldi54bWxQSwECFAAUAAAACACHTuJAMy8FnjsA&#10;AAA5AAAAEAAAAAAAAAABACAAAAAJAQAAZHJzL3NoYXBleG1sLnhtbFBLBQYAAAAABgAGAFsBAACz&#10;AwAAAAA=&#10;">
                  <v:fill on="t" focussize="0,0"/>
                  <v:stroke weight="3pt" color="#C0C0C0" joinstyle="miter" dashstyle="1 1" endcap="round"/>
                  <v:imagedata o:title=""/>
                  <o:lock v:ext="edit" aspectratio="f"/>
                </v:rect>
                <v:rect id="矩形 2" o:spid="_x0000_s1026" o:spt="1" style="position:absolute;left:4599;top:73785;height:3195;width:13064;" fillcolor="#C0C0C0" filled="t" stroked="t" coordsize="21600,21600" o:gfxdata="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93B7sAAADa&#10;AAAADwAAAAAAAAABACAAAAAiAAAAZHJzL2Rvd25yZXYueG1sUEsBAhQAFAAAAAgAh07iQDMvBZ47&#10;AAAAOQAAABAAAAAAAAAAAQAgAAAACgEAAGRycy9zaGFwZXhtbC54bWxQSwUGAAAAAAYABgBbAQAA&#10;tAMAAAAA&#10;">
                  <v:fill on="t" opacity="58981f" focussize="0,0"/>
                  <v:stroke weight="3pt" color="#00CCFF" joinstyle="miter" dashstyle="1 1" endcap="round"/>
                  <v:imagedata o:title=""/>
                  <o:lock v:ext="edit" aspectratio="f"/>
                  <v:textbox>
                    <w:txbxContent>
                      <w:p w14:paraId="754A88AE">
                        <w:pPr>
                          <w:ind w:firstLine="883" w:firstLineChars="200"/>
                          <w:jc w:val="left"/>
                          <w:rPr>
                            <w:rFonts w:hint="eastAsia"/>
                            <w:b/>
                            <w:bCs/>
                            <w:sz w:val="44"/>
                            <w:szCs w:val="44"/>
                            <w:lang w:val="en-US" w:eastAsia="zh-CN"/>
                          </w:rPr>
                        </w:pPr>
                        <w:r>
                          <w:rPr>
                            <w:rFonts w:hint="eastAsia"/>
                            <w:b/>
                            <w:bCs/>
                            <w:sz w:val="44"/>
                            <w:szCs w:val="44"/>
                            <w:lang w:val="en-US" w:eastAsia="zh-CN"/>
                          </w:rPr>
                          <w:t>第三部分</w:t>
                        </w:r>
                      </w:p>
                      <w:p w14:paraId="5ED39896">
                        <w:pPr>
                          <w:jc w:val="right"/>
                          <w:rPr>
                            <w:rFonts w:hint="eastAsia" w:ascii="黑体" w:hAnsi="黑体" w:eastAsia="黑体" w:cs="黑体"/>
                            <w:b/>
                            <w:bCs/>
                            <w:sz w:val="72"/>
                            <w:szCs w:val="72"/>
                            <w:lang w:val="en-US" w:eastAsia="zh-CN"/>
                          </w:rPr>
                        </w:pPr>
                      </w:p>
                      <w:p w14:paraId="7322B368">
                        <w:pPr>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2019年部门决算情况说明</w:t>
                        </w:r>
                      </w:p>
                    </w:txbxContent>
                  </v:textbox>
                </v:rect>
              </v:group>
            </w:pict>
          </mc:Fallback>
        </mc:AlternateContent>
      </w:r>
    </w:p>
    <w:p w14:paraId="01A1DB3F">
      <w:pPr>
        <w:jc w:val="center"/>
        <w:rPr>
          <w:rFonts w:ascii="仿宋" w:hAnsi="仿宋" w:eastAsia="仿宋"/>
          <w:b/>
          <w:bCs/>
          <w:szCs w:val="24"/>
          <w:lang w:val="zh-CN"/>
        </w:rPr>
      </w:pPr>
    </w:p>
    <w:p w14:paraId="559C0BA0">
      <w:pPr>
        <w:jc w:val="center"/>
        <w:rPr>
          <w:rFonts w:ascii="仿宋" w:hAnsi="仿宋" w:eastAsia="仿宋"/>
          <w:b/>
          <w:bCs/>
          <w:szCs w:val="24"/>
          <w:lang w:val="zh-CN"/>
        </w:rPr>
      </w:pPr>
    </w:p>
    <w:p w14:paraId="3423BC3F">
      <w:pPr>
        <w:jc w:val="center"/>
        <w:rPr>
          <w:rFonts w:ascii="仿宋" w:hAnsi="仿宋" w:eastAsia="仿宋"/>
          <w:b/>
          <w:bCs/>
          <w:szCs w:val="24"/>
          <w:lang w:val="zh-CN"/>
        </w:rPr>
        <w:sectPr>
          <w:pgSz w:w="11906" w:h="16838"/>
          <w:pgMar w:top="680" w:right="850" w:bottom="737" w:left="794" w:header="851" w:footer="992" w:gutter="0"/>
          <w:pgNumType w:fmt="decimal"/>
          <w:cols w:space="0" w:num="1"/>
          <w:rtlGutter w:val="0"/>
          <w:docGrid w:type="lines" w:linePitch="320" w:charSpace="0"/>
        </w:sectPr>
      </w:pPr>
    </w:p>
    <w:p w14:paraId="792B2967">
      <w:pPr>
        <w:pStyle w:val="4"/>
        <w:ind w:leftChars="50" w:firstLine="540" w:firstLineChars="150"/>
        <w:rPr>
          <w:rFonts w:hint="eastAsia"/>
        </w:rPr>
      </w:pPr>
      <w:bookmarkStart w:id="5" w:name="_Toc460487068"/>
      <w:r>
        <w:rPr>
          <w:rFonts w:hint="eastAsia"/>
        </w:rPr>
        <w:t>一、201</w:t>
      </w:r>
      <w:r>
        <w:rPr>
          <w:rFonts w:hint="eastAsia" w:eastAsia="宋体"/>
          <w:lang w:val="en-US" w:eastAsia="zh-CN"/>
        </w:rPr>
        <w:t>9</w:t>
      </w:r>
      <w:r>
        <w:rPr>
          <w:rFonts w:hint="eastAsia"/>
        </w:rPr>
        <w:t>年度收入支出决算总体情况说明</w:t>
      </w:r>
      <w:bookmarkEnd w:id="5"/>
    </w:p>
    <w:p w14:paraId="4F53B0BD">
      <w:pPr>
        <w:spacing w:line="500" w:lineRule="exact"/>
        <w:ind w:firstLine="646"/>
        <w:rPr>
          <w:rFonts w:hint="eastAsia" w:ascii="仿宋" w:hAnsi="仿宋" w:eastAsia="仿宋" w:cs="仿宋"/>
          <w:sz w:val="32"/>
          <w:szCs w:val="32"/>
        </w:rPr>
      </w:pPr>
      <w:r>
        <w:rPr>
          <w:rFonts w:hint="eastAsia" w:ascii="仿宋_GB2312" w:eastAsia="仿宋_GB2312"/>
          <w:sz w:val="32"/>
          <w:szCs w:val="32"/>
          <w:lang w:val="en-US" w:eastAsia="zh-CN"/>
        </w:rPr>
        <w:t>阳城</w:t>
      </w:r>
      <w:r>
        <w:rPr>
          <w:rFonts w:hint="eastAsia" w:ascii="仿宋_GB2312" w:eastAsia="仿宋_GB2312"/>
          <w:sz w:val="32"/>
          <w:szCs w:val="32"/>
        </w:rPr>
        <w:t>县</w:t>
      </w:r>
      <w:r>
        <w:rPr>
          <w:rFonts w:hint="eastAsia" w:ascii="仿宋" w:hAnsi="仿宋" w:eastAsia="仿宋" w:cs="仿宋"/>
          <w:sz w:val="32"/>
          <w:szCs w:val="32"/>
          <w:lang w:val="en-US" w:eastAsia="zh-CN"/>
        </w:rPr>
        <w:t>东冶</w:t>
      </w:r>
      <w:r>
        <w:rPr>
          <w:rFonts w:hint="eastAsia" w:ascii="仿宋" w:hAnsi="仿宋" w:eastAsia="仿宋" w:cs="仿宋"/>
          <w:sz w:val="32"/>
          <w:szCs w:val="32"/>
        </w:rPr>
        <w:t>镇人民政府</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年度收入总计</w:t>
      </w:r>
      <w:r>
        <w:rPr>
          <w:rFonts w:hint="eastAsia" w:ascii="仿宋" w:hAnsi="仿宋" w:eastAsia="仿宋" w:cs="仿宋"/>
          <w:sz w:val="32"/>
          <w:szCs w:val="32"/>
        </w:rPr>
        <w:t>15732410</w:t>
      </w:r>
      <w:r>
        <w:rPr>
          <w:rFonts w:hint="eastAsia" w:ascii="仿宋_GB2312" w:eastAsia="仿宋_GB2312"/>
          <w:sz w:val="32"/>
          <w:szCs w:val="32"/>
        </w:rPr>
        <w:t>元，支出总计</w:t>
      </w:r>
      <w:r>
        <w:rPr>
          <w:rFonts w:hint="eastAsia" w:ascii="仿宋" w:hAnsi="仿宋" w:eastAsia="仿宋" w:cs="仿宋"/>
          <w:sz w:val="32"/>
          <w:szCs w:val="32"/>
        </w:rPr>
        <w:t>16362410</w:t>
      </w:r>
      <w:r>
        <w:rPr>
          <w:rFonts w:hint="eastAsia" w:ascii="仿宋_GB2312" w:eastAsia="仿宋_GB2312"/>
          <w:sz w:val="32"/>
          <w:szCs w:val="32"/>
        </w:rPr>
        <w:t>元。与201</w:t>
      </w:r>
      <w:r>
        <w:rPr>
          <w:rFonts w:hint="eastAsia" w:ascii="仿宋_GB2312" w:eastAsia="仿宋_GB2312"/>
          <w:sz w:val="32"/>
          <w:szCs w:val="32"/>
          <w:lang w:val="en-US" w:eastAsia="zh-CN"/>
        </w:rPr>
        <w:t>8</w:t>
      </w:r>
      <w:r>
        <w:rPr>
          <w:rFonts w:hint="eastAsia" w:ascii="仿宋_GB2312" w:eastAsia="仿宋_GB2312"/>
          <w:sz w:val="32"/>
          <w:szCs w:val="32"/>
        </w:rPr>
        <w:t>年相比收入增加</w:t>
      </w:r>
      <w:r>
        <w:rPr>
          <w:rFonts w:hint="eastAsia" w:ascii="仿宋_GB2312" w:eastAsia="仿宋_GB2312"/>
          <w:sz w:val="32"/>
          <w:szCs w:val="32"/>
          <w:lang w:val="en-US" w:eastAsia="zh-CN"/>
        </w:rPr>
        <w:t>4113465</w:t>
      </w:r>
      <w:r>
        <w:rPr>
          <w:rFonts w:hint="eastAsia" w:ascii="仿宋_GB2312" w:eastAsia="仿宋_GB2312"/>
          <w:sz w:val="32"/>
          <w:szCs w:val="32"/>
        </w:rPr>
        <w:t>元，增加</w:t>
      </w:r>
      <w:r>
        <w:rPr>
          <w:rFonts w:hint="eastAsia" w:ascii="仿宋_GB2312" w:eastAsia="仿宋_GB2312"/>
          <w:sz w:val="32"/>
          <w:szCs w:val="32"/>
          <w:lang w:val="en-US" w:eastAsia="zh-CN"/>
        </w:rPr>
        <w:t>35.4</w:t>
      </w:r>
      <w:r>
        <w:rPr>
          <w:rFonts w:hint="eastAsia" w:ascii="仿宋_GB2312" w:eastAsia="仿宋_GB2312"/>
          <w:sz w:val="32"/>
          <w:szCs w:val="32"/>
        </w:rPr>
        <w:t>%；支出</w:t>
      </w:r>
      <w:r>
        <w:rPr>
          <w:rFonts w:hint="eastAsia" w:ascii="仿宋_GB2312" w:eastAsia="仿宋_GB2312"/>
          <w:sz w:val="32"/>
          <w:szCs w:val="32"/>
          <w:lang w:val="en-US" w:eastAsia="zh-CN"/>
        </w:rPr>
        <w:t>增加5373465</w:t>
      </w:r>
      <w:r>
        <w:rPr>
          <w:rFonts w:hint="eastAsia" w:ascii="仿宋_GB2312" w:eastAsia="仿宋_GB2312"/>
          <w:sz w:val="32"/>
          <w:szCs w:val="32"/>
        </w:rPr>
        <w:t>元，</w:t>
      </w:r>
      <w:r>
        <w:rPr>
          <w:rFonts w:hint="eastAsia" w:ascii="仿宋_GB2312" w:eastAsia="仿宋_GB2312"/>
          <w:sz w:val="32"/>
          <w:szCs w:val="32"/>
          <w:lang w:val="en-US" w:eastAsia="zh-CN"/>
        </w:rPr>
        <w:t>增加48.89</w:t>
      </w:r>
      <w:r>
        <w:rPr>
          <w:rFonts w:hint="eastAsia" w:ascii="仿宋_GB2312" w:eastAsia="仿宋_GB2312"/>
          <w:sz w:val="32"/>
          <w:szCs w:val="32"/>
        </w:rPr>
        <w:t>%，主要原因是：</w:t>
      </w:r>
      <w:r>
        <w:rPr>
          <w:rFonts w:hint="eastAsia" w:ascii="仿宋_GB2312" w:eastAsia="仿宋_GB2312"/>
          <w:sz w:val="32"/>
          <w:szCs w:val="32"/>
          <w:lang w:val="en-US" w:eastAsia="zh-CN"/>
        </w:rPr>
        <w:t>2018年结转资金大，2019年</w:t>
      </w:r>
      <w:r>
        <w:rPr>
          <w:rFonts w:hint="eastAsia" w:ascii="仿宋_GB2312" w:eastAsia="仿宋_GB2312"/>
          <w:sz w:val="32"/>
          <w:szCs w:val="32"/>
        </w:rPr>
        <w:t>项目资金支出</w:t>
      </w:r>
      <w:r>
        <w:rPr>
          <w:rFonts w:hint="eastAsia" w:ascii="仿宋_GB2312" w:eastAsia="仿宋_GB2312"/>
          <w:sz w:val="32"/>
          <w:szCs w:val="32"/>
          <w:lang w:val="en-US" w:eastAsia="zh-CN"/>
        </w:rPr>
        <w:t>增加</w:t>
      </w:r>
      <w:r>
        <w:rPr>
          <w:rFonts w:hint="eastAsia" w:ascii="仿宋_GB2312" w:eastAsia="仿宋_GB2312"/>
          <w:sz w:val="32"/>
          <w:szCs w:val="32"/>
        </w:rPr>
        <w:t>。</w:t>
      </w:r>
    </w:p>
    <w:p w14:paraId="04EFB40F">
      <w:pPr>
        <w:pStyle w:val="4"/>
        <w:ind w:leftChars="50" w:firstLine="540" w:firstLineChars="150"/>
        <w:rPr>
          <w:rFonts w:hint="eastAsia"/>
        </w:rPr>
      </w:pPr>
      <w:bookmarkStart w:id="6" w:name="_Toc460487069"/>
      <w:r>
        <w:rPr>
          <w:rFonts w:hint="eastAsia"/>
        </w:rPr>
        <w:t>二、 201</w:t>
      </w:r>
      <w:r>
        <w:rPr>
          <w:rFonts w:hint="eastAsia" w:eastAsia="宋体"/>
          <w:lang w:val="en-US" w:eastAsia="zh-CN"/>
        </w:rPr>
        <w:t>9</w:t>
      </w:r>
      <w:r>
        <w:rPr>
          <w:rFonts w:hint="eastAsia"/>
        </w:rPr>
        <w:t>年度收入决算情况说明</w:t>
      </w:r>
      <w:bookmarkEnd w:id="6"/>
    </w:p>
    <w:p w14:paraId="2455E215">
      <w:pPr>
        <w:spacing w:line="500" w:lineRule="exact"/>
        <w:ind w:firstLine="646"/>
        <w:rPr>
          <w:rFonts w:hint="eastAsia" w:ascii="仿宋_GB2312" w:eastAsia="仿宋_GB2312"/>
          <w:sz w:val="32"/>
          <w:szCs w:val="32"/>
        </w:rPr>
      </w:pPr>
      <w:r>
        <w:rPr>
          <w:rFonts w:hint="eastAsia" w:ascii="仿宋_GB2312" w:eastAsia="仿宋_GB2312"/>
          <w:sz w:val="32"/>
          <w:szCs w:val="32"/>
        </w:rPr>
        <w:t>本年收入合计</w:t>
      </w:r>
      <w:r>
        <w:rPr>
          <w:rFonts w:hint="eastAsia" w:ascii="仿宋" w:hAnsi="仿宋" w:eastAsia="仿宋" w:cs="仿宋"/>
          <w:sz w:val="32"/>
          <w:szCs w:val="32"/>
        </w:rPr>
        <w:t>15732410</w:t>
      </w:r>
      <w:r>
        <w:rPr>
          <w:rFonts w:hint="eastAsia" w:ascii="仿宋_GB2312" w:eastAsia="仿宋_GB2312"/>
          <w:sz w:val="32"/>
          <w:szCs w:val="32"/>
        </w:rPr>
        <w:t>元，其中：财政拨款收入</w:t>
      </w:r>
      <w:r>
        <w:rPr>
          <w:rFonts w:hint="eastAsia" w:ascii="仿宋" w:hAnsi="仿宋" w:eastAsia="仿宋" w:cs="仿宋"/>
          <w:sz w:val="32"/>
          <w:szCs w:val="32"/>
        </w:rPr>
        <w:t>15732410</w:t>
      </w:r>
      <w:r>
        <w:rPr>
          <w:rFonts w:hint="eastAsia" w:ascii="仿宋_GB2312" w:eastAsia="仿宋_GB2312"/>
          <w:sz w:val="32"/>
          <w:szCs w:val="32"/>
        </w:rPr>
        <w:t>元，占100%。</w:t>
      </w:r>
    </w:p>
    <w:p w14:paraId="640A838B">
      <w:pPr>
        <w:pStyle w:val="4"/>
        <w:ind w:leftChars="50" w:firstLine="540" w:firstLineChars="150"/>
        <w:rPr>
          <w:rFonts w:hint="eastAsia"/>
        </w:rPr>
      </w:pPr>
      <w:bookmarkStart w:id="7" w:name="_Toc460487070"/>
      <w:r>
        <w:rPr>
          <w:rFonts w:hint="eastAsia"/>
        </w:rPr>
        <w:t>三、201</w:t>
      </w:r>
      <w:r>
        <w:rPr>
          <w:rFonts w:hint="eastAsia" w:eastAsia="宋体"/>
          <w:lang w:val="en-US" w:eastAsia="zh-CN"/>
        </w:rPr>
        <w:t>9</w:t>
      </w:r>
      <w:r>
        <w:rPr>
          <w:rFonts w:hint="eastAsia"/>
        </w:rPr>
        <w:t>年度支出决算情况说明</w:t>
      </w:r>
      <w:bookmarkEnd w:id="7"/>
    </w:p>
    <w:p w14:paraId="03D3D71C">
      <w:pPr>
        <w:spacing w:line="500" w:lineRule="exact"/>
        <w:ind w:firstLine="646"/>
        <w:rPr>
          <w:rFonts w:hint="eastAsia" w:ascii="仿宋_GB2312" w:eastAsia="仿宋_GB2312"/>
          <w:sz w:val="32"/>
          <w:szCs w:val="32"/>
        </w:rPr>
      </w:pPr>
      <w:r>
        <w:rPr>
          <w:rFonts w:hint="eastAsia" w:ascii="仿宋_GB2312" w:eastAsia="仿宋_GB2312"/>
          <w:sz w:val="32"/>
          <w:szCs w:val="32"/>
        </w:rPr>
        <w:t>本年支出合计</w:t>
      </w:r>
      <w:r>
        <w:rPr>
          <w:rFonts w:hint="eastAsia" w:ascii="仿宋" w:hAnsi="仿宋" w:eastAsia="仿宋" w:cs="仿宋"/>
          <w:sz w:val="32"/>
          <w:szCs w:val="32"/>
        </w:rPr>
        <w:t>16362410</w:t>
      </w:r>
      <w:r>
        <w:rPr>
          <w:rFonts w:hint="eastAsia" w:ascii="仿宋_GB2312" w:eastAsia="仿宋_GB2312"/>
          <w:sz w:val="32"/>
          <w:szCs w:val="32"/>
        </w:rPr>
        <w:t>元，其中：基本支出9412410元，占</w:t>
      </w:r>
      <w:r>
        <w:rPr>
          <w:rFonts w:hint="eastAsia" w:ascii="仿宋_GB2312" w:eastAsia="仿宋_GB2312"/>
          <w:sz w:val="32"/>
          <w:szCs w:val="32"/>
          <w:lang w:val="en-US" w:eastAsia="zh-CN"/>
        </w:rPr>
        <w:t>57.52</w:t>
      </w:r>
      <w:r>
        <w:rPr>
          <w:rFonts w:hint="eastAsia" w:ascii="仿宋_GB2312" w:eastAsia="仿宋_GB2312"/>
          <w:sz w:val="32"/>
          <w:szCs w:val="32"/>
        </w:rPr>
        <w:t>%；项目支出6950000元，占</w:t>
      </w:r>
      <w:r>
        <w:rPr>
          <w:rFonts w:hint="eastAsia" w:ascii="仿宋_GB2312" w:eastAsia="仿宋_GB2312"/>
          <w:sz w:val="32"/>
          <w:szCs w:val="32"/>
          <w:lang w:val="en-US" w:eastAsia="zh-CN"/>
        </w:rPr>
        <w:t>42.48</w:t>
      </w:r>
      <w:r>
        <w:rPr>
          <w:rFonts w:hint="eastAsia" w:ascii="仿宋_GB2312" w:eastAsia="仿宋_GB2312"/>
          <w:sz w:val="32"/>
          <w:szCs w:val="32"/>
        </w:rPr>
        <w:t>%。</w:t>
      </w:r>
    </w:p>
    <w:p w14:paraId="76401474">
      <w:pPr>
        <w:pStyle w:val="4"/>
        <w:ind w:leftChars="50" w:firstLine="540" w:firstLineChars="150"/>
        <w:rPr>
          <w:rFonts w:hint="eastAsia"/>
        </w:rPr>
      </w:pPr>
      <w:bookmarkStart w:id="8" w:name="_Toc460487071"/>
      <w:r>
        <w:rPr>
          <w:rFonts w:hint="eastAsia"/>
        </w:rPr>
        <w:t>四、201</w:t>
      </w:r>
      <w:r>
        <w:rPr>
          <w:rFonts w:hint="eastAsia" w:eastAsia="宋体"/>
          <w:lang w:val="en-US" w:eastAsia="zh-CN"/>
        </w:rPr>
        <w:t>9</w:t>
      </w:r>
      <w:r>
        <w:rPr>
          <w:rFonts w:hint="eastAsia"/>
        </w:rPr>
        <w:t>年度财政拨款收入支出决算总体情况说明</w:t>
      </w:r>
      <w:bookmarkEnd w:id="8"/>
    </w:p>
    <w:p w14:paraId="16142365">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年度财政拨款收入</w:t>
      </w:r>
      <w:r>
        <w:rPr>
          <w:rFonts w:hint="eastAsia" w:ascii="仿宋" w:hAnsi="仿宋" w:eastAsia="仿宋" w:cs="仿宋"/>
          <w:sz w:val="32"/>
          <w:szCs w:val="32"/>
        </w:rPr>
        <w:t>15732410</w:t>
      </w:r>
      <w:r>
        <w:rPr>
          <w:rFonts w:hint="eastAsia" w:ascii="仿宋_GB2312" w:eastAsia="仿宋_GB2312"/>
          <w:sz w:val="32"/>
          <w:szCs w:val="32"/>
        </w:rPr>
        <w:t>元，财政拨款支出</w:t>
      </w:r>
      <w:r>
        <w:rPr>
          <w:rFonts w:hint="eastAsia" w:ascii="仿宋" w:hAnsi="仿宋" w:eastAsia="仿宋" w:cs="仿宋"/>
          <w:sz w:val="32"/>
          <w:szCs w:val="32"/>
        </w:rPr>
        <w:t>16362410</w:t>
      </w:r>
      <w:r>
        <w:rPr>
          <w:rFonts w:hint="eastAsia" w:ascii="仿宋_GB2312" w:eastAsia="仿宋_GB2312"/>
          <w:sz w:val="32"/>
          <w:szCs w:val="32"/>
        </w:rPr>
        <w:t>元，与201</w:t>
      </w:r>
      <w:r>
        <w:rPr>
          <w:rFonts w:hint="eastAsia" w:ascii="仿宋_GB2312" w:eastAsia="仿宋_GB2312"/>
          <w:sz w:val="32"/>
          <w:szCs w:val="32"/>
          <w:lang w:val="en-US" w:eastAsia="zh-CN"/>
        </w:rPr>
        <w:t>8</w:t>
      </w:r>
      <w:r>
        <w:rPr>
          <w:rFonts w:hint="eastAsia" w:ascii="仿宋_GB2312" w:eastAsia="仿宋_GB2312"/>
          <w:sz w:val="32"/>
          <w:szCs w:val="32"/>
        </w:rPr>
        <w:t>年相比收入增加</w:t>
      </w:r>
      <w:r>
        <w:rPr>
          <w:rFonts w:hint="eastAsia" w:ascii="仿宋_GB2312" w:eastAsia="仿宋_GB2312"/>
          <w:sz w:val="32"/>
          <w:szCs w:val="32"/>
          <w:lang w:val="en-US" w:eastAsia="zh-CN"/>
        </w:rPr>
        <w:t>4113465</w:t>
      </w:r>
      <w:r>
        <w:rPr>
          <w:rFonts w:hint="eastAsia" w:ascii="仿宋_GB2312" w:eastAsia="仿宋_GB2312"/>
          <w:sz w:val="32"/>
          <w:szCs w:val="32"/>
        </w:rPr>
        <w:t>元，增长</w:t>
      </w:r>
      <w:r>
        <w:rPr>
          <w:rFonts w:hint="eastAsia" w:ascii="仿宋_GB2312" w:eastAsia="仿宋_GB2312"/>
          <w:sz w:val="32"/>
          <w:szCs w:val="32"/>
          <w:lang w:val="en-US" w:eastAsia="zh-CN"/>
        </w:rPr>
        <w:t>35.4</w:t>
      </w:r>
      <w:r>
        <w:rPr>
          <w:rFonts w:hint="eastAsia" w:ascii="仿宋_GB2312" w:eastAsia="仿宋_GB2312"/>
          <w:sz w:val="32"/>
          <w:szCs w:val="32"/>
        </w:rPr>
        <w:t>%；支出</w:t>
      </w:r>
      <w:r>
        <w:rPr>
          <w:rFonts w:hint="eastAsia" w:ascii="仿宋_GB2312" w:eastAsia="仿宋_GB2312"/>
          <w:sz w:val="32"/>
          <w:szCs w:val="32"/>
          <w:lang w:val="en-US" w:eastAsia="zh-CN"/>
        </w:rPr>
        <w:t>增加5373465</w:t>
      </w:r>
      <w:r>
        <w:rPr>
          <w:rFonts w:hint="eastAsia" w:ascii="仿宋_GB2312" w:eastAsia="仿宋_GB2312"/>
          <w:sz w:val="32"/>
          <w:szCs w:val="32"/>
        </w:rPr>
        <w:t>元，</w:t>
      </w:r>
      <w:r>
        <w:rPr>
          <w:rFonts w:hint="eastAsia" w:ascii="仿宋_GB2312" w:eastAsia="仿宋_GB2312"/>
          <w:sz w:val="32"/>
          <w:szCs w:val="32"/>
          <w:lang w:val="en-US" w:eastAsia="zh-CN"/>
        </w:rPr>
        <w:t>增加48.89</w:t>
      </w:r>
      <w:r>
        <w:rPr>
          <w:rFonts w:hint="eastAsia" w:ascii="仿宋_GB2312" w:eastAsia="仿宋_GB2312"/>
          <w:sz w:val="32"/>
          <w:szCs w:val="32"/>
        </w:rPr>
        <w:t>%，主要原因是：</w:t>
      </w:r>
      <w:r>
        <w:rPr>
          <w:rFonts w:hint="eastAsia" w:ascii="仿宋_GB2312" w:eastAsia="仿宋_GB2312"/>
          <w:sz w:val="32"/>
          <w:szCs w:val="32"/>
          <w:lang w:val="en-US" w:eastAsia="zh-CN"/>
        </w:rPr>
        <w:t>2018年结转资金大，2019年</w:t>
      </w:r>
      <w:r>
        <w:rPr>
          <w:rFonts w:hint="eastAsia" w:ascii="仿宋_GB2312" w:eastAsia="仿宋_GB2312"/>
          <w:sz w:val="32"/>
          <w:szCs w:val="32"/>
        </w:rPr>
        <w:t>项目资金支出</w:t>
      </w:r>
      <w:r>
        <w:rPr>
          <w:rFonts w:hint="eastAsia" w:ascii="仿宋_GB2312" w:eastAsia="仿宋_GB2312"/>
          <w:sz w:val="32"/>
          <w:szCs w:val="32"/>
          <w:lang w:val="en-US" w:eastAsia="zh-CN"/>
        </w:rPr>
        <w:t>增加</w:t>
      </w:r>
      <w:r>
        <w:rPr>
          <w:rFonts w:hint="eastAsia" w:ascii="仿宋" w:hAnsi="仿宋" w:eastAsia="仿宋" w:cs="仿宋"/>
          <w:sz w:val="32"/>
          <w:szCs w:val="32"/>
        </w:rPr>
        <w:t>。</w:t>
      </w:r>
    </w:p>
    <w:p w14:paraId="5511361F">
      <w:pPr>
        <w:pStyle w:val="4"/>
        <w:ind w:leftChars="50" w:firstLine="540" w:firstLineChars="150"/>
        <w:rPr>
          <w:rFonts w:hint="eastAsia" w:ascii="仿宋_GB2312" w:eastAsia="仿宋_GB2312"/>
          <w:sz w:val="32"/>
          <w:szCs w:val="32"/>
        </w:rPr>
      </w:pPr>
      <w:bookmarkStart w:id="9" w:name="_Toc460487072"/>
      <w:r>
        <w:rPr>
          <w:rFonts w:hint="eastAsia"/>
        </w:rPr>
        <w:t>五、</w:t>
      </w:r>
      <w:r>
        <w:rPr>
          <w:rFonts w:hint="eastAsia" w:eastAsia="宋体"/>
        </w:rPr>
        <w:t>201</w:t>
      </w:r>
      <w:r>
        <w:rPr>
          <w:rFonts w:hint="eastAsia" w:eastAsia="宋体"/>
          <w:lang w:val="en-US" w:eastAsia="zh-CN"/>
        </w:rPr>
        <w:t>9</w:t>
      </w:r>
      <w:r>
        <w:rPr>
          <w:rFonts w:hint="eastAsia" w:eastAsia="宋体"/>
        </w:rPr>
        <w:t>年度</w:t>
      </w:r>
      <w:r>
        <w:rPr>
          <w:rFonts w:hint="eastAsia"/>
        </w:rPr>
        <w:t>一般公共预算财政拨款支出决算情况说明</w:t>
      </w:r>
      <w:bookmarkEnd w:id="9"/>
    </w:p>
    <w:p w14:paraId="39863C86">
      <w:pPr>
        <w:spacing w:line="500" w:lineRule="exact"/>
        <w:ind w:firstLine="646"/>
        <w:rPr>
          <w:rFonts w:hint="eastAsia" w:ascii="仿宋" w:hAnsi="仿宋" w:eastAsia="仿宋" w:cs="仿宋"/>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年度财政拨款支出</w:t>
      </w:r>
      <w:r>
        <w:rPr>
          <w:rFonts w:hint="eastAsia" w:ascii="仿宋" w:hAnsi="仿宋" w:eastAsia="仿宋" w:cs="仿宋"/>
          <w:sz w:val="32"/>
          <w:szCs w:val="32"/>
        </w:rPr>
        <w:t>16362410</w:t>
      </w:r>
      <w:r>
        <w:rPr>
          <w:rFonts w:hint="eastAsia" w:ascii="仿宋_GB2312" w:eastAsia="仿宋_GB2312"/>
          <w:sz w:val="32"/>
          <w:szCs w:val="32"/>
        </w:rPr>
        <w:t>元，占本年支出10</w:t>
      </w:r>
      <w:r>
        <w:rPr>
          <w:rFonts w:hint="eastAsia" w:ascii="仿宋_GB2312" w:eastAsia="仿宋_GB2312"/>
          <w:sz w:val="32"/>
          <w:szCs w:val="32"/>
          <w:lang w:val="en-US" w:eastAsia="zh-CN"/>
        </w:rPr>
        <w:t>4</w:t>
      </w:r>
      <w:r>
        <w:rPr>
          <w:rFonts w:hint="eastAsia" w:ascii="仿宋_GB2312" w:eastAsia="仿宋_GB2312"/>
          <w:sz w:val="32"/>
          <w:szCs w:val="32"/>
        </w:rPr>
        <w:t>%，其中基本支出9412410元，占</w:t>
      </w:r>
      <w:r>
        <w:rPr>
          <w:rFonts w:hint="eastAsia" w:ascii="仿宋_GB2312" w:eastAsia="仿宋_GB2312"/>
          <w:sz w:val="32"/>
          <w:szCs w:val="32"/>
          <w:lang w:val="en-US" w:eastAsia="zh-CN"/>
        </w:rPr>
        <w:t>57.52</w:t>
      </w:r>
      <w:r>
        <w:rPr>
          <w:rFonts w:hint="eastAsia" w:ascii="仿宋_GB2312" w:eastAsia="仿宋_GB2312"/>
          <w:sz w:val="32"/>
          <w:szCs w:val="32"/>
        </w:rPr>
        <w:t>%；项目支出6950000元，占</w:t>
      </w:r>
      <w:r>
        <w:rPr>
          <w:rFonts w:hint="eastAsia" w:ascii="仿宋_GB2312" w:eastAsia="仿宋_GB2312"/>
          <w:sz w:val="32"/>
          <w:szCs w:val="32"/>
          <w:lang w:val="en-US" w:eastAsia="zh-CN"/>
        </w:rPr>
        <w:t>42.48</w:t>
      </w:r>
      <w:r>
        <w:rPr>
          <w:rFonts w:hint="eastAsia" w:ascii="仿宋_GB2312" w:eastAsia="仿宋_GB2312"/>
          <w:sz w:val="32"/>
          <w:szCs w:val="32"/>
        </w:rPr>
        <w:t>%。与201</w:t>
      </w:r>
      <w:r>
        <w:rPr>
          <w:rFonts w:hint="eastAsia" w:ascii="仿宋_GB2312" w:eastAsia="仿宋_GB2312"/>
          <w:sz w:val="32"/>
          <w:szCs w:val="32"/>
          <w:lang w:val="en-US" w:eastAsia="zh-CN"/>
        </w:rPr>
        <w:t>8</w:t>
      </w:r>
      <w:r>
        <w:rPr>
          <w:rFonts w:hint="eastAsia" w:ascii="仿宋_GB2312" w:eastAsia="仿宋_GB2312"/>
          <w:sz w:val="32"/>
          <w:szCs w:val="32"/>
        </w:rPr>
        <w:t>年相比支出</w:t>
      </w:r>
      <w:r>
        <w:rPr>
          <w:rFonts w:hint="eastAsia" w:ascii="仿宋_GB2312" w:eastAsia="仿宋_GB2312"/>
          <w:sz w:val="32"/>
          <w:szCs w:val="32"/>
          <w:lang w:val="en-US" w:eastAsia="zh-CN"/>
        </w:rPr>
        <w:t>增加5373465</w:t>
      </w:r>
      <w:r>
        <w:rPr>
          <w:rFonts w:hint="eastAsia" w:ascii="仿宋_GB2312" w:eastAsia="仿宋_GB2312"/>
          <w:sz w:val="32"/>
          <w:szCs w:val="32"/>
        </w:rPr>
        <w:t>元，</w:t>
      </w:r>
      <w:r>
        <w:rPr>
          <w:rFonts w:hint="eastAsia" w:ascii="仿宋_GB2312" w:eastAsia="仿宋_GB2312"/>
          <w:sz w:val="32"/>
          <w:szCs w:val="32"/>
          <w:lang w:val="en-US" w:eastAsia="zh-CN"/>
        </w:rPr>
        <w:t>增加48.89</w:t>
      </w:r>
      <w:r>
        <w:rPr>
          <w:rFonts w:hint="eastAsia" w:ascii="仿宋_GB2312" w:eastAsia="仿宋_GB2312"/>
          <w:sz w:val="32"/>
          <w:szCs w:val="32"/>
        </w:rPr>
        <w:t>%，主要原因是：</w:t>
      </w:r>
      <w:r>
        <w:rPr>
          <w:rFonts w:hint="eastAsia" w:ascii="仿宋_GB2312" w:eastAsia="仿宋_GB2312"/>
          <w:sz w:val="32"/>
          <w:szCs w:val="32"/>
          <w:lang w:val="en-US" w:eastAsia="zh-CN"/>
        </w:rPr>
        <w:t>2018年结转资金大，2019年</w:t>
      </w:r>
      <w:r>
        <w:rPr>
          <w:rFonts w:hint="eastAsia" w:ascii="仿宋_GB2312" w:eastAsia="仿宋_GB2312"/>
          <w:sz w:val="32"/>
          <w:szCs w:val="32"/>
        </w:rPr>
        <w:t>项目资金支出</w:t>
      </w:r>
      <w:r>
        <w:rPr>
          <w:rFonts w:hint="eastAsia" w:ascii="仿宋_GB2312" w:eastAsia="仿宋_GB2312"/>
          <w:sz w:val="32"/>
          <w:szCs w:val="32"/>
          <w:lang w:val="en-US" w:eastAsia="zh-CN"/>
        </w:rPr>
        <w:t>增加</w:t>
      </w:r>
      <w:r>
        <w:rPr>
          <w:rFonts w:hint="eastAsia" w:ascii="仿宋" w:hAnsi="仿宋" w:eastAsia="仿宋" w:cs="仿宋"/>
          <w:sz w:val="32"/>
          <w:szCs w:val="32"/>
        </w:rPr>
        <w:t>。</w:t>
      </w:r>
    </w:p>
    <w:p w14:paraId="50BDF7B4">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年度财政拨款支出年初预算数为</w:t>
      </w:r>
      <w:r>
        <w:rPr>
          <w:rFonts w:hint="eastAsia" w:ascii="仿宋_GB2312" w:eastAsia="仿宋_GB2312"/>
          <w:sz w:val="32"/>
          <w:szCs w:val="32"/>
          <w:lang w:val="en-US" w:eastAsia="zh-CN"/>
        </w:rPr>
        <w:t>9902349</w:t>
      </w:r>
      <w:r>
        <w:rPr>
          <w:rFonts w:hint="eastAsia" w:ascii="仿宋_GB2312" w:eastAsia="仿宋_GB2312"/>
          <w:sz w:val="32"/>
          <w:szCs w:val="32"/>
        </w:rPr>
        <w:t>元，支出决算数为</w:t>
      </w:r>
      <w:r>
        <w:rPr>
          <w:rFonts w:hint="eastAsia" w:ascii="仿宋" w:hAnsi="仿宋" w:eastAsia="仿宋" w:cs="仿宋"/>
          <w:sz w:val="32"/>
          <w:szCs w:val="32"/>
        </w:rPr>
        <w:t>16362410</w:t>
      </w:r>
      <w:r>
        <w:rPr>
          <w:rFonts w:hint="eastAsia" w:ascii="仿宋_GB2312" w:eastAsia="仿宋_GB2312"/>
          <w:sz w:val="32"/>
          <w:szCs w:val="32"/>
        </w:rPr>
        <w:t>元，完成年初预算的</w:t>
      </w:r>
      <w:r>
        <w:rPr>
          <w:rFonts w:hint="eastAsia" w:ascii="仿宋_GB2312" w:eastAsia="仿宋_GB2312"/>
          <w:sz w:val="32"/>
          <w:szCs w:val="32"/>
          <w:lang w:val="en-US" w:eastAsia="zh-CN"/>
        </w:rPr>
        <w:t>165.24</w:t>
      </w:r>
      <w:r>
        <w:rPr>
          <w:rFonts w:hint="eastAsia" w:ascii="仿宋_GB2312" w:eastAsia="仿宋_GB2312"/>
          <w:sz w:val="32"/>
          <w:szCs w:val="32"/>
        </w:rPr>
        <w:t>%。决算数大于预算数的主要原因是：</w:t>
      </w:r>
      <w:r>
        <w:rPr>
          <w:rFonts w:hint="eastAsia" w:ascii="仿宋_GB2312" w:eastAsia="仿宋_GB2312"/>
          <w:sz w:val="32"/>
          <w:szCs w:val="32"/>
          <w:lang w:val="en-US" w:eastAsia="zh-CN"/>
        </w:rPr>
        <w:t>经费及</w:t>
      </w:r>
      <w:r>
        <w:rPr>
          <w:rFonts w:hint="eastAsia" w:ascii="仿宋" w:hAnsi="仿宋" w:eastAsia="仿宋" w:cs="仿宋"/>
          <w:sz w:val="32"/>
          <w:szCs w:val="32"/>
        </w:rPr>
        <w:t>项目资金</w:t>
      </w:r>
      <w:r>
        <w:rPr>
          <w:rFonts w:hint="eastAsia" w:ascii="仿宋" w:hAnsi="仿宋" w:eastAsia="仿宋" w:cs="仿宋"/>
          <w:sz w:val="32"/>
          <w:szCs w:val="32"/>
          <w:lang w:val="en-US" w:eastAsia="zh-CN"/>
        </w:rPr>
        <w:t>均追加资金</w:t>
      </w:r>
      <w:r>
        <w:rPr>
          <w:rFonts w:hint="eastAsia" w:ascii="仿宋_GB2312" w:eastAsia="仿宋_GB2312"/>
          <w:sz w:val="32"/>
          <w:szCs w:val="32"/>
        </w:rPr>
        <w:t>。</w:t>
      </w:r>
    </w:p>
    <w:p w14:paraId="327A8610">
      <w:pPr>
        <w:pStyle w:val="4"/>
        <w:ind w:leftChars="50" w:firstLine="540" w:firstLineChars="150"/>
        <w:rPr>
          <w:rFonts w:hint="eastAsia"/>
        </w:rPr>
      </w:pPr>
      <w:bookmarkStart w:id="10" w:name="_Toc460487073"/>
      <w:r>
        <w:rPr>
          <w:rFonts w:hint="eastAsia"/>
        </w:rPr>
        <w:t>六、一般公共预算财政拨款支出</w:t>
      </w:r>
      <w:r>
        <w:rPr>
          <w:rFonts w:hint="eastAsia" w:eastAsia="宋体"/>
        </w:rPr>
        <w:t>明细</w:t>
      </w:r>
      <w:r>
        <w:rPr>
          <w:rFonts w:hint="eastAsia"/>
        </w:rPr>
        <w:t>决算情况说明</w:t>
      </w:r>
      <w:bookmarkEnd w:id="10"/>
    </w:p>
    <w:p w14:paraId="72CAD49C">
      <w:pPr>
        <w:spacing w:line="500" w:lineRule="exact"/>
        <w:ind w:firstLine="646"/>
        <w:rPr>
          <w:rFonts w:hint="eastAsia" w:ascii="仿宋_GB2312" w:eastAsia="仿宋_GB2312"/>
          <w:sz w:val="32"/>
          <w:szCs w:val="32"/>
        </w:rPr>
      </w:pPr>
      <w:bookmarkStart w:id="11" w:name="_Toc460487080"/>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年度一般公共预算财政拨款基本支出9412410元， 其中：人员经费</w:t>
      </w:r>
      <w:r>
        <w:rPr>
          <w:rFonts w:hint="eastAsia" w:ascii="仿宋_GB2312" w:eastAsia="仿宋_GB2312"/>
          <w:sz w:val="32"/>
          <w:szCs w:val="32"/>
          <w:lang w:val="en-US" w:eastAsia="zh-CN"/>
        </w:rPr>
        <w:t>6926990</w:t>
      </w:r>
      <w:r>
        <w:rPr>
          <w:rFonts w:hint="eastAsia" w:ascii="仿宋_GB2312" w:eastAsia="仿宋_GB2312"/>
          <w:sz w:val="32"/>
          <w:szCs w:val="32"/>
        </w:rPr>
        <w:t>元，主要包括：基本工资、津贴补贴、奖金、伙食补助费、绩效工资、机关事业单位基本养老保险缴费</w:t>
      </w:r>
      <w:r>
        <w:rPr>
          <w:rFonts w:hint="eastAsia" w:ascii="仿宋_GB2312" w:eastAsia="仿宋_GB2312"/>
          <w:sz w:val="32"/>
          <w:szCs w:val="32"/>
          <w:lang w:eastAsia="zh-CN"/>
        </w:rPr>
        <w:t xml:space="preserve">、职工基本医疗保险缴费、 </w:t>
      </w:r>
      <w:r>
        <w:rPr>
          <w:rFonts w:hint="eastAsia" w:ascii="仿宋_GB2312" w:eastAsia="仿宋_GB2312"/>
          <w:sz w:val="32"/>
          <w:szCs w:val="32"/>
          <w:lang w:val="en-US" w:eastAsia="zh-CN"/>
        </w:rPr>
        <w:t>其他</w:t>
      </w:r>
      <w:r>
        <w:rPr>
          <w:rFonts w:hint="eastAsia" w:ascii="仿宋_GB2312" w:eastAsia="仿宋_GB2312"/>
          <w:sz w:val="32"/>
          <w:szCs w:val="32"/>
        </w:rPr>
        <w:t>社会保障缴费、住房公积金、其他工资福利支出、退休费、生活补助、奖励金、其他对个人和家庭的补助支出；公用经费</w:t>
      </w:r>
      <w:r>
        <w:rPr>
          <w:rFonts w:hint="eastAsia" w:ascii="仿宋_GB2312" w:eastAsia="仿宋_GB2312"/>
          <w:sz w:val="32"/>
          <w:szCs w:val="32"/>
          <w:lang w:val="en-US" w:eastAsia="zh-CN"/>
        </w:rPr>
        <w:t>2485420</w:t>
      </w:r>
      <w:r>
        <w:rPr>
          <w:rFonts w:hint="eastAsia" w:ascii="仿宋_GB2312" w:eastAsia="仿宋_GB2312"/>
          <w:sz w:val="32"/>
          <w:szCs w:val="32"/>
        </w:rPr>
        <w:t>元，主要包括：办公费、咨询费、邮电费、取暖费、差旅费、维修（护）费、工会经费、福利费、公务用车运行维护费、其他交通费用</w:t>
      </w:r>
      <w:r>
        <w:rPr>
          <w:rFonts w:hint="eastAsia" w:ascii="仿宋_GB2312" w:eastAsia="仿宋_GB2312"/>
          <w:sz w:val="32"/>
          <w:szCs w:val="32"/>
          <w:lang w:eastAsia="zh-CN"/>
        </w:rPr>
        <w:t>、基础设施建设</w:t>
      </w:r>
      <w:r>
        <w:rPr>
          <w:rFonts w:hint="eastAsia" w:ascii="仿宋_GB2312" w:eastAsia="仿宋_GB2312"/>
          <w:sz w:val="32"/>
          <w:szCs w:val="32"/>
        </w:rPr>
        <w:t>。</w:t>
      </w:r>
    </w:p>
    <w:p w14:paraId="0F746B16">
      <w:pPr>
        <w:pStyle w:val="4"/>
        <w:ind w:left="0" w:firstLine="720" w:firstLineChars="200"/>
        <w:rPr>
          <w:rFonts w:hint="eastAsia" w:eastAsia="宋体"/>
        </w:rPr>
      </w:pPr>
      <w:r>
        <w:rPr>
          <w:rFonts w:hint="eastAsia" w:eastAsia="宋体"/>
        </w:rPr>
        <w:t>七</w:t>
      </w:r>
      <w:r>
        <w:rPr>
          <w:rFonts w:hint="eastAsia"/>
        </w:rPr>
        <w:t>、一般公共预算财政拨款“三公”经费支出决算情况说明</w:t>
      </w:r>
      <w:bookmarkEnd w:id="11"/>
      <w:r>
        <w:rPr>
          <w:rFonts w:hint="eastAsia"/>
        </w:rPr>
        <w:t xml:space="preserve"> </w:t>
      </w:r>
    </w:p>
    <w:p w14:paraId="5E41D610">
      <w:pPr>
        <w:pStyle w:val="10"/>
        <w:ind w:firstLine="472" w:firstLineChars="147"/>
        <w:jc w:val="left"/>
        <w:rPr>
          <w:rFonts w:hint="eastAsia"/>
        </w:rPr>
      </w:pPr>
      <w:bookmarkStart w:id="12" w:name="_Toc460487081"/>
      <w:r>
        <w:rPr>
          <w:rFonts w:hint="eastAsia"/>
        </w:rPr>
        <w:t>（一） “三公”经费财政拨款支出决算总体情况说明</w:t>
      </w:r>
      <w:bookmarkEnd w:id="12"/>
    </w:p>
    <w:p w14:paraId="110DAC73">
      <w:pPr>
        <w:spacing w:line="500" w:lineRule="exact"/>
        <w:ind w:firstLine="646"/>
        <w:rPr>
          <w:rFonts w:hint="eastAsia" w:ascii="仿宋_GB2312" w:eastAsia="仿宋_GB2312"/>
          <w:sz w:val="32"/>
          <w:szCs w:val="32"/>
        </w:rPr>
      </w:pPr>
      <w:bookmarkStart w:id="13" w:name="_Toc460487082"/>
      <w:r>
        <w:rPr>
          <w:rFonts w:hint="eastAsia" w:ascii="仿宋_GB2312" w:eastAsia="仿宋_GB2312"/>
          <w:sz w:val="32"/>
          <w:szCs w:val="32"/>
          <w:lang w:val="en-US" w:eastAsia="zh-CN"/>
        </w:rPr>
        <w:t>阳城</w:t>
      </w:r>
      <w:r>
        <w:rPr>
          <w:rFonts w:hint="eastAsia" w:ascii="仿宋_GB2312" w:eastAsia="仿宋_GB2312"/>
          <w:sz w:val="32"/>
          <w:szCs w:val="32"/>
        </w:rPr>
        <w:t>县</w:t>
      </w:r>
      <w:r>
        <w:rPr>
          <w:rFonts w:hint="eastAsia" w:ascii="仿宋_GB2312" w:eastAsia="仿宋_GB2312"/>
          <w:sz w:val="32"/>
          <w:szCs w:val="32"/>
          <w:lang w:val="en-US" w:eastAsia="zh-CN"/>
        </w:rPr>
        <w:t>东冶</w:t>
      </w:r>
      <w:r>
        <w:rPr>
          <w:rFonts w:hint="eastAsia" w:ascii="仿宋_GB2312" w:eastAsia="仿宋_GB2312"/>
          <w:sz w:val="32"/>
          <w:szCs w:val="32"/>
        </w:rPr>
        <w:t>镇人民政府201</w:t>
      </w:r>
      <w:r>
        <w:rPr>
          <w:rFonts w:hint="eastAsia" w:ascii="仿宋_GB2312" w:eastAsia="仿宋_GB2312"/>
          <w:sz w:val="32"/>
          <w:szCs w:val="32"/>
          <w:lang w:val="en-US" w:eastAsia="zh-CN"/>
        </w:rPr>
        <w:t>9</w:t>
      </w:r>
      <w:r>
        <w:rPr>
          <w:rFonts w:hint="eastAsia" w:ascii="仿宋_GB2312" w:eastAsia="仿宋_GB2312"/>
          <w:sz w:val="32"/>
          <w:szCs w:val="32"/>
        </w:rPr>
        <w:t>年度“三公”经费财政拨款支出预算数</w:t>
      </w:r>
      <w:r>
        <w:rPr>
          <w:rFonts w:hint="eastAsia" w:ascii="仿宋_GB2312" w:eastAsia="仿宋_GB2312"/>
          <w:sz w:val="32"/>
          <w:szCs w:val="32"/>
          <w:lang w:val="en-US" w:eastAsia="zh-CN"/>
        </w:rPr>
        <w:t>270000</w:t>
      </w:r>
      <w:r>
        <w:rPr>
          <w:rFonts w:hint="eastAsia" w:ascii="仿宋_GB2312" w:eastAsia="仿宋_GB2312"/>
          <w:sz w:val="32"/>
          <w:szCs w:val="32"/>
        </w:rPr>
        <w:t>元，决算数为</w:t>
      </w:r>
      <w:r>
        <w:rPr>
          <w:rFonts w:hint="eastAsia" w:ascii="仿宋_GB2312" w:eastAsia="仿宋_GB2312"/>
          <w:sz w:val="32"/>
          <w:szCs w:val="32"/>
          <w:lang w:val="en-US" w:eastAsia="zh-CN"/>
        </w:rPr>
        <w:t>236685</w:t>
      </w:r>
      <w:r>
        <w:rPr>
          <w:rFonts w:hint="eastAsia" w:ascii="仿宋_GB2312" w:eastAsia="仿宋_GB2312"/>
          <w:sz w:val="32"/>
          <w:szCs w:val="32"/>
        </w:rPr>
        <w:t>元，其中：因公出国（境）费0元，公务接待费0元，公务用车运行维护费</w:t>
      </w:r>
      <w:r>
        <w:rPr>
          <w:rFonts w:hint="eastAsia" w:ascii="仿宋_GB2312" w:eastAsia="仿宋_GB2312"/>
          <w:sz w:val="32"/>
          <w:szCs w:val="32"/>
          <w:lang w:val="en-US" w:eastAsia="zh-CN"/>
        </w:rPr>
        <w:t>89669</w:t>
      </w:r>
      <w:r>
        <w:rPr>
          <w:rFonts w:hint="eastAsia" w:ascii="仿宋_GB2312" w:eastAsia="仿宋_GB2312"/>
          <w:sz w:val="32"/>
          <w:szCs w:val="32"/>
        </w:rPr>
        <w:t>元，公务用车购置费</w:t>
      </w:r>
      <w:r>
        <w:rPr>
          <w:rFonts w:hint="eastAsia" w:ascii="仿宋_GB2312" w:eastAsia="仿宋_GB2312"/>
          <w:sz w:val="32"/>
          <w:szCs w:val="32"/>
          <w:lang w:val="en-US" w:eastAsia="zh-CN"/>
        </w:rPr>
        <w:t>147016</w:t>
      </w:r>
      <w:r>
        <w:rPr>
          <w:rFonts w:hint="eastAsia" w:ascii="仿宋_GB2312" w:eastAsia="仿宋_GB2312"/>
          <w:sz w:val="32"/>
          <w:szCs w:val="32"/>
        </w:rPr>
        <w:t>元。201</w:t>
      </w:r>
      <w:r>
        <w:rPr>
          <w:rFonts w:hint="eastAsia" w:ascii="仿宋_GB2312" w:eastAsia="仿宋_GB2312"/>
          <w:sz w:val="32"/>
          <w:szCs w:val="32"/>
          <w:lang w:val="en-US" w:eastAsia="zh-CN"/>
        </w:rPr>
        <w:t>9</w:t>
      </w:r>
      <w:r>
        <w:rPr>
          <w:rFonts w:hint="eastAsia" w:ascii="仿宋_GB2312" w:eastAsia="仿宋_GB2312"/>
          <w:sz w:val="32"/>
          <w:szCs w:val="32"/>
        </w:rPr>
        <w:t>年度“三公”经费支出</w:t>
      </w:r>
      <w:r>
        <w:rPr>
          <w:rFonts w:hint="eastAsia" w:ascii="仿宋_GB2312" w:eastAsia="仿宋_GB2312"/>
          <w:sz w:val="32"/>
          <w:szCs w:val="32"/>
          <w:lang w:val="en-US" w:eastAsia="zh-CN"/>
        </w:rPr>
        <w:t>小于</w:t>
      </w:r>
      <w:r>
        <w:rPr>
          <w:rFonts w:hint="eastAsia" w:ascii="仿宋_GB2312" w:eastAsia="仿宋_GB2312"/>
          <w:sz w:val="32"/>
          <w:szCs w:val="32"/>
        </w:rPr>
        <w:t>预算数。</w:t>
      </w:r>
    </w:p>
    <w:p w14:paraId="1479571D">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年度“三公”经费财政拨款支出决算数比201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增加148793</w:t>
      </w:r>
      <w:r>
        <w:rPr>
          <w:rFonts w:hint="eastAsia" w:ascii="仿宋_GB2312" w:eastAsia="仿宋_GB2312"/>
          <w:sz w:val="32"/>
          <w:szCs w:val="32"/>
        </w:rPr>
        <w:t>元，</w:t>
      </w:r>
      <w:r>
        <w:rPr>
          <w:rFonts w:hint="eastAsia" w:ascii="仿宋_GB2312" w:eastAsia="仿宋_GB2312"/>
          <w:sz w:val="32"/>
          <w:szCs w:val="32"/>
          <w:lang w:val="en-US" w:eastAsia="zh-CN"/>
        </w:rPr>
        <w:t>增加169.29</w:t>
      </w:r>
      <w:r>
        <w:rPr>
          <w:rFonts w:hint="eastAsia" w:ascii="仿宋_GB2312" w:eastAsia="仿宋_GB2312"/>
          <w:sz w:val="32"/>
          <w:szCs w:val="32"/>
        </w:rPr>
        <w:t>%，其中因公出国（境）费用0元；公务用车购置及运行费</w:t>
      </w:r>
      <w:r>
        <w:rPr>
          <w:rFonts w:hint="eastAsia" w:ascii="仿宋_GB2312" w:eastAsia="仿宋_GB2312"/>
          <w:sz w:val="32"/>
          <w:szCs w:val="32"/>
          <w:lang w:val="en-US" w:eastAsia="zh-CN"/>
        </w:rPr>
        <w:t>236685</w:t>
      </w:r>
      <w:r>
        <w:rPr>
          <w:rFonts w:hint="eastAsia" w:ascii="仿宋_GB2312" w:eastAsia="仿宋_GB2312"/>
          <w:sz w:val="32"/>
          <w:szCs w:val="32"/>
        </w:rPr>
        <w:t>元，</w:t>
      </w:r>
      <w:r>
        <w:rPr>
          <w:rFonts w:hint="eastAsia" w:ascii="仿宋_GB2312" w:eastAsia="仿宋_GB2312"/>
          <w:sz w:val="32"/>
          <w:szCs w:val="32"/>
          <w:lang w:val="en-US" w:eastAsia="zh-CN"/>
        </w:rPr>
        <w:t>增加148793</w:t>
      </w:r>
      <w:r>
        <w:rPr>
          <w:rFonts w:hint="eastAsia" w:ascii="仿宋_GB2312" w:eastAsia="仿宋_GB2312"/>
          <w:sz w:val="32"/>
          <w:szCs w:val="32"/>
        </w:rPr>
        <w:t>元，</w:t>
      </w:r>
      <w:r>
        <w:rPr>
          <w:rFonts w:hint="eastAsia" w:ascii="仿宋_GB2312" w:eastAsia="仿宋_GB2312"/>
          <w:sz w:val="32"/>
          <w:szCs w:val="32"/>
          <w:lang w:val="en-US" w:eastAsia="zh-CN"/>
        </w:rPr>
        <w:t>增加169.29</w:t>
      </w:r>
      <w:r>
        <w:rPr>
          <w:rFonts w:hint="eastAsia" w:ascii="仿宋_GB2312" w:eastAsia="仿宋_GB2312"/>
          <w:sz w:val="32"/>
          <w:szCs w:val="32"/>
        </w:rPr>
        <w:t>%；公务接待费0元。原因主要是：</w:t>
      </w:r>
      <w:r>
        <w:rPr>
          <w:rFonts w:hint="eastAsia" w:ascii="仿宋_GB2312" w:eastAsia="仿宋_GB2312"/>
          <w:sz w:val="32"/>
          <w:szCs w:val="32"/>
          <w:lang w:val="en-US" w:eastAsia="zh-CN"/>
        </w:rPr>
        <w:t>2019年购置一辆公务用车（147016元），本年度防火任务重，巡查力度加大</w:t>
      </w:r>
      <w:r>
        <w:rPr>
          <w:rFonts w:hint="eastAsia" w:ascii="仿宋_GB2312" w:eastAsia="仿宋_GB2312"/>
          <w:sz w:val="32"/>
          <w:szCs w:val="32"/>
        </w:rPr>
        <w:t>。</w:t>
      </w:r>
    </w:p>
    <w:p w14:paraId="2887AE83">
      <w:pPr>
        <w:pStyle w:val="10"/>
        <w:ind w:firstLine="643" w:firstLineChars="200"/>
        <w:jc w:val="both"/>
        <w:rPr>
          <w:rFonts w:hint="eastAsia"/>
        </w:rPr>
      </w:pPr>
      <w:r>
        <w:rPr>
          <w:rFonts w:hint="eastAsia"/>
        </w:rPr>
        <w:t>（二） “三公”经费财政拨款支出决算具体情况说明</w:t>
      </w:r>
      <w:bookmarkEnd w:id="13"/>
    </w:p>
    <w:p w14:paraId="0B22C80C">
      <w:pPr>
        <w:spacing w:line="500" w:lineRule="exact"/>
        <w:ind w:firstLine="645"/>
        <w:rPr>
          <w:rFonts w:hint="eastAsia" w:ascii="仿宋_GB2312" w:eastAsia="仿宋_GB2312"/>
          <w:sz w:val="32"/>
          <w:szCs w:val="32"/>
        </w:rPr>
      </w:pPr>
      <w:r>
        <w:rPr>
          <w:rFonts w:hint="eastAsia" w:ascii="仿宋_GB2312" w:eastAsia="仿宋_GB2312"/>
          <w:sz w:val="32"/>
          <w:szCs w:val="32"/>
        </w:rPr>
        <w:t>1.因公出国（境）费用0.00元，因公出国（境）团组0个，累计0人次。</w:t>
      </w:r>
    </w:p>
    <w:p w14:paraId="4361CD60">
      <w:pPr>
        <w:spacing w:line="500" w:lineRule="exact"/>
        <w:ind w:firstLine="645"/>
        <w:rPr>
          <w:rFonts w:hint="eastAsia" w:ascii="仿宋_GB2312" w:eastAsia="仿宋_GB2312"/>
          <w:sz w:val="32"/>
          <w:szCs w:val="32"/>
        </w:rPr>
      </w:pPr>
      <w:r>
        <w:rPr>
          <w:rFonts w:hint="eastAsia" w:ascii="仿宋_GB2312" w:eastAsia="仿宋_GB2312"/>
          <w:sz w:val="32"/>
          <w:szCs w:val="32"/>
        </w:rPr>
        <w:t>2.公务用车购置及运行费</w:t>
      </w:r>
      <w:r>
        <w:rPr>
          <w:rFonts w:hint="eastAsia" w:ascii="仿宋_GB2312" w:eastAsia="仿宋_GB2312"/>
          <w:sz w:val="32"/>
          <w:szCs w:val="32"/>
          <w:lang w:val="en-US" w:eastAsia="zh-CN"/>
        </w:rPr>
        <w:t>236685</w:t>
      </w:r>
      <w:r>
        <w:rPr>
          <w:rFonts w:hint="eastAsia" w:ascii="仿宋_GB2312" w:eastAsia="仿宋_GB2312"/>
          <w:sz w:val="32"/>
          <w:szCs w:val="32"/>
        </w:rPr>
        <w:t>元，其中公务用车购置费0元，购置车辆0辆；公务用车运行维护费</w:t>
      </w:r>
      <w:r>
        <w:rPr>
          <w:rFonts w:hint="eastAsia" w:ascii="仿宋_GB2312" w:eastAsia="仿宋_GB2312"/>
          <w:sz w:val="32"/>
          <w:szCs w:val="32"/>
          <w:lang w:val="en-US" w:eastAsia="zh-CN"/>
        </w:rPr>
        <w:t>89669</w:t>
      </w:r>
      <w:r>
        <w:rPr>
          <w:rFonts w:hint="eastAsia" w:ascii="仿宋_GB2312" w:eastAsia="仿宋_GB2312"/>
          <w:sz w:val="32"/>
          <w:szCs w:val="32"/>
        </w:rPr>
        <w:t>元，主要用于护林防火、安全巡查、信访维稳、服务</w:t>
      </w:r>
      <w:r>
        <w:rPr>
          <w:rFonts w:hint="eastAsia" w:ascii="仿宋_GB2312" w:eastAsia="仿宋_GB2312"/>
          <w:sz w:val="32"/>
          <w:szCs w:val="32"/>
          <w:lang w:eastAsia="zh-CN"/>
        </w:rPr>
        <w:t>“</w:t>
      </w:r>
      <w:r>
        <w:rPr>
          <w:rFonts w:hint="eastAsia" w:ascii="仿宋_GB2312" w:eastAsia="仿宋_GB2312"/>
          <w:sz w:val="32"/>
          <w:szCs w:val="32"/>
        </w:rPr>
        <w:t>三农</w:t>
      </w:r>
      <w:bookmarkStart w:id="20" w:name="_GoBack"/>
      <w:bookmarkEnd w:id="20"/>
      <w:r>
        <w:rPr>
          <w:rFonts w:hint="eastAsia" w:ascii="仿宋_GB2312" w:eastAsia="仿宋_GB2312"/>
          <w:sz w:val="32"/>
          <w:szCs w:val="32"/>
          <w:lang w:eastAsia="zh-CN"/>
        </w:rPr>
        <w:t>”</w:t>
      </w:r>
      <w:r>
        <w:rPr>
          <w:rFonts w:hint="eastAsia" w:ascii="仿宋_GB2312" w:eastAsia="仿宋_GB2312"/>
          <w:sz w:val="32"/>
          <w:szCs w:val="32"/>
        </w:rPr>
        <w:t xml:space="preserve"> 。201</w:t>
      </w:r>
      <w:r>
        <w:rPr>
          <w:rFonts w:hint="eastAsia" w:ascii="仿宋_GB2312" w:eastAsia="仿宋_GB2312"/>
          <w:sz w:val="32"/>
          <w:szCs w:val="32"/>
          <w:lang w:val="en-US" w:eastAsia="zh-CN"/>
        </w:rPr>
        <w:t>9</w:t>
      </w:r>
      <w:r>
        <w:rPr>
          <w:rFonts w:hint="eastAsia" w:ascii="仿宋_GB2312" w:eastAsia="仿宋_GB2312"/>
          <w:sz w:val="32"/>
          <w:szCs w:val="32"/>
        </w:rPr>
        <w:t>年度我单位公务用车保有量为</w:t>
      </w:r>
      <w:r>
        <w:rPr>
          <w:rFonts w:hint="eastAsia" w:ascii="仿宋_GB2312" w:eastAsia="仿宋_GB2312"/>
          <w:sz w:val="32"/>
          <w:szCs w:val="32"/>
          <w:lang w:val="en-US" w:eastAsia="zh-CN"/>
        </w:rPr>
        <w:t>4</w:t>
      </w:r>
      <w:r>
        <w:rPr>
          <w:rFonts w:hint="eastAsia" w:ascii="仿宋_GB2312" w:eastAsia="仿宋_GB2312"/>
          <w:sz w:val="32"/>
          <w:szCs w:val="32"/>
        </w:rPr>
        <w:t>辆，其他用车</w:t>
      </w:r>
      <w:r>
        <w:rPr>
          <w:rFonts w:hint="eastAsia" w:ascii="仿宋_GB2312" w:eastAsia="仿宋_GB2312"/>
          <w:sz w:val="32"/>
          <w:szCs w:val="32"/>
          <w:lang w:val="en-US" w:eastAsia="zh-CN"/>
        </w:rPr>
        <w:t>2</w:t>
      </w:r>
      <w:r>
        <w:rPr>
          <w:rFonts w:hint="eastAsia" w:ascii="仿宋_GB2312" w:eastAsia="仿宋_GB2312"/>
          <w:sz w:val="32"/>
          <w:szCs w:val="32"/>
        </w:rPr>
        <w:t>辆。</w:t>
      </w:r>
    </w:p>
    <w:p w14:paraId="6878AFFD">
      <w:pPr>
        <w:spacing w:before="120" w:beforeLines="50" w:after="120" w:afterLines="50" w:line="500" w:lineRule="exact"/>
        <w:ind w:firstLine="640" w:firstLineChars="200"/>
        <w:rPr>
          <w:rFonts w:hint="eastAsia" w:ascii="仿宋_GB2312" w:eastAsia="仿宋_GB2312"/>
          <w:sz w:val="32"/>
          <w:szCs w:val="32"/>
        </w:rPr>
      </w:pPr>
      <w:r>
        <w:rPr>
          <w:rFonts w:hint="eastAsia" w:ascii="仿宋_GB2312" w:eastAsia="仿宋_GB2312"/>
          <w:sz w:val="32"/>
          <w:szCs w:val="32"/>
        </w:rPr>
        <w:t>3.公务接待费0.00元，其中国内公务接待批0次（个），国内公务接待0（人）；国（境）外公务接待0批次（个），国（境）外公务接待0次（人）。</w:t>
      </w:r>
    </w:p>
    <w:p w14:paraId="7E28F2D9">
      <w:pPr>
        <w:pStyle w:val="4"/>
        <w:ind w:leftChars="50" w:firstLine="540" w:firstLineChars="150"/>
        <w:rPr>
          <w:rFonts w:hint="eastAsia" w:ascii="仿宋_GB2312" w:eastAsia="仿宋_GB2312"/>
          <w:sz w:val="32"/>
          <w:szCs w:val="32"/>
        </w:rPr>
      </w:pPr>
      <w:bookmarkStart w:id="14" w:name="_Toc460487074"/>
      <w:r>
        <w:rPr>
          <w:rFonts w:hint="eastAsia" w:eastAsia="宋体"/>
        </w:rPr>
        <w:t>八</w:t>
      </w:r>
      <w:r>
        <w:rPr>
          <w:rFonts w:hint="eastAsia"/>
        </w:rPr>
        <w:t>、政府性基金预算财政拨款收入支出决算情况说明</w:t>
      </w:r>
      <w:bookmarkEnd w:id="14"/>
    </w:p>
    <w:p w14:paraId="4DC5239C">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年度政府性基金收入</w:t>
      </w:r>
      <w:r>
        <w:rPr>
          <w:rFonts w:hint="eastAsia" w:ascii="仿宋_GB2312" w:eastAsia="仿宋_GB2312"/>
          <w:sz w:val="32"/>
          <w:szCs w:val="32"/>
          <w:lang w:val="en-US" w:eastAsia="zh-CN"/>
        </w:rPr>
        <w:t>0</w:t>
      </w:r>
      <w:r>
        <w:rPr>
          <w:rFonts w:hint="eastAsia" w:ascii="仿宋_GB2312" w:eastAsia="仿宋_GB2312"/>
          <w:sz w:val="32"/>
          <w:szCs w:val="32"/>
        </w:rPr>
        <w:t>元，支出</w:t>
      </w:r>
      <w:r>
        <w:rPr>
          <w:rFonts w:hint="eastAsia" w:ascii="仿宋_GB2312" w:eastAsia="仿宋_GB2312"/>
          <w:sz w:val="32"/>
          <w:szCs w:val="32"/>
          <w:lang w:val="en-US" w:eastAsia="zh-CN"/>
        </w:rPr>
        <w:t>0</w:t>
      </w:r>
      <w:r>
        <w:rPr>
          <w:rFonts w:hint="eastAsia" w:ascii="仿宋_GB2312" w:eastAsia="仿宋_GB2312"/>
          <w:sz w:val="32"/>
          <w:szCs w:val="32"/>
        </w:rPr>
        <w:t>元，其中项目支出</w:t>
      </w:r>
      <w:r>
        <w:rPr>
          <w:rFonts w:hint="eastAsia" w:ascii="仿宋_GB2312" w:eastAsia="仿宋_GB2312"/>
          <w:sz w:val="32"/>
          <w:szCs w:val="32"/>
          <w:lang w:val="en-US" w:eastAsia="zh-CN"/>
        </w:rPr>
        <w:t>0</w:t>
      </w:r>
      <w:r>
        <w:rPr>
          <w:rFonts w:hint="eastAsia" w:ascii="仿宋_GB2312" w:eastAsia="仿宋_GB2312"/>
          <w:sz w:val="32"/>
          <w:szCs w:val="32"/>
        </w:rPr>
        <w:t>元。与201</w:t>
      </w:r>
      <w:r>
        <w:rPr>
          <w:rFonts w:hint="eastAsia" w:ascii="仿宋_GB2312" w:eastAsia="仿宋_GB2312"/>
          <w:sz w:val="32"/>
          <w:szCs w:val="32"/>
          <w:lang w:val="en-US" w:eastAsia="zh-CN"/>
        </w:rPr>
        <w:t>8</w:t>
      </w:r>
      <w:r>
        <w:rPr>
          <w:rFonts w:hint="eastAsia" w:ascii="仿宋_GB2312" w:eastAsia="仿宋_GB2312"/>
          <w:sz w:val="32"/>
          <w:szCs w:val="32"/>
        </w:rPr>
        <w:t>年相比收、支出</w:t>
      </w:r>
      <w:r>
        <w:rPr>
          <w:rFonts w:hint="eastAsia" w:ascii="仿宋_GB2312" w:eastAsia="仿宋_GB2312"/>
          <w:sz w:val="32"/>
          <w:szCs w:val="32"/>
          <w:lang w:val="en-US" w:eastAsia="zh-CN"/>
        </w:rPr>
        <w:t>减少</w:t>
      </w:r>
      <w:r>
        <w:rPr>
          <w:rFonts w:hint="eastAsia" w:ascii="仿宋_GB2312" w:eastAsia="仿宋_GB2312"/>
          <w:sz w:val="32"/>
          <w:szCs w:val="32"/>
        </w:rPr>
        <w:t>元，</w:t>
      </w:r>
      <w:r>
        <w:rPr>
          <w:rFonts w:hint="eastAsia" w:ascii="仿宋_GB2312" w:eastAsia="仿宋_GB2312"/>
          <w:sz w:val="32"/>
          <w:szCs w:val="32"/>
          <w:lang w:val="en-US" w:eastAsia="zh-CN"/>
        </w:rPr>
        <w:t>减少100</w:t>
      </w:r>
      <w:r>
        <w:rPr>
          <w:rFonts w:hint="eastAsia" w:ascii="仿宋_GB2312" w:eastAsia="仿宋_GB2312"/>
          <w:sz w:val="32"/>
          <w:szCs w:val="32"/>
        </w:rPr>
        <w:t xml:space="preserve"> %，主要原因是：本年</w:t>
      </w:r>
      <w:r>
        <w:rPr>
          <w:rFonts w:hint="eastAsia" w:ascii="仿宋_GB2312" w:eastAsia="仿宋_GB2312"/>
          <w:sz w:val="32"/>
          <w:szCs w:val="32"/>
          <w:lang w:val="en-US" w:eastAsia="zh-CN"/>
        </w:rPr>
        <w:t>无</w:t>
      </w:r>
      <w:r>
        <w:rPr>
          <w:rFonts w:hint="eastAsia" w:ascii="仿宋_GB2312" w:eastAsia="仿宋_GB2312"/>
          <w:sz w:val="32"/>
          <w:szCs w:val="32"/>
        </w:rPr>
        <w:t xml:space="preserve">政府性基金支出安排。  </w:t>
      </w:r>
    </w:p>
    <w:p w14:paraId="44AD2923">
      <w:pPr>
        <w:pStyle w:val="4"/>
        <w:ind w:leftChars="50" w:firstLine="540" w:firstLineChars="150"/>
        <w:rPr>
          <w:rFonts w:hint="eastAsia" w:eastAsia="宋体"/>
        </w:rPr>
      </w:pPr>
      <w:bookmarkStart w:id="15" w:name="_Toc460487075"/>
      <w:r>
        <w:rPr>
          <w:rFonts w:hint="eastAsia" w:eastAsia="宋体"/>
        </w:rPr>
        <w:t>九</w:t>
      </w:r>
      <w:r>
        <w:rPr>
          <w:rFonts w:hint="eastAsia"/>
        </w:rPr>
        <w:t>、部门决算公开相关信息情况说明</w:t>
      </w:r>
      <w:bookmarkEnd w:id="15"/>
    </w:p>
    <w:p w14:paraId="0F1F9676">
      <w:pPr>
        <w:pStyle w:val="10"/>
        <w:ind w:firstLine="472" w:firstLineChars="147"/>
        <w:jc w:val="left"/>
        <w:rPr>
          <w:rFonts w:hint="eastAsia"/>
        </w:rPr>
      </w:pPr>
      <w:bookmarkStart w:id="16" w:name="_Toc460573009"/>
      <w:r>
        <w:rPr>
          <w:rFonts w:hint="eastAsia"/>
        </w:rPr>
        <w:t>（一）政府采购情况</w:t>
      </w:r>
      <w:bookmarkEnd w:id="16"/>
    </w:p>
    <w:p w14:paraId="57112D8C">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年度政府采购预算</w:t>
      </w:r>
      <w:r>
        <w:rPr>
          <w:rFonts w:hint="eastAsia" w:ascii="仿宋_GB2312" w:eastAsia="仿宋_GB2312"/>
          <w:sz w:val="32"/>
          <w:szCs w:val="32"/>
          <w:lang w:val="en-US" w:eastAsia="zh-CN"/>
        </w:rPr>
        <w:t>256500</w:t>
      </w:r>
      <w:r>
        <w:rPr>
          <w:rFonts w:hint="eastAsia" w:ascii="仿宋_GB2312" w:eastAsia="仿宋_GB2312"/>
          <w:sz w:val="32"/>
          <w:szCs w:val="32"/>
        </w:rPr>
        <w:t>元，支出</w:t>
      </w:r>
      <w:r>
        <w:rPr>
          <w:rFonts w:hint="eastAsia" w:ascii="仿宋_GB2312" w:eastAsia="仿宋_GB2312"/>
          <w:sz w:val="32"/>
          <w:szCs w:val="32"/>
          <w:lang w:val="en-US" w:eastAsia="zh-CN"/>
        </w:rPr>
        <w:t>147016</w:t>
      </w:r>
      <w:r>
        <w:rPr>
          <w:rFonts w:hint="eastAsia" w:ascii="仿宋_GB2312" w:eastAsia="仿宋_GB2312"/>
          <w:sz w:val="32"/>
          <w:szCs w:val="32"/>
        </w:rPr>
        <w:t>元， 其中：政府采购货物</w:t>
      </w:r>
      <w:r>
        <w:rPr>
          <w:rFonts w:hint="eastAsia" w:ascii="仿宋_GB2312" w:eastAsia="仿宋_GB2312"/>
          <w:sz w:val="32"/>
          <w:szCs w:val="32"/>
          <w:lang w:val="en-US" w:eastAsia="zh-CN"/>
        </w:rPr>
        <w:t>147016</w:t>
      </w:r>
      <w:r>
        <w:rPr>
          <w:rFonts w:hint="eastAsia" w:ascii="仿宋_GB2312" w:eastAsia="仿宋_GB2312"/>
          <w:sz w:val="32"/>
          <w:szCs w:val="32"/>
        </w:rPr>
        <w:t xml:space="preserve">元、政府采购工程0元、政府采购服务0元。 </w:t>
      </w:r>
    </w:p>
    <w:p w14:paraId="3A0C2339">
      <w:pPr>
        <w:pStyle w:val="10"/>
        <w:ind w:firstLine="472" w:firstLineChars="147"/>
        <w:jc w:val="left"/>
        <w:rPr>
          <w:rFonts w:hint="eastAsia"/>
        </w:rPr>
      </w:pPr>
      <w:bookmarkStart w:id="17" w:name="_Toc460573010"/>
      <w:r>
        <w:rPr>
          <w:rFonts w:hint="eastAsia"/>
        </w:rPr>
        <w:t>（二）机关运行经费情况</w:t>
      </w:r>
      <w:bookmarkEnd w:id="17"/>
    </w:p>
    <w:p w14:paraId="65C0D995">
      <w:pPr>
        <w:spacing w:line="500" w:lineRule="exact"/>
        <w:ind w:firstLine="646"/>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年度机关运行经费支出</w:t>
      </w:r>
      <w:r>
        <w:rPr>
          <w:rFonts w:hint="eastAsia" w:ascii="仿宋_GB2312" w:eastAsia="仿宋_GB2312"/>
          <w:sz w:val="32"/>
          <w:szCs w:val="32"/>
          <w:lang w:val="en-US" w:eastAsia="zh-CN"/>
        </w:rPr>
        <w:t>2485420</w:t>
      </w:r>
      <w:r>
        <w:rPr>
          <w:rFonts w:hint="eastAsia" w:ascii="仿宋_GB2312" w:eastAsia="仿宋_GB2312"/>
          <w:sz w:val="32"/>
          <w:szCs w:val="32"/>
        </w:rPr>
        <w:t>元，主要包括办公费</w:t>
      </w:r>
      <w:r>
        <w:rPr>
          <w:rFonts w:hint="eastAsia" w:ascii="仿宋_GB2312" w:eastAsia="仿宋_GB2312"/>
          <w:sz w:val="32"/>
          <w:szCs w:val="32"/>
          <w:lang w:eastAsia="zh-CN"/>
        </w:rPr>
        <w:t>（</w:t>
      </w:r>
      <w:r>
        <w:rPr>
          <w:rFonts w:hint="eastAsia" w:ascii="仿宋_GB2312" w:eastAsia="仿宋_GB2312"/>
          <w:sz w:val="32"/>
          <w:szCs w:val="32"/>
          <w:lang w:val="en-US" w:eastAsia="zh-CN"/>
        </w:rPr>
        <w:t>含村级办公费</w:t>
      </w:r>
      <w:r>
        <w:rPr>
          <w:rFonts w:hint="eastAsia" w:ascii="仿宋_GB2312" w:eastAsia="仿宋_GB2312"/>
          <w:sz w:val="32"/>
          <w:szCs w:val="32"/>
          <w:lang w:eastAsia="zh-CN"/>
        </w:rPr>
        <w:t>）</w:t>
      </w:r>
      <w:r>
        <w:rPr>
          <w:rFonts w:hint="eastAsia" w:ascii="仿宋_GB2312" w:eastAsia="仿宋_GB2312"/>
          <w:sz w:val="32"/>
          <w:szCs w:val="32"/>
        </w:rPr>
        <w:t>、咨询费、邮电费、取暖费、差旅费、维修（护）费、工会经费、福利费、公务用车运行维护费、其他交通费用</w:t>
      </w:r>
      <w:r>
        <w:rPr>
          <w:rFonts w:hint="eastAsia" w:ascii="仿宋_GB2312" w:eastAsia="仿宋_GB2312"/>
          <w:sz w:val="32"/>
          <w:szCs w:val="32"/>
          <w:lang w:eastAsia="zh-CN"/>
        </w:rPr>
        <w:t>、基础设施建设，</w:t>
      </w:r>
      <w:r>
        <w:rPr>
          <w:rFonts w:hint="eastAsia" w:ascii="仿宋_GB2312" w:eastAsia="仿宋_GB2312"/>
          <w:sz w:val="32"/>
          <w:szCs w:val="32"/>
        </w:rPr>
        <w:t>比201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减少251520</w:t>
      </w:r>
      <w:r>
        <w:rPr>
          <w:rFonts w:hint="eastAsia" w:ascii="仿宋_GB2312" w:eastAsia="仿宋_GB2312"/>
          <w:sz w:val="32"/>
          <w:szCs w:val="32"/>
        </w:rPr>
        <w:t>元，</w:t>
      </w:r>
      <w:r>
        <w:rPr>
          <w:rFonts w:hint="eastAsia" w:ascii="仿宋_GB2312" w:eastAsia="仿宋_GB2312"/>
          <w:sz w:val="32"/>
          <w:szCs w:val="32"/>
          <w:lang w:val="en-US" w:eastAsia="zh-CN"/>
        </w:rPr>
        <w:t>减少9.19</w:t>
      </w:r>
      <w:r>
        <w:rPr>
          <w:rFonts w:hint="eastAsia" w:ascii="仿宋_GB2312" w:eastAsia="仿宋_GB2312"/>
          <w:sz w:val="32"/>
          <w:szCs w:val="32"/>
        </w:rPr>
        <w:t>%，主要原因是：</w:t>
      </w:r>
      <w:r>
        <w:rPr>
          <w:rFonts w:hint="eastAsia" w:ascii="仿宋_GB2312" w:eastAsia="仿宋_GB2312"/>
          <w:sz w:val="32"/>
          <w:szCs w:val="32"/>
          <w:lang w:val="en-US" w:eastAsia="zh-CN"/>
        </w:rPr>
        <w:t>响应上级号召压减经费支出</w:t>
      </w:r>
      <w:r>
        <w:rPr>
          <w:rFonts w:hint="eastAsia" w:ascii="仿宋_GB2312" w:eastAsia="仿宋_GB2312"/>
          <w:sz w:val="32"/>
          <w:szCs w:val="32"/>
        </w:rPr>
        <w:t xml:space="preserve">。  </w:t>
      </w:r>
    </w:p>
    <w:p w14:paraId="3F4359DB">
      <w:pPr>
        <w:pStyle w:val="10"/>
        <w:ind w:firstLine="472" w:firstLineChars="147"/>
        <w:jc w:val="left"/>
        <w:rPr>
          <w:rFonts w:hint="eastAsia"/>
        </w:rPr>
      </w:pPr>
      <w:bookmarkStart w:id="18" w:name="_Toc460573011"/>
      <w:r>
        <w:rPr>
          <w:rFonts w:hint="eastAsia"/>
        </w:rPr>
        <w:t>（三）国有资产占用情况</w:t>
      </w:r>
      <w:bookmarkEnd w:id="18"/>
    </w:p>
    <w:p w14:paraId="28B1281A">
      <w:pPr>
        <w:spacing w:line="500" w:lineRule="exact"/>
        <w:ind w:firstLine="646"/>
        <w:rPr>
          <w:rFonts w:hint="eastAsia" w:ascii="仿宋_GB2312" w:eastAsia="仿宋_GB2312"/>
          <w:sz w:val="32"/>
          <w:szCs w:val="32"/>
        </w:rPr>
      </w:pPr>
      <w:r>
        <w:rPr>
          <w:rFonts w:hint="eastAsia" w:ascii="仿宋_GB2312" w:eastAsia="仿宋_GB2312"/>
          <w:sz w:val="32"/>
          <w:szCs w:val="32"/>
        </w:rPr>
        <w:t>截至201</w:t>
      </w:r>
      <w:r>
        <w:rPr>
          <w:rFonts w:hint="eastAsia" w:ascii="仿宋_GB2312" w:eastAsia="仿宋_GB2312"/>
          <w:sz w:val="32"/>
          <w:szCs w:val="32"/>
          <w:lang w:val="en-US" w:eastAsia="zh-CN"/>
        </w:rPr>
        <w:t>9</w:t>
      </w:r>
      <w:r>
        <w:rPr>
          <w:rFonts w:hint="eastAsia" w:ascii="仿宋_GB2312" w:eastAsia="仿宋_GB2312"/>
          <w:sz w:val="32"/>
          <w:szCs w:val="32"/>
        </w:rPr>
        <w:t>年12月31日，</w:t>
      </w:r>
      <w:r>
        <w:rPr>
          <w:rFonts w:hint="eastAsia" w:ascii="仿宋_GB2312" w:eastAsia="仿宋_GB2312"/>
          <w:sz w:val="32"/>
          <w:szCs w:val="32"/>
          <w:lang w:val="en-US" w:eastAsia="zh-CN"/>
        </w:rPr>
        <w:t>阳城</w:t>
      </w:r>
      <w:r>
        <w:rPr>
          <w:rFonts w:hint="eastAsia" w:ascii="仿宋_GB2312" w:eastAsia="仿宋_GB2312"/>
          <w:sz w:val="32"/>
          <w:szCs w:val="32"/>
        </w:rPr>
        <w:t>县</w:t>
      </w:r>
      <w:r>
        <w:rPr>
          <w:rFonts w:hint="eastAsia" w:ascii="仿宋_GB2312" w:eastAsia="仿宋_GB2312"/>
          <w:sz w:val="32"/>
          <w:szCs w:val="32"/>
          <w:lang w:val="en-US" w:eastAsia="zh-CN"/>
        </w:rPr>
        <w:t>东冶</w:t>
      </w:r>
      <w:r>
        <w:rPr>
          <w:rFonts w:hint="eastAsia" w:ascii="仿宋_GB2312" w:eastAsia="仿宋_GB2312"/>
          <w:sz w:val="32"/>
          <w:szCs w:val="32"/>
        </w:rPr>
        <w:t>镇人民政府共有车辆</w:t>
      </w:r>
      <w:r>
        <w:rPr>
          <w:rFonts w:hint="eastAsia" w:ascii="仿宋_GB2312" w:eastAsia="仿宋_GB2312"/>
          <w:sz w:val="32"/>
          <w:szCs w:val="32"/>
          <w:lang w:val="en-US" w:eastAsia="zh-CN"/>
        </w:rPr>
        <w:t>6</w:t>
      </w:r>
      <w:r>
        <w:rPr>
          <w:rFonts w:hint="eastAsia" w:ascii="仿宋_GB2312" w:eastAsia="仿宋_GB2312"/>
          <w:sz w:val="32"/>
          <w:szCs w:val="32"/>
        </w:rPr>
        <w:t>辆，其中：一般公务用车辆</w:t>
      </w:r>
      <w:r>
        <w:rPr>
          <w:rFonts w:hint="eastAsia" w:ascii="仿宋_GB2312" w:eastAsia="仿宋_GB2312"/>
          <w:sz w:val="32"/>
          <w:szCs w:val="32"/>
          <w:lang w:val="en-US" w:eastAsia="zh-CN"/>
        </w:rPr>
        <w:t>4</w:t>
      </w:r>
      <w:r>
        <w:rPr>
          <w:rFonts w:hint="eastAsia" w:ascii="仿宋_GB2312" w:eastAsia="仿宋_GB2312"/>
          <w:sz w:val="32"/>
          <w:szCs w:val="32"/>
        </w:rPr>
        <w:t>辆，其他用车</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p>
    <w:p w14:paraId="1FDB6EAA">
      <w:pPr>
        <w:pStyle w:val="10"/>
        <w:ind w:firstLine="472" w:firstLineChars="147"/>
        <w:jc w:val="left"/>
        <w:rPr>
          <w:rFonts w:hint="eastAsia"/>
        </w:rPr>
      </w:pPr>
      <w:bookmarkStart w:id="19" w:name="_Toc460573012"/>
      <w:r>
        <w:rPr>
          <w:rFonts w:hint="eastAsia"/>
        </w:rPr>
        <w:t>（四）预算绩效管理工作开展情况</w:t>
      </w:r>
      <w:bookmarkEnd w:id="19"/>
    </w:p>
    <w:p w14:paraId="6E7F903E">
      <w:pPr>
        <w:spacing w:before="120" w:beforeLines="50" w:after="120" w:afterLines="50"/>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w:t>
      </w:r>
      <w:r>
        <w:rPr>
          <w:rFonts w:hint="eastAsia" w:ascii="仿宋_GB2312" w:eastAsia="仿宋_GB2312"/>
          <w:sz w:val="32"/>
          <w:szCs w:val="32"/>
          <w:lang w:val="en-US" w:eastAsia="zh-CN"/>
        </w:rPr>
        <w:t>阳城</w:t>
      </w:r>
      <w:r>
        <w:rPr>
          <w:rFonts w:hint="eastAsia" w:ascii="仿宋_GB2312" w:eastAsia="仿宋_GB2312"/>
          <w:sz w:val="32"/>
          <w:szCs w:val="32"/>
        </w:rPr>
        <w:t>县</w:t>
      </w:r>
      <w:r>
        <w:rPr>
          <w:rFonts w:hint="eastAsia" w:ascii="仿宋_GB2312" w:eastAsia="仿宋_GB2312"/>
          <w:sz w:val="32"/>
          <w:szCs w:val="32"/>
          <w:lang w:val="en-US" w:eastAsia="zh-CN"/>
        </w:rPr>
        <w:t>东冶</w:t>
      </w:r>
      <w:r>
        <w:rPr>
          <w:rFonts w:hint="eastAsia" w:ascii="仿宋_GB2312" w:eastAsia="仿宋_GB2312"/>
          <w:sz w:val="32"/>
          <w:szCs w:val="32"/>
        </w:rPr>
        <w:t>镇人民政府共对</w:t>
      </w:r>
      <w:r>
        <w:rPr>
          <w:rFonts w:hint="eastAsia" w:ascii="仿宋_GB2312" w:eastAsia="仿宋_GB2312"/>
          <w:sz w:val="32"/>
          <w:szCs w:val="32"/>
          <w:lang w:val="en-US" w:eastAsia="zh-CN"/>
        </w:rPr>
        <w:t>8</w:t>
      </w:r>
      <w:r>
        <w:rPr>
          <w:rFonts w:hint="eastAsia" w:ascii="仿宋_GB2312" w:eastAsia="仿宋_GB2312"/>
          <w:sz w:val="32"/>
          <w:szCs w:val="32"/>
        </w:rPr>
        <w:t>个项目进行了预算绩效评价，为</w:t>
      </w:r>
      <w:r>
        <w:rPr>
          <w:rFonts w:hint="eastAsia" w:ascii="仿宋_GB2312" w:eastAsia="仿宋_GB2312"/>
          <w:sz w:val="32"/>
          <w:szCs w:val="32"/>
          <w:lang w:val="en-US" w:eastAsia="zh-CN"/>
        </w:rPr>
        <w:t>村级管理费</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lang w:val="en-US" w:eastAsia="zh-CN"/>
        </w:rPr>
        <w:t>基础设施均等化补助、清洁能源电网改造补助、2018年老区村补助、2019年一事一议、扶持村集体经济补助、2018年村级公益事业补助、磨滩大桥建设资金、2019年春节前化解债务项目</w:t>
      </w:r>
      <w:r>
        <w:rPr>
          <w:rFonts w:hint="eastAsia" w:ascii="仿宋_GB2312" w:eastAsia="仿宋_GB2312"/>
          <w:sz w:val="32"/>
          <w:szCs w:val="32"/>
        </w:rPr>
        <w:t>，涉及一般公共预算当年财政拨款</w:t>
      </w:r>
      <w:r>
        <w:rPr>
          <w:rFonts w:hint="eastAsia" w:ascii="仿宋_GB2312" w:eastAsia="仿宋_GB2312"/>
          <w:sz w:val="32"/>
          <w:szCs w:val="32"/>
          <w:lang w:val="en-US" w:eastAsia="zh-CN"/>
        </w:rPr>
        <w:t>6950000</w:t>
      </w:r>
      <w:r>
        <w:rPr>
          <w:rFonts w:hint="eastAsia" w:ascii="仿宋_GB2312" w:eastAsia="仿宋_GB2312"/>
          <w:sz w:val="32"/>
          <w:szCs w:val="32"/>
        </w:rPr>
        <w:t>元。绩效评价结果显示，上述项目支出绩效情况理想，达到了项目申请时设定的各项绩效目标。</w:t>
      </w:r>
    </w:p>
    <w:p w14:paraId="07810D0A">
      <w:pPr>
        <w:jc w:val="center"/>
        <w:rPr>
          <w:rFonts w:ascii="仿宋" w:hAnsi="仿宋" w:eastAsia="仿宋"/>
          <w:b/>
          <w:bCs/>
          <w:szCs w:val="24"/>
          <w:lang w:val="zh-CN"/>
        </w:rPr>
      </w:pPr>
    </w:p>
    <w:p w14:paraId="14ADEF3C">
      <w:pPr>
        <w:jc w:val="center"/>
        <w:rPr>
          <w:rFonts w:ascii="仿宋" w:hAnsi="仿宋" w:eastAsia="仿宋"/>
          <w:b/>
          <w:bCs/>
          <w:szCs w:val="24"/>
          <w:lang w:val="zh-CN"/>
        </w:rPr>
      </w:pPr>
    </w:p>
    <w:p w14:paraId="6D99B2E5">
      <w:pPr>
        <w:jc w:val="center"/>
        <w:rPr>
          <w:rFonts w:ascii="仿宋" w:hAnsi="仿宋" w:eastAsia="仿宋"/>
          <w:b/>
          <w:bCs/>
          <w:szCs w:val="24"/>
          <w:lang w:val="zh-CN"/>
        </w:rPr>
      </w:pPr>
    </w:p>
    <w:p w14:paraId="6171E69C">
      <w:pPr>
        <w:jc w:val="center"/>
        <w:rPr>
          <w:rFonts w:ascii="仿宋" w:hAnsi="仿宋" w:eastAsia="仿宋"/>
          <w:b/>
          <w:bCs/>
          <w:szCs w:val="24"/>
          <w:lang w:val="zh-CN"/>
        </w:rPr>
      </w:pPr>
      <w:r>
        <mc:AlternateContent>
          <mc:Choice Requires="wpg">
            <w:drawing>
              <wp:anchor distT="0" distB="0" distL="114300" distR="114300" simplePos="0" relativeHeight="251662336" behindDoc="0" locked="0" layoutInCell="1" allowOverlap="1">
                <wp:simplePos x="0" y="0"/>
                <wp:positionH relativeFrom="column">
                  <wp:posOffset>-516255</wp:posOffset>
                </wp:positionH>
                <wp:positionV relativeFrom="paragraph">
                  <wp:posOffset>-675640</wp:posOffset>
                </wp:positionV>
                <wp:extent cx="7563485" cy="11020425"/>
                <wp:effectExtent l="19050" t="19050" r="37465" b="28575"/>
                <wp:wrapNone/>
                <wp:docPr id="13" name="组合 13"/>
                <wp:cNvGraphicFramePr/>
                <a:graphic xmlns:a="http://schemas.openxmlformats.org/drawingml/2006/main">
                  <a:graphicData uri="http://schemas.microsoft.com/office/word/2010/wordprocessingGroup">
                    <wpg:wgp>
                      <wpg:cNvGrpSpPr/>
                      <wpg:grpSpPr>
                        <a:xfrm>
                          <a:off x="0" y="0"/>
                          <a:ext cx="7563485" cy="11020509"/>
                          <a:chOff x="4475" y="68047"/>
                          <a:chExt cx="13188" cy="17612"/>
                        </a:xfrm>
                      </wpg:grpSpPr>
                      <wps:wsp>
                        <wps:cNvPr id="14" name="矩形 1"/>
                        <wps:cNvSpPr/>
                        <wps:spPr>
                          <a:xfrm>
                            <a:off x="4475" y="68047"/>
                            <a:ext cx="3600" cy="17612"/>
                          </a:xfrm>
                          <a:prstGeom prst="rect">
                            <a:avLst/>
                          </a:prstGeom>
                          <a:solidFill>
                            <a:srgbClr val="00CCFF"/>
                          </a:solidFill>
                          <a:ln w="38100" cap="rnd" cmpd="sng">
                            <a:solidFill>
                              <a:srgbClr val="C0C0C0"/>
                            </a:solidFill>
                            <a:prstDash val="sysDot"/>
                            <a:miter/>
                            <a:headEnd type="none" w="med" len="med"/>
                            <a:tailEnd type="none" w="med" len="med"/>
                          </a:ln>
                        </wps:spPr>
                        <wps:bodyPr upright="1"/>
                      </wps:wsp>
                      <wps:wsp>
                        <wps:cNvPr id="15" name="矩形 2"/>
                        <wps:cNvSpPr/>
                        <wps:spPr>
                          <a:xfrm>
                            <a:off x="4599" y="73785"/>
                            <a:ext cx="13064" cy="3195"/>
                          </a:xfrm>
                          <a:prstGeom prst="rect">
                            <a:avLst/>
                          </a:prstGeom>
                          <a:solidFill>
                            <a:srgbClr val="C0C0C0">
                              <a:alpha val="89999"/>
                            </a:srgbClr>
                          </a:solidFill>
                          <a:ln w="38100" cap="rnd" cmpd="sng">
                            <a:solidFill>
                              <a:srgbClr val="00CCFF"/>
                            </a:solidFill>
                            <a:prstDash val="sysDot"/>
                            <a:miter/>
                            <a:headEnd type="none" w="med" len="med"/>
                            <a:tailEnd type="none" w="med" len="med"/>
                          </a:ln>
                        </wps:spPr>
                        <wps:txbx>
                          <w:txbxContent>
                            <w:p w14:paraId="0D85B175">
                              <w:pPr>
                                <w:ind w:firstLine="883" w:firstLineChars="200"/>
                                <w:jc w:val="left"/>
                                <w:rPr>
                                  <w:rFonts w:hint="eastAsia"/>
                                  <w:b/>
                                  <w:bCs/>
                                  <w:sz w:val="44"/>
                                  <w:szCs w:val="44"/>
                                  <w:lang w:val="en-US" w:eastAsia="zh-CN"/>
                                </w:rPr>
                              </w:pPr>
                              <w:r>
                                <w:rPr>
                                  <w:rFonts w:hint="eastAsia"/>
                                  <w:b/>
                                  <w:bCs/>
                                  <w:sz w:val="44"/>
                                  <w:szCs w:val="44"/>
                                  <w:lang w:val="en-US" w:eastAsia="zh-CN"/>
                                </w:rPr>
                                <w:t>第四部分</w:t>
                              </w:r>
                            </w:p>
                            <w:p w14:paraId="193A1DE8">
                              <w:pPr>
                                <w:jc w:val="right"/>
                                <w:rPr>
                                  <w:rFonts w:hint="eastAsia" w:ascii="黑体" w:hAnsi="黑体" w:eastAsia="黑体" w:cs="黑体"/>
                                  <w:b/>
                                  <w:bCs/>
                                  <w:sz w:val="72"/>
                                  <w:szCs w:val="72"/>
                                  <w:lang w:val="en-US" w:eastAsia="zh-CN"/>
                                </w:rPr>
                              </w:pPr>
                            </w:p>
                            <w:p w14:paraId="2EE61575">
                              <w:pPr>
                                <w:wordWrap w:val="0"/>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 xml:space="preserve">名词解释     </w:t>
                              </w:r>
                            </w:p>
                          </w:txbxContent>
                        </wps:txbx>
                        <wps:bodyPr upright="1"/>
                      </wps:wsp>
                    </wpg:wgp>
                  </a:graphicData>
                </a:graphic>
              </wp:anchor>
            </w:drawing>
          </mc:Choice>
          <mc:Fallback>
            <w:pict>
              <v:group id="_x0000_s1026" o:spid="_x0000_s1026" o:spt="203" style="position:absolute;left:0pt;margin-left:-40.65pt;margin-top:-53.2pt;height:867.75pt;width:595.55pt;z-index:251662336;mso-width-relative:page;mso-height-relative:page;" coordorigin="4475,68047" coordsize="13188,17612" o:gfxdata="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LRu54XcAAAADgEAAA8AAAAAAAAAAQAgAAAAIgAAAGRycy9kb3ducmV2LnhtbFBLAQIUABQAAAAI&#10;AIdO4kD0NFVozQIAAMsHAAAOAAAAAAAAAAEAIAAAACsBAABkcnMvZTJvRG9jLnhtbFBLBQYAAAAA&#10;BgAGAFkBAABqBgAAAAA=&#10;">
                <o:lock v:ext="edit" aspectratio="f"/>
                <v:rect id="矩形 1" o:spid="_x0000_s1026" o:spt="1" style="position:absolute;left:4475;top:68047;height:17612;width:3600;" fillcolor="#00CCFF" filled="t" stroked="t" coordsize="21600,21600" o:gfxdata="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MVwq7sAAADb&#10;AAAADwAAAAAAAAABACAAAAAiAAAAZHJzL2Rvd25yZXYueG1sUEsBAhQAFAAAAAgAh07iQDMvBZ47&#10;AAAAOQAAABAAAAAAAAAAAQAgAAAACgEAAGRycy9zaGFwZXhtbC54bWxQSwUGAAAAAAYABgBbAQAA&#10;tAMAAAAA&#10;">
                  <v:fill on="t" focussize="0,0"/>
                  <v:stroke weight="3pt" color="#C0C0C0" joinstyle="miter" dashstyle="1 1" endcap="round"/>
                  <v:imagedata o:title=""/>
                  <o:lock v:ext="edit" aspectratio="f"/>
                </v:rect>
                <v:rect id="矩形 2" o:spid="_x0000_s1026" o:spt="1" style="position:absolute;left:4599;top:73785;height:3195;width:13064;" fillcolor="#C0C0C0" filled="t" stroked="t" coordsize="21600,21600" o:gfxdata="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06mRC5AAAA2wAA&#10;AA8AAAAAAAAAAQAgAAAAIgAAAGRycy9kb3ducmV2LnhtbFBLAQIUABQAAAAIAIdO4kAzLwWeOwAA&#10;ADkAAAAQAAAAAAAAAAEAIAAAAAgBAABkcnMvc2hhcGV4bWwueG1sUEsFBgAAAAAGAAYAWwEAALID&#10;AAAAAA==&#10;">
                  <v:fill on="t" opacity="58981f" focussize="0,0"/>
                  <v:stroke weight="3pt" color="#00CCFF" joinstyle="miter" dashstyle="1 1" endcap="round"/>
                  <v:imagedata o:title=""/>
                  <o:lock v:ext="edit" aspectratio="f"/>
                  <v:textbox>
                    <w:txbxContent>
                      <w:p w14:paraId="0D85B175">
                        <w:pPr>
                          <w:ind w:firstLine="883" w:firstLineChars="200"/>
                          <w:jc w:val="left"/>
                          <w:rPr>
                            <w:rFonts w:hint="eastAsia"/>
                            <w:b/>
                            <w:bCs/>
                            <w:sz w:val="44"/>
                            <w:szCs w:val="44"/>
                            <w:lang w:val="en-US" w:eastAsia="zh-CN"/>
                          </w:rPr>
                        </w:pPr>
                        <w:r>
                          <w:rPr>
                            <w:rFonts w:hint="eastAsia"/>
                            <w:b/>
                            <w:bCs/>
                            <w:sz w:val="44"/>
                            <w:szCs w:val="44"/>
                            <w:lang w:val="en-US" w:eastAsia="zh-CN"/>
                          </w:rPr>
                          <w:t>第四部分</w:t>
                        </w:r>
                      </w:p>
                      <w:p w14:paraId="193A1DE8">
                        <w:pPr>
                          <w:jc w:val="right"/>
                          <w:rPr>
                            <w:rFonts w:hint="eastAsia" w:ascii="黑体" w:hAnsi="黑体" w:eastAsia="黑体" w:cs="黑体"/>
                            <w:b/>
                            <w:bCs/>
                            <w:sz w:val="72"/>
                            <w:szCs w:val="72"/>
                            <w:lang w:val="en-US" w:eastAsia="zh-CN"/>
                          </w:rPr>
                        </w:pPr>
                      </w:p>
                      <w:p w14:paraId="2EE61575">
                        <w:pPr>
                          <w:wordWrap w:val="0"/>
                          <w:jc w:val="right"/>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 xml:space="preserve">名词解释     </w:t>
                        </w:r>
                      </w:p>
                    </w:txbxContent>
                  </v:textbox>
                </v:rect>
              </v:group>
            </w:pict>
          </mc:Fallback>
        </mc:AlternateContent>
      </w:r>
    </w:p>
    <w:p w14:paraId="46F72192">
      <w:pPr>
        <w:jc w:val="center"/>
        <w:rPr>
          <w:rFonts w:ascii="仿宋" w:hAnsi="仿宋" w:eastAsia="仿宋"/>
          <w:b/>
          <w:bCs/>
          <w:szCs w:val="24"/>
          <w:lang w:val="zh-CN"/>
        </w:rPr>
      </w:pPr>
    </w:p>
    <w:p w14:paraId="5F33E32A">
      <w:pPr>
        <w:jc w:val="center"/>
        <w:rPr>
          <w:rFonts w:ascii="仿宋" w:hAnsi="仿宋" w:eastAsia="仿宋"/>
          <w:b/>
          <w:bCs/>
          <w:szCs w:val="24"/>
          <w:lang w:val="zh-CN"/>
        </w:rPr>
      </w:pPr>
    </w:p>
    <w:p w14:paraId="6F023B9A">
      <w:pPr>
        <w:jc w:val="center"/>
        <w:rPr>
          <w:rFonts w:ascii="仿宋" w:hAnsi="仿宋" w:eastAsia="仿宋"/>
          <w:b/>
          <w:bCs/>
          <w:szCs w:val="24"/>
          <w:lang w:val="zh-CN"/>
        </w:rPr>
      </w:pPr>
    </w:p>
    <w:p w14:paraId="0A9AEF80">
      <w:pPr>
        <w:jc w:val="center"/>
        <w:rPr>
          <w:rFonts w:ascii="仿宋" w:hAnsi="仿宋" w:eastAsia="仿宋"/>
          <w:b/>
          <w:bCs/>
          <w:szCs w:val="24"/>
          <w:lang w:val="zh-CN"/>
        </w:rPr>
      </w:pPr>
    </w:p>
    <w:p w14:paraId="5B942D7B">
      <w:pPr>
        <w:jc w:val="center"/>
        <w:rPr>
          <w:rFonts w:ascii="仿宋" w:hAnsi="仿宋" w:eastAsia="仿宋"/>
          <w:b/>
          <w:bCs/>
          <w:szCs w:val="24"/>
          <w:lang w:val="zh-CN"/>
        </w:rPr>
      </w:pPr>
    </w:p>
    <w:p w14:paraId="7E8F940B">
      <w:pPr>
        <w:jc w:val="center"/>
        <w:rPr>
          <w:rFonts w:ascii="仿宋" w:hAnsi="仿宋" w:eastAsia="仿宋"/>
          <w:b/>
          <w:bCs/>
          <w:szCs w:val="24"/>
          <w:lang w:val="zh-CN"/>
        </w:rPr>
      </w:pPr>
    </w:p>
    <w:p w14:paraId="73F391C6">
      <w:pPr>
        <w:jc w:val="center"/>
        <w:rPr>
          <w:rFonts w:ascii="仿宋" w:hAnsi="仿宋" w:eastAsia="仿宋"/>
          <w:b/>
          <w:bCs/>
          <w:szCs w:val="24"/>
          <w:lang w:val="zh-CN"/>
        </w:rPr>
      </w:pPr>
    </w:p>
    <w:p w14:paraId="07B7F093">
      <w:pPr>
        <w:jc w:val="center"/>
        <w:rPr>
          <w:rFonts w:ascii="仿宋" w:hAnsi="仿宋" w:eastAsia="仿宋"/>
          <w:b/>
          <w:bCs/>
          <w:szCs w:val="24"/>
          <w:lang w:val="zh-CN"/>
        </w:rPr>
      </w:pPr>
    </w:p>
    <w:p w14:paraId="516AC1DC">
      <w:pPr>
        <w:jc w:val="center"/>
        <w:rPr>
          <w:rFonts w:ascii="仿宋" w:hAnsi="仿宋" w:eastAsia="仿宋"/>
          <w:b/>
          <w:bCs/>
          <w:szCs w:val="24"/>
          <w:lang w:val="zh-CN"/>
        </w:rPr>
      </w:pPr>
    </w:p>
    <w:p w14:paraId="2BB15593">
      <w:pPr>
        <w:jc w:val="center"/>
        <w:rPr>
          <w:rFonts w:ascii="仿宋" w:hAnsi="仿宋" w:eastAsia="仿宋"/>
          <w:b/>
          <w:bCs/>
          <w:szCs w:val="24"/>
          <w:lang w:val="zh-CN"/>
        </w:rPr>
      </w:pPr>
    </w:p>
    <w:p w14:paraId="5E89834D">
      <w:pPr>
        <w:jc w:val="center"/>
        <w:rPr>
          <w:rFonts w:ascii="仿宋" w:hAnsi="仿宋" w:eastAsia="仿宋"/>
          <w:b/>
          <w:bCs/>
          <w:szCs w:val="24"/>
          <w:lang w:val="zh-CN"/>
        </w:rPr>
      </w:pPr>
    </w:p>
    <w:p w14:paraId="479954F7">
      <w:pPr>
        <w:jc w:val="center"/>
        <w:rPr>
          <w:rFonts w:ascii="仿宋" w:hAnsi="仿宋" w:eastAsia="仿宋"/>
          <w:b/>
          <w:bCs/>
          <w:szCs w:val="24"/>
          <w:lang w:val="zh-CN"/>
        </w:rPr>
      </w:pPr>
    </w:p>
    <w:p w14:paraId="04DE7453">
      <w:pPr>
        <w:jc w:val="center"/>
        <w:rPr>
          <w:rFonts w:ascii="仿宋" w:hAnsi="仿宋" w:eastAsia="仿宋"/>
          <w:b/>
          <w:bCs/>
          <w:szCs w:val="24"/>
          <w:lang w:val="zh-CN"/>
        </w:rPr>
      </w:pPr>
    </w:p>
    <w:p w14:paraId="37A22F38">
      <w:pPr>
        <w:jc w:val="center"/>
        <w:rPr>
          <w:rFonts w:ascii="仿宋" w:hAnsi="仿宋" w:eastAsia="仿宋"/>
          <w:b/>
          <w:bCs/>
          <w:szCs w:val="24"/>
          <w:lang w:val="zh-CN"/>
        </w:rPr>
      </w:pPr>
    </w:p>
    <w:p w14:paraId="519BF2DF">
      <w:pPr>
        <w:jc w:val="center"/>
        <w:rPr>
          <w:rFonts w:ascii="仿宋" w:hAnsi="仿宋" w:eastAsia="仿宋"/>
          <w:b/>
          <w:bCs/>
          <w:szCs w:val="24"/>
          <w:lang w:val="zh-CN"/>
        </w:rPr>
      </w:pPr>
    </w:p>
    <w:p w14:paraId="5E9E2A92">
      <w:pPr>
        <w:jc w:val="center"/>
        <w:rPr>
          <w:rFonts w:ascii="仿宋" w:hAnsi="仿宋" w:eastAsia="仿宋"/>
          <w:b/>
          <w:bCs/>
          <w:szCs w:val="24"/>
          <w:lang w:val="zh-CN"/>
        </w:rPr>
      </w:pPr>
    </w:p>
    <w:p w14:paraId="5F0152BE">
      <w:pPr>
        <w:jc w:val="center"/>
        <w:rPr>
          <w:rFonts w:ascii="仿宋" w:hAnsi="仿宋" w:eastAsia="仿宋"/>
          <w:b/>
          <w:bCs/>
          <w:szCs w:val="24"/>
          <w:lang w:val="zh-CN"/>
        </w:rPr>
      </w:pPr>
    </w:p>
    <w:p w14:paraId="752CC1AF">
      <w:pPr>
        <w:jc w:val="center"/>
        <w:rPr>
          <w:rFonts w:ascii="仿宋" w:hAnsi="仿宋" w:eastAsia="仿宋"/>
          <w:b/>
          <w:bCs/>
          <w:szCs w:val="24"/>
          <w:lang w:val="zh-CN"/>
        </w:rPr>
      </w:pPr>
    </w:p>
    <w:p w14:paraId="0A54CCD8">
      <w:pPr>
        <w:jc w:val="center"/>
        <w:rPr>
          <w:rFonts w:ascii="仿宋" w:hAnsi="仿宋" w:eastAsia="仿宋"/>
          <w:b/>
          <w:bCs/>
          <w:szCs w:val="24"/>
          <w:lang w:val="zh-CN"/>
        </w:rPr>
      </w:pPr>
    </w:p>
    <w:p w14:paraId="22FA5E2D">
      <w:pPr>
        <w:jc w:val="center"/>
        <w:rPr>
          <w:rFonts w:ascii="仿宋" w:hAnsi="仿宋" w:eastAsia="仿宋"/>
          <w:b/>
          <w:bCs/>
          <w:szCs w:val="24"/>
          <w:lang w:val="zh-CN"/>
        </w:rPr>
      </w:pPr>
    </w:p>
    <w:p w14:paraId="63B8671A">
      <w:pPr>
        <w:jc w:val="center"/>
        <w:rPr>
          <w:rFonts w:ascii="仿宋" w:hAnsi="仿宋" w:eastAsia="仿宋"/>
          <w:b/>
          <w:bCs/>
          <w:szCs w:val="24"/>
          <w:lang w:val="zh-CN"/>
        </w:rPr>
      </w:pPr>
    </w:p>
    <w:p w14:paraId="0585FC6B">
      <w:pPr>
        <w:jc w:val="center"/>
        <w:rPr>
          <w:rFonts w:ascii="仿宋" w:hAnsi="仿宋" w:eastAsia="仿宋"/>
          <w:b/>
          <w:bCs/>
          <w:szCs w:val="24"/>
          <w:lang w:val="zh-CN"/>
        </w:rPr>
      </w:pPr>
    </w:p>
    <w:p w14:paraId="1126D871">
      <w:pPr>
        <w:jc w:val="center"/>
        <w:rPr>
          <w:rFonts w:ascii="仿宋" w:hAnsi="仿宋" w:eastAsia="仿宋"/>
          <w:b/>
          <w:bCs/>
          <w:szCs w:val="24"/>
          <w:lang w:val="zh-CN"/>
        </w:rPr>
      </w:pPr>
    </w:p>
    <w:p w14:paraId="3FEE5F39">
      <w:pPr>
        <w:jc w:val="center"/>
        <w:rPr>
          <w:rFonts w:ascii="仿宋" w:hAnsi="仿宋" w:eastAsia="仿宋"/>
          <w:b/>
          <w:bCs/>
          <w:szCs w:val="24"/>
          <w:lang w:val="zh-CN"/>
        </w:rPr>
      </w:pPr>
    </w:p>
    <w:p w14:paraId="2808C532">
      <w:pPr>
        <w:jc w:val="center"/>
        <w:rPr>
          <w:rFonts w:ascii="仿宋" w:hAnsi="仿宋" w:eastAsia="仿宋"/>
          <w:b/>
          <w:bCs/>
          <w:szCs w:val="24"/>
          <w:lang w:val="zh-CN"/>
        </w:rPr>
      </w:pPr>
    </w:p>
    <w:p w14:paraId="2B24C0FE">
      <w:pPr>
        <w:jc w:val="center"/>
        <w:rPr>
          <w:rFonts w:ascii="仿宋" w:hAnsi="仿宋" w:eastAsia="仿宋"/>
          <w:b/>
          <w:bCs/>
          <w:szCs w:val="24"/>
          <w:lang w:val="zh-CN"/>
        </w:rPr>
      </w:pPr>
    </w:p>
    <w:p w14:paraId="59F0ED5B">
      <w:pPr>
        <w:jc w:val="center"/>
        <w:rPr>
          <w:rFonts w:ascii="仿宋" w:hAnsi="仿宋" w:eastAsia="仿宋"/>
          <w:b/>
          <w:bCs/>
          <w:szCs w:val="24"/>
          <w:lang w:val="zh-CN"/>
        </w:rPr>
      </w:pPr>
    </w:p>
    <w:p w14:paraId="1AD216A3">
      <w:pPr>
        <w:jc w:val="center"/>
        <w:rPr>
          <w:rFonts w:ascii="仿宋" w:hAnsi="仿宋" w:eastAsia="仿宋"/>
          <w:b/>
          <w:bCs/>
          <w:szCs w:val="24"/>
          <w:lang w:val="zh-CN"/>
        </w:rPr>
      </w:pPr>
    </w:p>
    <w:p w14:paraId="720FC232">
      <w:pPr>
        <w:jc w:val="center"/>
        <w:rPr>
          <w:rFonts w:ascii="仿宋" w:hAnsi="仿宋" w:eastAsia="仿宋"/>
          <w:b/>
          <w:bCs/>
          <w:szCs w:val="24"/>
          <w:lang w:val="zh-CN"/>
        </w:rPr>
      </w:pPr>
    </w:p>
    <w:p w14:paraId="76A48264">
      <w:pPr>
        <w:jc w:val="center"/>
        <w:rPr>
          <w:rFonts w:ascii="仿宋" w:hAnsi="仿宋" w:eastAsia="仿宋"/>
          <w:b/>
          <w:bCs/>
          <w:szCs w:val="24"/>
          <w:lang w:val="zh-CN"/>
        </w:rPr>
      </w:pPr>
    </w:p>
    <w:p w14:paraId="3E6AEDD1">
      <w:pPr>
        <w:jc w:val="center"/>
        <w:rPr>
          <w:rFonts w:ascii="仿宋" w:hAnsi="仿宋" w:eastAsia="仿宋"/>
          <w:b/>
          <w:bCs/>
          <w:szCs w:val="24"/>
          <w:lang w:val="zh-CN"/>
        </w:rPr>
      </w:pPr>
    </w:p>
    <w:p w14:paraId="7EB71EA8">
      <w:pPr>
        <w:jc w:val="center"/>
        <w:rPr>
          <w:rFonts w:ascii="仿宋" w:hAnsi="仿宋" w:eastAsia="仿宋"/>
          <w:b/>
          <w:bCs/>
          <w:szCs w:val="24"/>
          <w:lang w:val="zh-CN"/>
        </w:rPr>
      </w:pPr>
    </w:p>
    <w:p w14:paraId="7212C2C8">
      <w:pPr>
        <w:jc w:val="center"/>
        <w:rPr>
          <w:rFonts w:ascii="仿宋" w:hAnsi="仿宋" w:eastAsia="仿宋"/>
          <w:b/>
          <w:bCs/>
          <w:szCs w:val="24"/>
          <w:lang w:val="zh-CN"/>
        </w:rPr>
      </w:pPr>
    </w:p>
    <w:p w14:paraId="74193EB0">
      <w:pPr>
        <w:jc w:val="center"/>
        <w:rPr>
          <w:rFonts w:ascii="仿宋" w:hAnsi="仿宋" w:eastAsia="仿宋"/>
          <w:b/>
          <w:bCs/>
          <w:szCs w:val="24"/>
          <w:lang w:val="zh-CN"/>
        </w:rPr>
      </w:pPr>
    </w:p>
    <w:p w14:paraId="7FF82108">
      <w:pPr>
        <w:jc w:val="center"/>
        <w:rPr>
          <w:rFonts w:ascii="仿宋" w:hAnsi="仿宋" w:eastAsia="仿宋"/>
          <w:b/>
          <w:bCs/>
          <w:szCs w:val="24"/>
          <w:lang w:val="zh-CN"/>
        </w:rPr>
      </w:pPr>
    </w:p>
    <w:p w14:paraId="5E38D1FB">
      <w:pPr>
        <w:jc w:val="center"/>
        <w:rPr>
          <w:rFonts w:ascii="仿宋" w:hAnsi="仿宋" w:eastAsia="仿宋"/>
          <w:b/>
          <w:bCs/>
          <w:szCs w:val="24"/>
          <w:lang w:val="zh-CN"/>
        </w:rPr>
      </w:pPr>
    </w:p>
    <w:p w14:paraId="128914EA">
      <w:pPr>
        <w:jc w:val="center"/>
        <w:rPr>
          <w:rFonts w:ascii="仿宋" w:hAnsi="仿宋" w:eastAsia="仿宋"/>
          <w:b/>
          <w:bCs/>
          <w:szCs w:val="24"/>
          <w:lang w:val="zh-CN"/>
        </w:rPr>
      </w:pPr>
    </w:p>
    <w:p w14:paraId="21EC5DEB">
      <w:pPr>
        <w:jc w:val="center"/>
        <w:rPr>
          <w:rFonts w:ascii="仿宋" w:hAnsi="仿宋" w:eastAsia="仿宋"/>
          <w:b/>
          <w:bCs/>
          <w:szCs w:val="24"/>
          <w:lang w:val="zh-CN"/>
        </w:rPr>
      </w:pPr>
    </w:p>
    <w:p w14:paraId="21EC308B">
      <w:pPr>
        <w:jc w:val="center"/>
        <w:rPr>
          <w:rFonts w:ascii="仿宋" w:hAnsi="仿宋" w:eastAsia="仿宋"/>
          <w:b/>
          <w:bCs/>
          <w:szCs w:val="24"/>
          <w:lang w:val="zh-CN"/>
        </w:rPr>
      </w:pPr>
    </w:p>
    <w:p w14:paraId="12867FCB">
      <w:pPr>
        <w:jc w:val="center"/>
        <w:rPr>
          <w:rFonts w:ascii="仿宋" w:hAnsi="仿宋" w:eastAsia="仿宋"/>
          <w:b/>
          <w:bCs/>
          <w:szCs w:val="24"/>
          <w:lang w:val="zh-CN"/>
        </w:rPr>
      </w:pPr>
    </w:p>
    <w:p w14:paraId="440B4B85">
      <w:pPr>
        <w:jc w:val="center"/>
        <w:rPr>
          <w:rFonts w:ascii="仿宋" w:hAnsi="仿宋" w:eastAsia="仿宋"/>
          <w:b/>
          <w:bCs/>
          <w:szCs w:val="24"/>
          <w:lang w:val="zh-CN"/>
        </w:rPr>
      </w:pPr>
    </w:p>
    <w:p w14:paraId="7CC815E8">
      <w:pPr>
        <w:jc w:val="center"/>
        <w:rPr>
          <w:rFonts w:ascii="仿宋" w:hAnsi="仿宋" w:eastAsia="仿宋"/>
          <w:b/>
          <w:bCs/>
          <w:szCs w:val="24"/>
          <w:lang w:val="zh-CN"/>
        </w:rPr>
      </w:pPr>
    </w:p>
    <w:p w14:paraId="5452A1A4">
      <w:pPr>
        <w:jc w:val="center"/>
        <w:rPr>
          <w:rFonts w:ascii="仿宋" w:hAnsi="仿宋" w:eastAsia="仿宋"/>
          <w:b/>
          <w:bCs/>
          <w:szCs w:val="24"/>
          <w:lang w:val="zh-CN"/>
        </w:rPr>
      </w:pPr>
    </w:p>
    <w:p w14:paraId="25C0F614">
      <w:pPr>
        <w:jc w:val="center"/>
        <w:rPr>
          <w:rFonts w:ascii="仿宋" w:hAnsi="仿宋" w:eastAsia="仿宋"/>
          <w:b/>
          <w:bCs/>
          <w:szCs w:val="24"/>
          <w:lang w:val="zh-CN"/>
        </w:rPr>
      </w:pPr>
    </w:p>
    <w:p w14:paraId="152318DB">
      <w:pPr>
        <w:spacing w:line="500" w:lineRule="exact"/>
        <w:rPr>
          <w:rFonts w:hint="eastAsia" w:ascii="仿宋_GB2312" w:eastAsia="仿宋_GB2312"/>
          <w:sz w:val="32"/>
          <w:szCs w:val="32"/>
        </w:rPr>
      </w:pPr>
    </w:p>
    <w:p w14:paraId="32012D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、财政拨款收入：指单位从同级财政部门取得的财政预算资金。</w:t>
      </w:r>
    </w:p>
    <w:p w14:paraId="1F64A1FF">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二、上级补助收入：指事业单位从主管部门和上级单位取得的非财政补助收入，用于补助正常业务资金的不足。 </w:t>
      </w:r>
    </w:p>
    <w:p w14:paraId="4490DC6D">
      <w:pPr>
        <w:spacing w:line="500" w:lineRule="exact"/>
        <w:ind w:firstLine="645"/>
        <w:rPr>
          <w:rFonts w:hint="eastAsia" w:ascii="仿宋_GB2312" w:eastAsia="仿宋_GB2312"/>
          <w:sz w:val="32"/>
          <w:szCs w:val="32"/>
        </w:rPr>
      </w:pPr>
      <w:r>
        <w:rPr>
          <w:rFonts w:hint="eastAsia" w:ascii="仿宋_GB2312" w:eastAsia="仿宋_GB2312"/>
          <w:sz w:val="32"/>
          <w:szCs w:val="32"/>
        </w:rPr>
        <w:t>三、事业收入：指事业单位开展专业业务活动及辅助活动所取得的收入。</w:t>
      </w:r>
    </w:p>
    <w:p w14:paraId="32D58279">
      <w:pPr>
        <w:spacing w:line="500" w:lineRule="exact"/>
        <w:ind w:firstLine="645"/>
        <w:rPr>
          <w:rFonts w:hint="eastAsia" w:ascii="仿宋_GB2312" w:eastAsia="仿宋_GB2312"/>
          <w:sz w:val="32"/>
          <w:szCs w:val="32"/>
        </w:rPr>
      </w:pPr>
      <w:r>
        <w:rPr>
          <w:rFonts w:hint="eastAsia" w:ascii="仿宋_GB2312" w:eastAsia="仿宋_GB2312"/>
          <w:sz w:val="32"/>
          <w:szCs w:val="32"/>
        </w:rPr>
        <w:t>四、经营收入：指事业单位在专业业务活动及其辅助活动之外开展非独立核算经营活动取得的收入。</w:t>
      </w:r>
    </w:p>
    <w:p w14:paraId="7BD68C22">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五、附属单位上缴收入：指事业单位附属独立核算单位按有关规定上缴的收入。 </w:t>
      </w:r>
    </w:p>
    <w:p w14:paraId="18C980DF">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六、其他收入：指除上述“财政拨款收入” 、“上级补助收入”、“事业收入” 、“经营收入”、“附属单位上缴收入”以外的各项收入。 </w:t>
      </w:r>
    </w:p>
    <w:p w14:paraId="29879A7B">
      <w:pPr>
        <w:spacing w:line="500" w:lineRule="exact"/>
        <w:ind w:firstLine="645"/>
        <w:rPr>
          <w:rFonts w:hint="eastAsia" w:ascii="仿宋_GB2312" w:eastAsia="仿宋_GB2312"/>
          <w:sz w:val="32"/>
          <w:szCs w:val="32"/>
        </w:rPr>
      </w:pPr>
      <w:r>
        <w:rPr>
          <w:rFonts w:hint="eastAsia" w:ascii="仿宋_GB2312" w:eastAsia="仿宋_GB2312"/>
          <w:color w:val="000000"/>
          <w:sz w:val="32"/>
          <w:szCs w:val="32"/>
        </w:rPr>
        <w:t>七、用事业基金弥补收支差额：</w:t>
      </w:r>
      <w:r>
        <w:rPr>
          <w:rFonts w:hint="eastAsia" w:ascii="仿宋_GB2312" w:eastAsia="仿宋_GB2312"/>
          <w:sz w:val="32"/>
          <w:szCs w:val="32"/>
        </w:rPr>
        <w:t xml:space="preserve">指事业单位在当年的“财政拨款收入” 、 “事业收入” 、 “经营收入” 、 “其他收入”不足以安排当年支出的情况下，使用以前年度积累的事业基金（事业单位当年收支相抵后按国家规定提取、 用于弥补以后年度收支差额的基金）弥补本年度收支缺口的资金。 </w:t>
      </w:r>
    </w:p>
    <w:p w14:paraId="7D765A9D">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八、年初结转和结余：指以前年度尚未完成、结转到本年按有关规定继续使用的资金。 </w:t>
      </w:r>
    </w:p>
    <w:p w14:paraId="306A27E0">
      <w:pPr>
        <w:spacing w:line="500" w:lineRule="exact"/>
        <w:ind w:firstLine="645"/>
        <w:rPr>
          <w:rFonts w:hint="eastAsia" w:ascii="仿宋_GB2312" w:eastAsia="仿宋_GB2312"/>
          <w:sz w:val="32"/>
          <w:szCs w:val="32"/>
        </w:rPr>
      </w:pPr>
      <w:r>
        <w:rPr>
          <w:rFonts w:hint="eastAsia" w:ascii="仿宋_GB2312" w:eastAsia="仿宋_GB2312"/>
          <w:sz w:val="32"/>
          <w:szCs w:val="32"/>
        </w:rPr>
        <w:t>九、结余分配：指事业单位按照会计制度规定缴纳的所得税以及从非财政拨款补助结余中提取的职工福利基金、事业基金等。</w:t>
      </w:r>
    </w:p>
    <w:p w14:paraId="376ED73B">
      <w:pPr>
        <w:spacing w:line="500" w:lineRule="exact"/>
        <w:ind w:firstLine="645"/>
        <w:rPr>
          <w:rFonts w:hint="eastAsia" w:ascii="仿宋_GB2312" w:eastAsia="仿宋_GB2312"/>
          <w:sz w:val="32"/>
          <w:szCs w:val="32"/>
        </w:rPr>
      </w:pPr>
      <w:r>
        <w:rPr>
          <w:rFonts w:hint="eastAsia" w:ascii="仿宋_GB2312" w:eastAsia="仿宋_GB2312"/>
          <w:sz w:val="32"/>
          <w:szCs w:val="32"/>
        </w:rPr>
        <w:t>十、年末结转和结余： 指单位按有关规定结转到下年或以后年度继续使用的资金。</w:t>
      </w:r>
    </w:p>
    <w:p w14:paraId="5A3B455E">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十一、基本支出：指单位为保障机构正常运转、完成日常工作任务而发生的人员支出和公用支出。 </w:t>
      </w:r>
    </w:p>
    <w:p w14:paraId="70957281">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十二、项目支出：指单位为完成特定行政任务和事业发展目标在基本支出之外所发生的支出。 </w:t>
      </w:r>
    </w:p>
    <w:p w14:paraId="1014F430">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十三、经营支出：指事业单位在专业业务活动及其辅助活动之外开展非独立核算经营活动发生的支出。 </w:t>
      </w:r>
    </w:p>
    <w:p w14:paraId="26F4F72C">
      <w:pPr>
        <w:spacing w:line="500" w:lineRule="exact"/>
        <w:ind w:firstLine="645"/>
        <w:rPr>
          <w:rFonts w:hint="eastAsia" w:ascii="仿宋_GB2312" w:eastAsia="仿宋_GB2312"/>
          <w:sz w:val="32"/>
          <w:szCs w:val="32"/>
        </w:rPr>
      </w:pPr>
      <w:r>
        <w:rPr>
          <w:rFonts w:hint="eastAsia" w:ascii="仿宋_GB2312" w:eastAsia="仿宋_GB2312"/>
          <w:sz w:val="32"/>
          <w:szCs w:val="32"/>
        </w:rPr>
        <w:t xml:space="preserve">十四、“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及燃料费、 维修费、 过路过桥费、 保险费、 安全奖励费用等支出；公务接待费反映单位按规定开支的各类公务接待 （含外宾接待）支出。 </w:t>
      </w:r>
    </w:p>
    <w:p w14:paraId="766DBC05">
      <w:pPr>
        <w:spacing w:line="500" w:lineRule="exact"/>
        <w:ind w:firstLine="645"/>
        <w:rPr>
          <w:rFonts w:hint="eastAsia" w:ascii="仿宋_GB2312" w:eastAsia="仿宋_GB2312"/>
          <w:sz w:val="32"/>
          <w:szCs w:val="32"/>
        </w:rPr>
      </w:pPr>
      <w:r>
        <w:rPr>
          <w:rFonts w:hint="eastAsia" w:ascii="仿宋_GB2312" w:eastAsia="仿宋_GB2312"/>
          <w:sz w:val="32"/>
          <w:szCs w:val="32"/>
        </w:rPr>
        <w:t>十五、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EDA8E6">
      <w:pPr>
        <w:jc w:val="center"/>
        <w:rPr>
          <w:rFonts w:ascii="仿宋" w:hAnsi="仿宋" w:eastAsia="仿宋"/>
          <w:b/>
          <w:bCs/>
          <w:szCs w:val="24"/>
          <w:lang w:val="zh-CN"/>
        </w:rPr>
      </w:pPr>
    </w:p>
    <w:p w14:paraId="759DB9A1">
      <w:pPr>
        <w:jc w:val="center"/>
        <w:rPr>
          <w:rFonts w:ascii="仿宋" w:hAnsi="仿宋" w:eastAsia="仿宋"/>
          <w:b/>
          <w:bCs/>
          <w:szCs w:val="24"/>
          <w:lang w:val="zh-CN"/>
        </w:rPr>
      </w:pPr>
    </w:p>
    <w:p w14:paraId="398D2097">
      <w:pPr>
        <w:jc w:val="center"/>
        <w:rPr>
          <w:rFonts w:ascii="仿宋" w:hAnsi="仿宋" w:eastAsia="仿宋"/>
          <w:b/>
          <w:bCs/>
          <w:szCs w:val="24"/>
          <w:lang w:val="zh-CN"/>
        </w:rPr>
      </w:pPr>
    </w:p>
    <w:p w14:paraId="4677F741">
      <w:pPr>
        <w:jc w:val="center"/>
        <w:rPr>
          <w:rFonts w:ascii="仿宋" w:hAnsi="仿宋" w:eastAsia="仿宋"/>
          <w:b/>
          <w:bCs/>
          <w:szCs w:val="24"/>
          <w:lang w:val="zh-CN"/>
        </w:rPr>
      </w:pPr>
    </w:p>
    <w:p w14:paraId="6E7363F0">
      <w:pPr>
        <w:jc w:val="center"/>
        <w:rPr>
          <w:rFonts w:ascii="仿宋" w:hAnsi="仿宋" w:eastAsia="仿宋"/>
          <w:b/>
          <w:bCs/>
          <w:szCs w:val="24"/>
          <w:lang w:val="zh-CN"/>
        </w:rPr>
      </w:pPr>
    </w:p>
    <w:sectPr>
      <w:pgSz w:w="11906" w:h="16838"/>
      <w:pgMar w:top="680" w:right="850" w:bottom="737" w:left="794" w:header="851" w:footer="992"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893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D13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38C05">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D38C05">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8D5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53E8F"/>
    <w:rsid w:val="004D198D"/>
    <w:rsid w:val="006055C5"/>
    <w:rsid w:val="017450B7"/>
    <w:rsid w:val="02FA43B1"/>
    <w:rsid w:val="0310237B"/>
    <w:rsid w:val="035009A6"/>
    <w:rsid w:val="0372616A"/>
    <w:rsid w:val="037E338F"/>
    <w:rsid w:val="03BD1A14"/>
    <w:rsid w:val="04F35A7E"/>
    <w:rsid w:val="05947AA1"/>
    <w:rsid w:val="06340BEC"/>
    <w:rsid w:val="06C23EE5"/>
    <w:rsid w:val="07433053"/>
    <w:rsid w:val="07574A80"/>
    <w:rsid w:val="07D14B10"/>
    <w:rsid w:val="07F3627C"/>
    <w:rsid w:val="08B73736"/>
    <w:rsid w:val="09377CB8"/>
    <w:rsid w:val="0946591A"/>
    <w:rsid w:val="098519F7"/>
    <w:rsid w:val="099E1697"/>
    <w:rsid w:val="0A085D7F"/>
    <w:rsid w:val="0A790BD8"/>
    <w:rsid w:val="0AC90169"/>
    <w:rsid w:val="0B697794"/>
    <w:rsid w:val="0C705183"/>
    <w:rsid w:val="0CFC141F"/>
    <w:rsid w:val="0D1B644F"/>
    <w:rsid w:val="0D8A07AB"/>
    <w:rsid w:val="0DBD316A"/>
    <w:rsid w:val="0DD611D5"/>
    <w:rsid w:val="0EAA0772"/>
    <w:rsid w:val="0EFE3A80"/>
    <w:rsid w:val="0F213070"/>
    <w:rsid w:val="0F231593"/>
    <w:rsid w:val="0F7228EF"/>
    <w:rsid w:val="0FEC545A"/>
    <w:rsid w:val="0FF935A0"/>
    <w:rsid w:val="10DB6567"/>
    <w:rsid w:val="125357B3"/>
    <w:rsid w:val="13FB4437"/>
    <w:rsid w:val="14383D04"/>
    <w:rsid w:val="147B4E0F"/>
    <w:rsid w:val="14976E70"/>
    <w:rsid w:val="1538214B"/>
    <w:rsid w:val="15AE210A"/>
    <w:rsid w:val="15DE532E"/>
    <w:rsid w:val="15E801C3"/>
    <w:rsid w:val="161C4D97"/>
    <w:rsid w:val="166E1F57"/>
    <w:rsid w:val="16C52912"/>
    <w:rsid w:val="1781590F"/>
    <w:rsid w:val="18087B3E"/>
    <w:rsid w:val="181E1E3D"/>
    <w:rsid w:val="19033E73"/>
    <w:rsid w:val="19305B1D"/>
    <w:rsid w:val="193F3CDF"/>
    <w:rsid w:val="19760A11"/>
    <w:rsid w:val="19A872CA"/>
    <w:rsid w:val="1A09683F"/>
    <w:rsid w:val="1A1E69FC"/>
    <w:rsid w:val="1A560066"/>
    <w:rsid w:val="1AA45087"/>
    <w:rsid w:val="1C3E190A"/>
    <w:rsid w:val="1D4A0277"/>
    <w:rsid w:val="1DF13E15"/>
    <w:rsid w:val="1ED63546"/>
    <w:rsid w:val="2000762C"/>
    <w:rsid w:val="20370B0F"/>
    <w:rsid w:val="2100186D"/>
    <w:rsid w:val="212F74CC"/>
    <w:rsid w:val="214A6D5D"/>
    <w:rsid w:val="2216559C"/>
    <w:rsid w:val="22CD2715"/>
    <w:rsid w:val="236B3C71"/>
    <w:rsid w:val="23BF726F"/>
    <w:rsid w:val="24194DB3"/>
    <w:rsid w:val="24325758"/>
    <w:rsid w:val="24472E5C"/>
    <w:rsid w:val="24974133"/>
    <w:rsid w:val="24B82527"/>
    <w:rsid w:val="25051AC5"/>
    <w:rsid w:val="25B90311"/>
    <w:rsid w:val="25D81723"/>
    <w:rsid w:val="26055A5E"/>
    <w:rsid w:val="270C1F70"/>
    <w:rsid w:val="27222800"/>
    <w:rsid w:val="280766BF"/>
    <w:rsid w:val="287045CD"/>
    <w:rsid w:val="28B24B52"/>
    <w:rsid w:val="28D9327E"/>
    <w:rsid w:val="2A412486"/>
    <w:rsid w:val="2A8C1732"/>
    <w:rsid w:val="2DE240D0"/>
    <w:rsid w:val="2E235D51"/>
    <w:rsid w:val="2E9963E9"/>
    <w:rsid w:val="2EE25BC5"/>
    <w:rsid w:val="2EE35E0B"/>
    <w:rsid w:val="2F312627"/>
    <w:rsid w:val="310F597B"/>
    <w:rsid w:val="311871E2"/>
    <w:rsid w:val="311F0C11"/>
    <w:rsid w:val="328F3382"/>
    <w:rsid w:val="333E721E"/>
    <w:rsid w:val="34D94CC9"/>
    <w:rsid w:val="3560321B"/>
    <w:rsid w:val="357739D8"/>
    <w:rsid w:val="367D2A19"/>
    <w:rsid w:val="37CF2135"/>
    <w:rsid w:val="37DF4318"/>
    <w:rsid w:val="380A269D"/>
    <w:rsid w:val="38B97718"/>
    <w:rsid w:val="3931161A"/>
    <w:rsid w:val="39BA097B"/>
    <w:rsid w:val="3B065BE6"/>
    <w:rsid w:val="3B945A9C"/>
    <w:rsid w:val="3C6201AE"/>
    <w:rsid w:val="3C950441"/>
    <w:rsid w:val="3DB2303B"/>
    <w:rsid w:val="3E0A6397"/>
    <w:rsid w:val="3E494856"/>
    <w:rsid w:val="3E8B4837"/>
    <w:rsid w:val="3EC550D9"/>
    <w:rsid w:val="3F7256FF"/>
    <w:rsid w:val="3F76601B"/>
    <w:rsid w:val="40850F0E"/>
    <w:rsid w:val="4112625B"/>
    <w:rsid w:val="41524368"/>
    <w:rsid w:val="416666C8"/>
    <w:rsid w:val="41B80518"/>
    <w:rsid w:val="41EA2B5E"/>
    <w:rsid w:val="41F53CBE"/>
    <w:rsid w:val="43400226"/>
    <w:rsid w:val="43843E8A"/>
    <w:rsid w:val="43A80765"/>
    <w:rsid w:val="44B61F64"/>
    <w:rsid w:val="45160AB1"/>
    <w:rsid w:val="46304BCA"/>
    <w:rsid w:val="465723D6"/>
    <w:rsid w:val="477F38FF"/>
    <w:rsid w:val="484D3479"/>
    <w:rsid w:val="493B3433"/>
    <w:rsid w:val="494843FE"/>
    <w:rsid w:val="49EA0CDF"/>
    <w:rsid w:val="4A2E597D"/>
    <w:rsid w:val="4A3A009B"/>
    <w:rsid w:val="4A8A2814"/>
    <w:rsid w:val="4AE0464B"/>
    <w:rsid w:val="4AF07F4E"/>
    <w:rsid w:val="4BCC7F4F"/>
    <w:rsid w:val="4C711DC2"/>
    <w:rsid w:val="4C976BA9"/>
    <w:rsid w:val="4E5A3A6C"/>
    <w:rsid w:val="4EDE59AB"/>
    <w:rsid w:val="4F3F1159"/>
    <w:rsid w:val="4F416741"/>
    <w:rsid w:val="500222DD"/>
    <w:rsid w:val="503168B1"/>
    <w:rsid w:val="51055DBA"/>
    <w:rsid w:val="518C0792"/>
    <w:rsid w:val="520F26B0"/>
    <w:rsid w:val="531F65A2"/>
    <w:rsid w:val="535E53FE"/>
    <w:rsid w:val="53C91A78"/>
    <w:rsid w:val="54160A7A"/>
    <w:rsid w:val="54E25AEC"/>
    <w:rsid w:val="5583756D"/>
    <w:rsid w:val="55A57702"/>
    <w:rsid w:val="55D83A18"/>
    <w:rsid w:val="567F6642"/>
    <w:rsid w:val="56942B29"/>
    <w:rsid w:val="5708408E"/>
    <w:rsid w:val="57B346F6"/>
    <w:rsid w:val="57DB39E8"/>
    <w:rsid w:val="585D6EB4"/>
    <w:rsid w:val="58B9210D"/>
    <w:rsid w:val="58C457CA"/>
    <w:rsid w:val="59072CF9"/>
    <w:rsid w:val="597D5364"/>
    <w:rsid w:val="5A837EF1"/>
    <w:rsid w:val="5AC034EB"/>
    <w:rsid w:val="5B712708"/>
    <w:rsid w:val="5CF359E6"/>
    <w:rsid w:val="5D7F14FF"/>
    <w:rsid w:val="5E833F74"/>
    <w:rsid w:val="5E8831E6"/>
    <w:rsid w:val="5F173CCF"/>
    <w:rsid w:val="5F2D2F94"/>
    <w:rsid w:val="5FD21EE4"/>
    <w:rsid w:val="605C627C"/>
    <w:rsid w:val="60C97601"/>
    <w:rsid w:val="620D4D27"/>
    <w:rsid w:val="62255C25"/>
    <w:rsid w:val="63357C82"/>
    <w:rsid w:val="637C53B4"/>
    <w:rsid w:val="64586D5D"/>
    <w:rsid w:val="646E3053"/>
    <w:rsid w:val="649E3BBA"/>
    <w:rsid w:val="64EF50A7"/>
    <w:rsid w:val="653B6BE4"/>
    <w:rsid w:val="659F36E9"/>
    <w:rsid w:val="66486FF3"/>
    <w:rsid w:val="66B53E8F"/>
    <w:rsid w:val="679B16A5"/>
    <w:rsid w:val="696115F6"/>
    <w:rsid w:val="6A21661C"/>
    <w:rsid w:val="6A8630CC"/>
    <w:rsid w:val="6AC75C07"/>
    <w:rsid w:val="6AFE4AD9"/>
    <w:rsid w:val="6BDE30E8"/>
    <w:rsid w:val="6CC37E11"/>
    <w:rsid w:val="6E8C4A49"/>
    <w:rsid w:val="6EAD4312"/>
    <w:rsid w:val="6F7729A6"/>
    <w:rsid w:val="6F982D8C"/>
    <w:rsid w:val="6FBC63D1"/>
    <w:rsid w:val="70067023"/>
    <w:rsid w:val="70684E02"/>
    <w:rsid w:val="70EA1DDC"/>
    <w:rsid w:val="710C7A39"/>
    <w:rsid w:val="71B0194F"/>
    <w:rsid w:val="71C65504"/>
    <w:rsid w:val="71D72025"/>
    <w:rsid w:val="71E0443F"/>
    <w:rsid w:val="71FF0C71"/>
    <w:rsid w:val="723D7E67"/>
    <w:rsid w:val="728330CC"/>
    <w:rsid w:val="732A3D62"/>
    <w:rsid w:val="74627C5F"/>
    <w:rsid w:val="759F1844"/>
    <w:rsid w:val="7660453A"/>
    <w:rsid w:val="76937C2B"/>
    <w:rsid w:val="76B62ACE"/>
    <w:rsid w:val="76CE7679"/>
    <w:rsid w:val="78757A6E"/>
    <w:rsid w:val="793E0806"/>
    <w:rsid w:val="79AB4E6E"/>
    <w:rsid w:val="79AC37D3"/>
    <w:rsid w:val="7A024484"/>
    <w:rsid w:val="7A6050A6"/>
    <w:rsid w:val="7B3A76FF"/>
    <w:rsid w:val="7BA32939"/>
    <w:rsid w:val="7C291712"/>
    <w:rsid w:val="7C607D14"/>
    <w:rsid w:val="7C8C4658"/>
    <w:rsid w:val="7C8D0C90"/>
    <w:rsid w:val="7CBF1B74"/>
    <w:rsid w:val="7CC72230"/>
    <w:rsid w:val="7E4F1F55"/>
    <w:rsid w:val="7E541B43"/>
    <w:rsid w:val="7EFB3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ind w:left="1600"/>
      <w:outlineLvl w:val="1"/>
    </w:pPr>
    <w:rPr>
      <w:rFonts w:ascii="宋体" w:hAnsi="宋体"/>
      <w:sz w:val="48"/>
    </w:rPr>
  </w:style>
  <w:style w:type="paragraph" w:styleId="4">
    <w:name w:val="heading 3"/>
    <w:basedOn w:val="1"/>
    <w:next w:val="1"/>
    <w:qFormat/>
    <w:uiPriority w:val="0"/>
    <w:pPr>
      <w:spacing w:beforeLines="0" w:afterLines="0"/>
      <w:ind w:left="120"/>
      <w:outlineLvl w:val="2"/>
    </w:pPr>
    <w:rPr>
      <w:rFonts w:hint="default" w:ascii="Microsoft JhengHei" w:hAnsi="Microsoft JhengHei" w:eastAsia="Microsoft JhengHei"/>
      <w:sz w:val="3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Lines="0" w:afterLines="0"/>
      <w:ind w:left="120"/>
    </w:pPr>
    <w:rPr>
      <w:rFonts w:hint="eastAsia" w:ascii="仿宋" w:hAnsi="仿宋" w:eastAsia="仿宋"/>
      <w:sz w:val="32"/>
    </w:rPr>
  </w:style>
  <w:style w:type="paragraph" w:styleId="6">
    <w:name w:val="toc 3"/>
    <w:basedOn w:val="1"/>
    <w:next w:val="1"/>
    <w:qFormat/>
    <w:uiPriority w:val="39"/>
    <w:pPr>
      <w:ind w:left="840" w:leftChars="4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1">
    <w:name w:val="toc 2"/>
    <w:basedOn w:val="1"/>
    <w:next w:val="1"/>
    <w:qFormat/>
    <w:uiPriority w:val="39"/>
    <w:pPr>
      <w:tabs>
        <w:tab w:val="right" w:leader="dot" w:pos="8302"/>
      </w:tabs>
      <w:spacing w:line="440" w:lineRule="exact"/>
    </w:pPr>
  </w:style>
  <w:style w:type="character" w:styleId="14">
    <w:name w:val="Hyperlink"/>
    <w:unhideWhenUsed/>
    <w:qFormat/>
    <w:uiPriority w:val="99"/>
    <w:rPr>
      <w:color w:val="0000FF"/>
      <w:u w:val="single"/>
    </w:rPr>
  </w:style>
  <w:style w:type="paragraph" w:customStyle="1" w:styleId="15">
    <w:name w:val="_Style 2"/>
    <w:basedOn w:val="2"/>
    <w:next w:val="1"/>
    <w:qFormat/>
    <w:uiPriority w:val="39"/>
    <w:pPr>
      <w:widowControl/>
      <w:autoSpaceDE/>
      <w:autoSpaceDN/>
      <w:adjustRightInd/>
      <w:spacing w:before="480" w:after="0" w:line="276" w:lineRule="auto"/>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8854</Words>
  <Characters>15607</Characters>
  <Lines>0</Lines>
  <Paragraphs>0</Paragraphs>
  <TotalTime>0</TotalTime>
  <ScaleCrop>false</ScaleCrop>
  <LinksUpToDate>false</LinksUpToDate>
  <CharactersWithSpaces>16018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2019-08-24T08:12:00Z</dcterms:created>
  <dc:creator>6455151</dc:creator>
  <cp:lastModifiedBy>安。</cp:lastModifiedBy>
  <dcterms:modified xsi:type="dcterms:W3CDTF">2025-07-16T08:12:41Z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203E47651D584C089DC0C3A95564B973_13</vt:lpwstr>
  </property>
  <property fmtid="{D5CDD505-2E9C-101B-9397-08002B2CF9AE}" pid="4" name="KSOTemplateDocerSaveRecord">
    <vt:lpwstr>eyJoZGlkIjoiMDZlZmE4MTczMDg2ZmJjZjIzOWJlZThjMTRhMmVhZWQiLCJ1c2VySWQiOiIzOTg2ODUyMjMifQ==</vt:lpwstr>
  </property>
</Properties>
</file>