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演礼</w:t>
      </w:r>
      <w:r>
        <w:rPr>
          <w:rFonts w:hint="eastAsia" w:ascii="宋体" w:hAnsi="宋体" w:cs="宋体"/>
          <w:b/>
          <w:bCs/>
          <w:sz w:val="44"/>
          <w:szCs w:val="44"/>
          <w:lang w:val="en-US" w:eastAsia="zh-CN"/>
        </w:rPr>
        <w:t>镇</w:t>
      </w:r>
      <w:r>
        <w:rPr>
          <w:rFonts w:hint="eastAsia" w:ascii="宋体" w:hAnsi="宋体" w:eastAsia="宋体" w:cs="宋体"/>
          <w:b/>
          <w:bCs/>
          <w:sz w:val="44"/>
          <w:szCs w:val="44"/>
          <w:lang w:val="en-US" w:eastAsia="zh-CN"/>
        </w:rPr>
        <w:t>20</w:t>
      </w:r>
      <w:r>
        <w:rPr>
          <w:rFonts w:hint="eastAsia" w:ascii="宋体" w:hAnsi="宋体" w:cs="宋体"/>
          <w:b/>
          <w:bCs/>
          <w:sz w:val="44"/>
          <w:szCs w:val="44"/>
          <w:lang w:val="en-US" w:eastAsia="zh-CN"/>
        </w:rPr>
        <w:t>21</w:t>
      </w:r>
      <w:r>
        <w:rPr>
          <w:rFonts w:hint="eastAsia" w:ascii="宋体" w:hAnsi="宋体" w:eastAsia="宋体" w:cs="宋体"/>
          <w:b/>
          <w:bCs/>
          <w:sz w:val="44"/>
          <w:szCs w:val="44"/>
          <w:lang w:val="en-US" w:eastAsia="zh-CN"/>
        </w:rPr>
        <w:t>年</w:t>
      </w:r>
      <w:r>
        <w:rPr>
          <w:rFonts w:hint="eastAsia" w:ascii="宋体" w:hAnsi="宋体" w:cs="宋体"/>
          <w:b/>
          <w:bCs/>
          <w:sz w:val="44"/>
          <w:szCs w:val="44"/>
          <w:lang w:val="en-US" w:eastAsia="zh-CN"/>
        </w:rPr>
        <w:t>法治政府建设工作情况的报告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宋体" w:eastAsia="仿宋_GB2312" w:cs="仿宋_GB2312"/>
          <w:color w:val="0F0F0F"/>
          <w:kern w:val="0"/>
          <w:sz w:val="32"/>
          <w:szCs w:val="32"/>
          <w:lang w:val="en-US" w:eastAsia="zh-CN" w:bidi="ar"/>
        </w:rPr>
      </w:pPr>
      <w:r>
        <w:rPr>
          <w:rFonts w:ascii="仿宋_GB2312" w:hAnsi="宋体" w:eastAsia="仿宋_GB2312" w:cs="仿宋_GB2312"/>
          <w:color w:val="0F0F0F"/>
          <w:kern w:val="0"/>
          <w:sz w:val="32"/>
          <w:szCs w:val="32"/>
          <w:lang w:val="en-US" w:eastAsia="zh-CN" w:bidi="ar"/>
        </w:rPr>
        <w:t>202</w:t>
      </w:r>
      <w:r>
        <w:rPr>
          <w:rFonts w:hint="eastAsia" w:ascii="仿宋_GB2312" w:hAnsi="宋体" w:eastAsia="仿宋_GB2312" w:cs="仿宋_GB2312"/>
          <w:color w:val="0F0F0F"/>
          <w:kern w:val="0"/>
          <w:sz w:val="32"/>
          <w:szCs w:val="32"/>
          <w:lang w:val="en-US" w:eastAsia="zh-CN" w:bidi="ar"/>
        </w:rPr>
        <w:t>1年，演礼镇在县委、县政府的正确领导下，始终坚持以习近平新时代中国特色社会主义思想为指导，全面贯彻党的十九大和十九届二中、三中、四中、五中、六中全会精神，贯彻落实习近平法治思想，</w:t>
      </w:r>
      <w:r>
        <w:rPr>
          <w:rFonts w:hint="eastAsia" w:ascii="仿宋_GB2312" w:eastAsia="仿宋_GB2312"/>
          <w:b w:val="0"/>
          <w:bCs/>
          <w:sz w:val="32"/>
          <w:szCs w:val="32"/>
        </w:rPr>
        <w:t>切实加强</w:t>
      </w:r>
      <w:r>
        <w:rPr>
          <w:rFonts w:hint="eastAsia" w:ascii="仿宋_GB2312" w:eastAsia="仿宋_GB2312"/>
          <w:b w:val="0"/>
          <w:bCs/>
          <w:sz w:val="32"/>
          <w:szCs w:val="32"/>
          <w:lang w:eastAsia="zh-CN"/>
        </w:rPr>
        <w:t>镇</w:t>
      </w:r>
      <w:r>
        <w:rPr>
          <w:rFonts w:hint="eastAsia" w:ascii="仿宋_GB2312" w:eastAsia="仿宋_GB2312"/>
          <w:b w:val="0"/>
          <w:bCs/>
          <w:sz w:val="32"/>
          <w:szCs w:val="32"/>
        </w:rPr>
        <w:t>党</w:t>
      </w:r>
      <w:r>
        <w:rPr>
          <w:rFonts w:hint="eastAsia" w:ascii="仿宋_GB2312" w:eastAsia="仿宋_GB2312"/>
          <w:b w:val="0"/>
          <w:bCs/>
          <w:sz w:val="32"/>
          <w:szCs w:val="32"/>
          <w:lang w:eastAsia="zh-CN"/>
        </w:rPr>
        <w:t>委政府</w:t>
      </w:r>
      <w:r>
        <w:rPr>
          <w:rFonts w:hint="eastAsia" w:ascii="仿宋_GB2312" w:eastAsia="仿宋_GB2312"/>
          <w:b w:val="0"/>
          <w:bCs/>
          <w:sz w:val="32"/>
          <w:szCs w:val="32"/>
        </w:rPr>
        <w:t>对法治建设工作的领导，</w:t>
      </w:r>
      <w:r>
        <w:rPr>
          <w:rFonts w:hint="eastAsia" w:ascii="仿宋_GB2312" w:eastAsia="仿宋_GB2312"/>
          <w:b w:val="0"/>
          <w:bCs/>
          <w:sz w:val="32"/>
          <w:szCs w:val="32"/>
          <w:lang w:eastAsia="zh-CN"/>
        </w:rPr>
        <w:t>进一步完善法治建设管理体制，</w:t>
      </w:r>
      <w:r>
        <w:rPr>
          <w:rFonts w:hint="eastAsia" w:ascii="仿宋_GB2312" w:hAnsi="宋体" w:eastAsia="仿宋_GB2312" w:cs="仿宋_GB2312"/>
          <w:color w:val="0F0F0F"/>
          <w:kern w:val="0"/>
          <w:sz w:val="32"/>
          <w:szCs w:val="32"/>
          <w:lang w:val="en-US" w:eastAsia="zh-CN" w:bidi="ar"/>
        </w:rPr>
        <w:t>全面推进严格执法、公正司法、全面守法，为推动演礼高质量转型发展，建设生态美、百姓富、乡域强的幸福美好新演礼营造良好的法治环境。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黑体" w:hAnsi="黑体" w:eastAsia="黑体" w:cs="黑体"/>
          <w:color w:val="0F0F0F"/>
          <w:kern w:val="0"/>
          <w:sz w:val="32"/>
          <w:szCs w:val="32"/>
          <w:lang w:val="en-US" w:eastAsia="zh-CN" w:bidi="ar"/>
        </w:rPr>
      </w:pPr>
      <w:r>
        <w:rPr>
          <w:rFonts w:hint="eastAsia" w:ascii="黑体" w:hAnsi="黑体" w:eastAsia="黑体" w:cs="黑体"/>
          <w:color w:val="0F0F0F"/>
          <w:kern w:val="0"/>
          <w:sz w:val="32"/>
          <w:szCs w:val="32"/>
          <w:lang w:val="en-US" w:eastAsia="zh-CN" w:bidi="ar"/>
        </w:rPr>
        <w:t>一、2021年度党政主要负责人履行推进法治建设第一责任人职责，落实年度责任清单情况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镇</w:t>
      </w:r>
      <w:r>
        <w:rPr>
          <w:rFonts w:hint="eastAsia" w:ascii="仿宋" w:hAnsi="仿宋" w:eastAsia="仿宋" w:cs="仿宋"/>
          <w:b w:val="0"/>
          <w:bCs/>
          <w:color w:val="auto"/>
          <w:sz w:val="32"/>
          <w:szCs w:val="32"/>
        </w:rPr>
        <w:t>党委、政府对法治建设工作高度重视，</w:t>
      </w:r>
      <w:r>
        <w:rPr>
          <w:rFonts w:hint="eastAsia" w:ascii="仿宋" w:hAnsi="仿宋" w:eastAsia="仿宋" w:cs="仿宋"/>
          <w:b w:val="0"/>
          <w:bCs/>
          <w:color w:val="auto"/>
          <w:sz w:val="32"/>
          <w:szCs w:val="32"/>
          <w:lang w:eastAsia="zh-CN"/>
        </w:rPr>
        <w:t>把法治演礼建设摆到全局位置来谋划和推进,根据以镇党委书记为组长的法治建设领导小组成员的变动，迅速做出调整，</w:t>
      </w:r>
      <w:r>
        <w:rPr>
          <w:rFonts w:hint="eastAsia" w:ascii="仿宋" w:hAnsi="仿宋" w:eastAsia="仿宋" w:cs="仿宋"/>
          <w:b w:val="0"/>
          <w:bCs/>
          <w:color w:val="auto"/>
          <w:sz w:val="32"/>
          <w:szCs w:val="32"/>
          <w:lang w:val="en-US" w:eastAsia="zh-CN"/>
        </w:rPr>
        <w:t>明</w:t>
      </w:r>
      <w:r>
        <w:rPr>
          <w:rFonts w:hint="eastAsia" w:ascii="仿宋" w:hAnsi="仿宋" w:eastAsia="仿宋" w:cs="仿宋"/>
          <w:b w:val="0"/>
          <w:bCs/>
          <w:color w:val="auto"/>
          <w:sz w:val="32"/>
          <w:szCs w:val="32"/>
          <w:lang w:eastAsia="zh-CN"/>
        </w:rPr>
        <w:t>确了今年党政主要负责人履行推进法治建设的第一责任人职责和年度责任清单</w:t>
      </w:r>
      <w:r>
        <w:rPr>
          <w:rFonts w:hint="eastAsia" w:ascii="仿宋" w:hAnsi="仿宋" w:eastAsia="仿宋" w:cs="仿宋"/>
          <w:color w:val="auto"/>
          <w:sz w:val="32"/>
          <w:szCs w:val="32"/>
        </w:rPr>
        <w:t>，定期听取有关工作汇报，及时研究解决有关重大问题，将法治建设纳入地区发展总体规划和年度工作计划，与经济社会发展同部署、同推进、同督促、同考核、同奖惩</w:t>
      </w:r>
      <w:r>
        <w:rPr>
          <w:rFonts w:hint="eastAsia" w:ascii="仿宋" w:hAnsi="仿宋" w:eastAsia="仿宋" w:cs="仿宋"/>
          <w:color w:val="auto"/>
          <w:sz w:val="32"/>
          <w:szCs w:val="32"/>
          <w:lang w:eastAsia="zh-CN"/>
        </w:rPr>
        <w:t>，</w:t>
      </w:r>
      <w:r>
        <w:rPr>
          <w:rFonts w:hint="eastAsia" w:ascii="仿宋" w:hAnsi="仿宋" w:eastAsia="仿宋" w:cs="仿宋"/>
          <w:b w:val="0"/>
          <w:bCs/>
          <w:color w:val="auto"/>
          <w:sz w:val="32"/>
          <w:szCs w:val="32"/>
          <w:lang w:eastAsia="zh-CN"/>
        </w:rPr>
        <w:t>切实加强了对全镇法治建设工作的领导部署。同时加强依法治镇工作领导，实行领导负责制，落实具体职能单位和工作人员，压实责任，层层传导，确保法治建设工作在各站所、各村、各单位真正落到实处。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lang w:val="en-US" w:eastAsia="zh-CN"/>
        </w:rPr>
        <w:t>2021年度推进</w:t>
      </w:r>
      <w:r>
        <w:rPr>
          <w:rFonts w:hint="eastAsia" w:ascii="黑体" w:hAnsi="黑体" w:eastAsia="黑体" w:cs="黑体"/>
          <w:b w:val="0"/>
          <w:bCs/>
          <w:color w:val="auto"/>
          <w:sz w:val="32"/>
          <w:szCs w:val="32"/>
          <w:lang w:eastAsia="zh-CN"/>
        </w:rPr>
        <w:t>法治政府建设的主要举措和成效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（一）强化组织领导，确保责任到位。</w:t>
      </w:r>
      <w:r>
        <w:rPr>
          <w:rFonts w:hint="eastAsia" w:ascii="仿宋" w:hAnsi="仿宋" w:eastAsia="仿宋" w:cs="仿宋"/>
          <w:sz w:val="32"/>
          <w:szCs w:val="32"/>
          <w:lang w:val="en-US" w:eastAsia="zh-CN"/>
        </w:rPr>
        <w:t>及时更新了依法治镇创建工作领导小组，围绕全面依法治镇目标，结合实际制定印发了《演礼镇2021年全面依法治镇工作要点》《演礼镇2021年度党政主要负责人履行推进法治建设第一责任人职责工作清单》，将“法治演礼”建设工作纳入我镇经济社会发展总体规划，作为党政综合考核一项硬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（二）推进依法行政，构建法治政府。一是</w:t>
      </w:r>
      <w:r>
        <w:rPr>
          <w:rFonts w:hint="eastAsia" w:ascii="仿宋" w:hAnsi="仿宋" w:eastAsia="仿宋" w:cs="仿宋"/>
          <w:color w:val="auto"/>
          <w:sz w:val="32"/>
          <w:szCs w:val="32"/>
          <w:lang w:eastAsia="zh-CN"/>
        </w:rPr>
        <w:t>建立健全领导干部学法制度。今年以来，我镇党政领导理论学习中心组专题学法共开展</w:t>
      </w:r>
      <w:r>
        <w:rPr>
          <w:rFonts w:hint="eastAsia" w:ascii="仿宋" w:hAnsi="仿宋" w:eastAsia="仿宋" w:cs="仿宋"/>
          <w:color w:val="auto"/>
          <w:sz w:val="32"/>
          <w:szCs w:val="32"/>
          <w:highlight w:val="none"/>
          <w:lang w:eastAsia="zh-CN"/>
        </w:rPr>
        <w:t>4</w:t>
      </w:r>
      <w:r>
        <w:rPr>
          <w:rFonts w:hint="eastAsia" w:ascii="仿宋" w:hAnsi="仿宋" w:eastAsia="仿宋" w:cs="仿宋"/>
          <w:color w:val="auto"/>
          <w:sz w:val="32"/>
          <w:szCs w:val="32"/>
          <w:lang w:eastAsia="zh-CN"/>
        </w:rPr>
        <w:t>次，各站所、各村根据实际不定期开展专题学法和法律业务学习培训，领导干部带头做到尊法学法守法用法，我镇领导干部受教育面达到了100%。</w:t>
      </w:r>
      <w:r>
        <w:rPr>
          <w:rFonts w:hint="eastAsia" w:ascii="仿宋" w:hAnsi="仿宋" w:eastAsia="仿宋" w:cs="仿宋"/>
          <w:b/>
          <w:bCs/>
          <w:color w:val="auto"/>
          <w:sz w:val="32"/>
          <w:szCs w:val="32"/>
          <w:lang w:eastAsia="zh-CN"/>
        </w:rPr>
        <w:t>二是</w:t>
      </w:r>
      <w:r>
        <w:rPr>
          <w:rFonts w:hint="eastAsia" w:ascii="仿宋" w:hAnsi="仿宋" w:eastAsia="仿宋" w:cs="仿宋"/>
          <w:color w:val="auto"/>
          <w:sz w:val="32"/>
          <w:szCs w:val="32"/>
          <w:lang w:eastAsia="zh-CN"/>
        </w:rPr>
        <w:t>落实依法行政决策程序。</w:t>
      </w:r>
      <w:r>
        <w:rPr>
          <w:rFonts w:hint="eastAsia" w:ascii="仿宋" w:hAnsi="仿宋" w:eastAsia="仿宋" w:cs="仿宋"/>
          <w:sz w:val="32"/>
          <w:szCs w:val="32"/>
          <w:lang w:eastAsia="zh-CN"/>
        </w:rPr>
        <w:t>落实法律顾问制度，聘请</w:t>
      </w:r>
      <w:r>
        <w:rPr>
          <w:rFonts w:hint="eastAsia" w:ascii="仿宋" w:hAnsi="仿宋" w:eastAsia="仿宋" w:cs="仿宋"/>
          <w:sz w:val="32"/>
          <w:szCs w:val="32"/>
          <w:lang w:val="en-US" w:eastAsia="zh-CN"/>
        </w:rPr>
        <w:t>1名法律顾问，为我镇重要决策、行政行为、合同行为及其它法律事务进行法律论证并提出法律意见，有效降低了法律风险，并</w:t>
      </w:r>
      <w:r>
        <w:rPr>
          <w:rFonts w:hint="eastAsia" w:ascii="仿宋" w:hAnsi="仿宋" w:eastAsia="仿宋" w:cs="仿宋"/>
          <w:sz w:val="32"/>
          <w:szCs w:val="32"/>
          <w:lang w:eastAsia="zh-CN"/>
        </w:rPr>
        <w:t>制定出台了《关于进一步规范村级重大事项流程化监督管理有关问题的通知》，推动村级民主决策、民主管理、民主监督流程化。</w:t>
      </w:r>
      <w:r>
        <w:rPr>
          <w:rFonts w:hint="eastAsia" w:ascii="仿宋" w:hAnsi="仿宋" w:eastAsia="仿宋" w:cs="仿宋"/>
          <w:b/>
          <w:bCs/>
          <w:color w:val="auto"/>
          <w:sz w:val="32"/>
          <w:szCs w:val="32"/>
          <w:lang w:eastAsia="zh-CN"/>
        </w:rPr>
        <w:t>三是</w:t>
      </w:r>
      <w:r>
        <w:rPr>
          <w:rFonts w:hint="eastAsia" w:ascii="仿宋" w:hAnsi="仿宋" w:eastAsia="仿宋" w:cs="仿宋"/>
          <w:color w:val="auto"/>
          <w:sz w:val="32"/>
          <w:szCs w:val="32"/>
          <w:lang w:val="en-US" w:eastAsia="zh-CN"/>
        </w:rPr>
        <w:t>推行党务、政务公开，打造阳光透明政府，督促各村严格履行“四议两公开”制度，规范农村重大事项议事决策流程。四</w:t>
      </w:r>
      <w:r>
        <w:rPr>
          <w:rFonts w:hint="eastAsia" w:ascii="仿宋" w:hAnsi="仿宋" w:eastAsia="仿宋" w:cs="仿宋"/>
          <w:b/>
          <w:bCs/>
          <w:sz w:val="32"/>
          <w:szCs w:val="32"/>
          <w:lang w:eastAsia="zh-CN"/>
        </w:rPr>
        <w:t>是</w:t>
      </w:r>
      <w:r>
        <w:rPr>
          <w:rFonts w:hint="eastAsia" w:ascii="仿宋" w:hAnsi="仿宋" w:eastAsia="仿宋" w:cs="仿宋"/>
          <w:b w:val="0"/>
          <w:bCs w:val="0"/>
          <w:sz w:val="32"/>
          <w:szCs w:val="32"/>
          <w:lang w:eastAsia="zh-CN"/>
        </w:rPr>
        <w:t>进一步推动联合执法，</w:t>
      </w:r>
      <w:r>
        <w:rPr>
          <w:rFonts w:hint="eastAsia" w:ascii="仿宋" w:hAnsi="仿宋" w:eastAsia="仿宋" w:cs="仿宋"/>
          <w:b w:val="0"/>
          <w:bCs w:val="0"/>
          <w:sz w:val="32"/>
          <w:szCs w:val="32"/>
          <w:highlight w:val="none"/>
          <w:lang w:val="en-US" w:eastAsia="zh-CN"/>
        </w:rPr>
        <w:t>按照“一支队伍管执法”的改革原则和要求，建立综合行政执法队伍，不断加强与各部门的联合执法、协作执法，常态化深入生产企业、项目工地、九小场所进行监督检查，打击整治非法违法生产经营企业3家，不断规范市场秩序，助力演礼新城健康成长。</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color w:val="auto"/>
          <w:sz w:val="32"/>
          <w:szCs w:val="32"/>
          <w:lang w:val="en-US" w:eastAsia="zh-CN"/>
        </w:rPr>
        <w:t>（三）加大普法宣传力度，全面提高法治意识。</w:t>
      </w:r>
      <w:r>
        <w:rPr>
          <w:rFonts w:hint="eastAsia" w:ascii="仿宋" w:hAnsi="仿宋" w:eastAsia="仿宋" w:cs="仿宋"/>
          <w:color w:val="auto"/>
          <w:sz w:val="32"/>
          <w:szCs w:val="32"/>
          <w:lang w:val="en-US" w:eastAsia="zh-CN"/>
        </w:rPr>
        <w:t>我镇充分利用广播、黑板报、悬挂横幅、张贴标语、专题学习等形式开展了法律宣传，向全镇人民宣传、普及法律，加大了普法力度，增强了全民的法治意识。镇党委、政府利用重要时间、重要节点，组织干部学习《中华人民共和国宪法》《中华人民共和国民法典》等法律法规；不定期开展行政执法人员培训工作，提高执法人员的依法执政能力；</w:t>
      </w:r>
      <w:r>
        <w:rPr>
          <w:rFonts w:hint="eastAsia" w:ascii="仿宋" w:hAnsi="仿宋" w:eastAsia="仿宋" w:cs="仿宋"/>
          <w:sz w:val="32"/>
          <w:szCs w:val="32"/>
          <w:lang w:eastAsia="zh-CN"/>
        </w:rPr>
        <w:t>借助</w:t>
      </w: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15”消费者权益</w:t>
      </w:r>
      <w:r>
        <w:rPr>
          <w:rFonts w:hint="eastAsia" w:ascii="仿宋" w:hAnsi="仿宋" w:eastAsia="仿宋" w:cs="仿宋"/>
          <w:sz w:val="32"/>
          <w:szCs w:val="32"/>
          <w:lang w:eastAsia="zh-CN"/>
        </w:rPr>
        <w:t>日</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4.15</w:t>
      </w:r>
      <w:r>
        <w:rPr>
          <w:rFonts w:hint="eastAsia" w:ascii="仿宋" w:hAnsi="仿宋" w:eastAsia="仿宋" w:cs="仿宋"/>
          <w:sz w:val="32"/>
          <w:szCs w:val="32"/>
          <w:lang w:eastAsia="zh-CN"/>
        </w:rPr>
        <w:t>”国家安全日、</w:t>
      </w:r>
      <w:r>
        <w:rPr>
          <w:rFonts w:hint="eastAsia" w:ascii="仿宋" w:hAnsi="仿宋" w:eastAsia="仿宋" w:cs="仿宋"/>
          <w:sz w:val="32"/>
          <w:szCs w:val="32"/>
        </w:rPr>
        <w:t>“12</w:t>
      </w:r>
      <w:r>
        <w:rPr>
          <w:rFonts w:hint="eastAsia" w:ascii="仿宋" w:hAnsi="仿宋" w:eastAsia="仿宋" w:cs="仿宋"/>
          <w:sz w:val="32"/>
          <w:szCs w:val="32"/>
          <w:lang w:val="en-US" w:eastAsia="zh-CN"/>
        </w:rPr>
        <w:t>·</w:t>
      </w:r>
      <w:r>
        <w:rPr>
          <w:rFonts w:hint="eastAsia" w:ascii="仿宋" w:hAnsi="仿宋" w:eastAsia="仿宋" w:cs="仿宋"/>
          <w:sz w:val="32"/>
          <w:szCs w:val="32"/>
        </w:rPr>
        <w:t>4”</w:t>
      </w:r>
      <w:r>
        <w:rPr>
          <w:rFonts w:hint="eastAsia" w:ascii="仿宋" w:hAnsi="仿宋" w:eastAsia="仿宋" w:cs="仿宋"/>
          <w:sz w:val="32"/>
          <w:szCs w:val="32"/>
          <w:lang w:eastAsia="zh-CN"/>
        </w:rPr>
        <w:t>国家宪法</w:t>
      </w:r>
      <w:r>
        <w:rPr>
          <w:rFonts w:hint="eastAsia" w:ascii="仿宋" w:hAnsi="仿宋" w:eastAsia="仿宋" w:cs="仿宋"/>
          <w:sz w:val="32"/>
          <w:szCs w:val="32"/>
        </w:rPr>
        <w:t>日</w:t>
      </w:r>
      <w:r>
        <w:rPr>
          <w:rFonts w:hint="eastAsia" w:ascii="仿宋" w:hAnsi="仿宋" w:eastAsia="仿宋" w:cs="仿宋"/>
          <w:sz w:val="32"/>
          <w:szCs w:val="32"/>
          <w:lang w:eastAsia="zh-CN"/>
        </w:rPr>
        <w:t>等，认真开展主题活动；积极开展“免费法律咨询便民工程”和“一村一法律顾问”工作，安排律师定期、不定期地到村里走访，为村民提供免费法律咨询。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（四）强化专项斗</w:t>
      </w:r>
      <w:bookmarkStart w:id="0" w:name="_GoBack"/>
      <w:bookmarkEnd w:id="0"/>
      <w:r>
        <w:rPr>
          <w:rFonts w:hint="eastAsia" w:ascii="仿宋" w:hAnsi="仿宋" w:eastAsia="仿宋" w:cs="仿宋"/>
          <w:b/>
          <w:bCs/>
          <w:color w:val="auto"/>
          <w:sz w:val="32"/>
          <w:szCs w:val="32"/>
          <w:lang w:val="en-US" w:eastAsia="zh-CN"/>
        </w:rPr>
        <w:t>争，全力营造和谐稳定社会环境。</w:t>
      </w:r>
      <w:r>
        <w:rPr>
          <w:rFonts w:hint="eastAsia" w:ascii="仿宋" w:hAnsi="仿宋" w:eastAsia="仿宋" w:cs="仿宋"/>
          <w:color w:val="auto"/>
          <w:sz w:val="32"/>
          <w:szCs w:val="32"/>
          <w:lang w:val="en-US" w:eastAsia="zh-CN"/>
        </w:rPr>
        <w:t>深入推进“平安演礼”建设，</w:t>
      </w:r>
      <w:r>
        <w:rPr>
          <w:rFonts w:hint="eastAsia" w:ascii="仿宋" w:hAnsi="仿宋" w:eastAsia="仿宋" w:cs="仿宋"/>
          <w:b w:val="0"/>
          <w:bCs w:val="0"/>
          <w:sz w:val="32"/>
          <w:szCs w:val="32"/>
          <w:lang w:eastAsia="zh-CN"/>
        </w:rPr>
        <w:t>深入开展“扫黑除恶专项斗争”、“禁毒专项斗争”、</w:t>
      </w:r>
      <w:r>
        <w:rPr>
          <w:rFonts w:hint="eastAsia" w:ascii="仿宋" w:hAnsi="仿宋" w:eastAsia="仿宋" w:cs="仿宋"/>
          <w:b w:val="0"/>
          <w:bCs w:val="0"/>
          <w:color w:val="auto"/>
          <w:sz w:val="32"/>
          <w:szCs w:val="32"/>
          <w:lang w:eastAsia="zh-CN"/>
        </w:rPr>
        <w:t>“反邪教专项斗争”和“打击网上诈骗违法犯罪活动”等</w:t>
      </w:r>
      <w:r>
        <w:rPr>
          <w:rFonts w:hint="eastAsia" w:ascii="仿宋" w:hAnsi="仿宋" w:eastAsia="仿宋" w:cs="仿宋"/>
          <w:b w:val="0"/>
          <w:bCs w:val="0"/>
          <w:sz w:val="32"/>
          <w:szCs w:val="32"/>
          <w:lang w:eastAsia="zh-CN"/>
        </w:rPr>
        <w:t>，</w:t>
      </w:r>
      <w:r>
        <w:rPr>
          <w:rFonts w:hint="eastAsia" w:ascii="仿宋" w:hAnsi="仿宋" w:eastAsia="仿宋" w:cs="仿宋"/>
          <w:color w:val="auto"/>
          <w:sz w:val="32"/>
          <w:szCs w:val="32"/>
          <w:lang w:val="en-US" w:eastAsia="zh-CN"/>
        </w:rPr>
        <w:t>进一步完善社会治安防控体系，推进雪亮工程建设和网格化建设。多次专项行动极大地提升了全镇社会治安水平，群众满意度、安全感明显增强。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color w:val="auto"/>
          <w:sz w:val="32"/>
          <w:szCs w:val="32"/>
          <w:lang w:val="en-US" w:eastAsia="zh-CN"/>
        </w:rPr>
        <w:t>（五）充分发挥法治作用，防范化解各类社会矛盾。</w:t>
      </w:r>
      <w:r>
        <w:rPr>
          <w:rFonts w:hint="eastAsia" w:ascii="仿宋" w:hAnsi="仿宋" w:eastAsia="仿宋" w:cs="仿宋"/>
          <w:sz w:val="32"/>
          <w:szCs w:val="32"/>
          <w:highlight w:val="none"/>
        </w:rPr>
        <w:t>强化</w:t>
      </w:r>
      <w:r>
        <w:rPr>
          <w:rFonts w:hint="eastAsia" w:ascii="仿宋" w:hAnsi="仿宋" w:eastAsia="仿宋" w:cs="仿宋"/>
          <w:sz w:val="32"/>
          <w:szCs w:val="32"/>
          <w:highlight w:val="none"/>
          <w:lang w:eastAsia="zh-CN"/>
        </w:rPr>
        <w:t>心理咨询服务体系建设和矛盾纠纷调处工作</w:t>
      </w:r>
      <w:r>
        <w:rPr>
          <w:rFonts w:hint="eastAsia" w:ascii="仿宋" w:hAnsi="仿宋" w:eastAsia="仿宋" w:cs="仿宋"/>
          <w:sz w:val="32"/>
          <w:szCs w:val="32"/>
          <w:highlight w:val="none"/>
        </w:rPr>
        <w:t>，</w:t>
      </w:r>
      <w:r>
        <w:rPr>
          <w:rStyle w:val="26"/>
          <w:rFonts w:hint="eastAsia" w:ascii="仿宋" w:hAnsi="仿宋" w:eastAsia="仿宋" w:cs="仿宋"/>
          <w:b w:val="0"/>
          <w:bCs w:val="0"/>
          <w:i w:val="0"/>
          <w:caps w:val="0"/>
          <w:color w:val="000000"/>
          <w:spacing w:val="0"/>
          <w:w w:val="100"/>
          <w:sz w:val="32"/>
          <w:szCs w:val="32"/>
          <w:highlight w:val="none"/>
          <w:lang w:val="en-US" w:eastAsia="zh-CN" w:bidi="ar-SA"/>
        </w:rPr>
        <w:t>信访办实行“无假日”接访，对排查出的越级上访重点信访对象，特别是赴京非访人员，实行五包一制度，建立台账，落实稳控教育，全年共接访48件，调处44件；</w:t>
      </w:r>
      <w:r>
        <w:rPr>
          <w:rFonts w:hint="eastAsia" w:ascii="仿宋" w:hAnsi="仿宋" w:eastAsia="仿宋" w:cs="仿宋"/>
          <w:sz w:val="32"/>
          <w:szCs w:val="32"/>
          <w:highlight w:val="none"/>
          <w:lang w:eastAsia="zh-CN"/>
        </w:rPr>
        <w:t>常态化组织政法工作人员、“一村一法律顾问”进村开展心理咨询服务和矛盾纠纷排查化解工作，有效</w:t>
      </w:r>
      <w:r>
        <w:rPr>
          <w:rFonts w:hint="eastAsia" w:ascii="仿宋" w:hAnsi="仿宋" w:eastAsia="仿宋" w:cs="仿宋"/>
          <w:sz w:val="32"/>
          <w:szCs w:val="32"/>
          <w:lang w:eastAsia="zh-CN"/>
        </w:rPr>
        <w:t>调处矛盾纠纷</w:t>
      </w:r>
      <w:r>
        <w:rPr>
          <w:rFonts w:hint="eastAsia" w:ascii="仿宋" w:hAnsi="仿宋" w:eastAsia="仿宋" w:cs="仿宋"/>
          <w:sz w:val="32"/>
          <w:szCs w:val="32"/>
          <w:lang w:val="en-US" w:eastAsia="zh-CN"/>
        </w:rPr>
        <w:t>25件，并</w:t>
      </w:r>
      <w:r>
        <w:rPr>
          <w:rFonts w:hint="eastAsia" w:ascii="仿宋" w:hAnsi="仿宋" w:eastAsia="仿宋" w:cs="仿宋"/>
          <w:sz w:val="32"/>
          <w:szCs w:val="32"/>
          <w:highlight w:val="none"/>
          <w:lang w:eastAsia="zh-CN"/>
        </w:rPr>
        <w:t>紧盯</w:t>
      </w:r>
      <w:r>
        <w:rPr>
          <w:rStyle w:val="26"/>
          <w:rFonts w:hint="eastAsia" w:ascii="仿宋" w:hAnsi="仿宋" w:eastAsia="仿宋" w:cs="仿宋"/>
          <w:b w:val="0"/>
          <w:bCs w:val="0"/>
          <w:i w:val="0"/>
          <w:caps w:val="0"/>
          <w:color w:val="000000"/>
          <w:spacing w:val="0"/>
          <w:w w:val="100"/>
          <w:sz w:val="32"/>
          <w:szCs w:val="32"/>
          <w:highlight w:val="none"/>
          <w:lang w:val="en-US" w:eastAsia="zh-CN" w:bidi="ar-SA"/>
        </w:rPr>
        <w:t>有群体性倾向的太行置业购房户等人员，并与此沟通，稳定了其思想，做到了不留死角、不留空档。</w:t>
      </w:r>
      <w:r>
        <w:rPr>
          <w:rFonts w:hint="eastAsia" w:ascii="仿宋" w:hAnsi="仿宋" w:eastAsia="仿宋" w:cs="仿宋"/>
          <w:sz w:val="32"/>
          <w:szCs w:val="32"/>
          <w:lang w:val="en-US" w:eastAsia="zh-CN"/>
        </w:rPr>
        <w:t>通过柔性手段加强社会治理。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（六）全面推进基层民主法治村建设、营造良好法治氛围。</w:t>
      </w:r>
      <w:r>
        <w:rPr>
          <w:rFonts w:hint="eastAsia" w:ascii="仿宋" w:hAnsi="仿宋" w:eastAsia="仿宋" w:cs="仿宋"/>
          <w:color w:val="auto"/>
          <w:sz w:val="32"/>
          <w:szCs w:val="32"/>
          <w:lang w:val="en-US" w:eastAsia="zh-CN"/>
        </w:rPr>
        <w:t>在献义村获得“省级民主法治示范村”的基础上，成功申报新庄村、栅村村为“市级民主法治示范村”，有效带动法治创建活动深入推进，打造良好的基层民主法治氛围。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auto"/>
          <w:sz w:val="32"/>
          <w:szCs w:val="32"/>
          <w:lang w:val="en-US" w:eastAsia="zh-CN"/>
        </w:rPr>
        <w:t>（七）多措并举，严格管控重点人群。</w:t>
      </w:r>
      <w:r>
        <w:rPr>
          <w:rFonts w:hint="eastAsia" w:ascii="仿宋" w:hAnsi="仿宋" w:eastAsia="仿宋" w:cs="仿宋"/>
          <w:sz w:val="32"/>
          <w:szCs w:val="32"/>
          <w:highlight w:val="none"/>
          <w:lang w:val="en-US" w:eastAsia="zh-CN"/>
        </w:rPr>
        <w:t>依托全科网格化管理模式，采取人防、技防、心防相结合的措施，深入开展重点人员帮教转化工作，对</w:t>
      </w:r>
      <w:r>
        <w:rPr>
          <w:rFonts w:hint="eastAsia" w:ascii="仿宋" w:hAnsi="仿宋" w:eastAsia="仿宋" w:cs="仿宋"/>
          <w:sz w:val="32"/>
          <w:szCs w:val="32"/>
          <w:highlight w:val="none"/>
          <w:lang w:eastAsia="zh-CN"/>
        </w:rPr>
        <w:t>社区矫正对象</w:t>
      </w:r>
      <w:r>
        <w:rPr>
          <w:rFonts w:hint="eastAsia" w:ascii="仿宋" w:hAnsi="仿宋" w:eastAsia="仿宋" w:cs="仿宋"/>
          <w:sz w:val="32"/>
          <w:szCs w:val="32"/>
          <w:highlight w:val="none"/>
          <w:lang w:val="en-US" w:eastAsia="zh-CN"/>
        </w:rPr>
        <w:t>定期开展心理辅导、学习教育、公益活动等，确保不脱管、不漏管、不虚管、不出事，今年共接收社区矫正对象2名，解矫2名；对刑满释放人员，司法所联合派出所、劳保所、妇联、村委会等，以帮困解难、就业扶助、家庭关怀等形式进行安置帮教，为刑满释放人员适应社会、融入社会创造了更好的条件，今年与监狱成功对接刑满释放人员3名；</w:t>
      </w:r>
      <w:r>
        <w:rPr>
          <w:rFonts w:hint="eastAsia" w:ascii="仿宋" w:hAnsi="仿宋" w:eastAsia="仿宋" w:cs="仿宋"/>
          <w:color w:val="000000"/>
          <w:sz w:val="32"/>
          <w:szCs w:val="32"/>
          <w:lang w:val="en-US" w:eastAsia="zh-CN"/>
        </w:rPr>
        <w:t>对辖区内22个吸毒中低风险人员，按照禁毒法规定，全部纳入社区康复办公室进行管理，采取走访调查、电话问询等方式定期了解其生活状况和思想动态，联合派出所等部门定期对其尿液进行抽查检查、督促其戒毒康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color w:val="auto"/>
          <w:sz w:val="32"/>
          <w:szCs w:val="32"/>
          <w:lang w:val="en-US" w:eastAsia="zh-CN"/>
        </w:rPr>
        <w:t>三、2021年度推进法治政府建设存在的不足和原因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一是</w:t>
      </w:r>
      <w:r>
        <w:rPr>
          <w:rFonts w:hint="eastAsia" w:ascii="仿宋" w:hAnsi="仿宋" w:eastAsia="仿宋" w:cs="仿宋"/>
          <w:color w:val="auto"/>
          <w:sz w:val="32"/>
          <w:szCs w:val="32"/>
          <w:lang w:val="en-US" w:eastAsia="zh-CN"/>
        </w:rPr>
        <w:t>缺少对法治教育工作的深入调研,不善于总结法治工作的好经验和新方法。对青少年法治宣传教育程度还不够,法治教育的内容、形式还比较单一,缺少丰富性和多样性。</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在法治政府建设工作推进过程中，法律法规的宣传形式待丰富，宣传力度还不够，</w:t>
      </w:r>
      <w:r>
        <w:rPr>
          <w:rFonts w:hint="eastAsia" w:ascii="仿宋" w:hAnsi="仿宋" w:eastAsia="仿宋" w:cs="仿宋"/>
          <w:sz w:val="32"/>
          <w:szCs w:val="32"/>
          <w:lang w:eastAsia="zh-CN"/>
        </w:rPr>
        <w:t>对于如何进一步提高普法工作的质量和效果、推进法治政府建设和基层社会治理现代化有待于进一步探索和努力。</w:t>
      </w:r>
      <w:r>
        <w:rPr>
          <w:rFonts w:hint="eastAsia" w:ascii="仿宋" w:hAnsi="仿宋" w:eastAsia="仿宋" w:cs="仿宋"/>
          <w:b/>
          <w:bCs/>
          <w:color w:val="auto"/>
          <w:sz w:val="32"/>
          <w:szCs w:val="32"/>
          <w:lang w:val="en-US" w:eastAsia="zh-CN"/>
        </w:rPr>
        <w:t>三是</w:t>
      </w:r>
      <w:r>
        <w:rPr>
          <w:rFonts w:hint="eastAsia" w:ascii="仿宋" w:hAnsi="仿宋" w:eastAsia="仿宋" w:cs="仿宋"/>
          <w:color w:val="auto"/>
          <w:sz w:val="32"/>
          <w:szCs w:val="32"/>
          <w:lang w:val="en-US" w:eastAsia="zh-CN"/>
        </w:rPr>
        <w:t>极少数干部职工法治意识还有待进一步加强，运用法律思维和法律手段解决问题的能力还不够高，口头上讲法治，没有真正把依法办事落实到具体的行政管理工作中去，依法行政水平有待提高。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四、2022年度推进法治政府建设的主要安排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（一）加强领导，确保形成合力。</w:t>
      </w:r>
      <w:r>
        <w:rPr>
          <w:rFonts w:hint="eastAsia" w:ascii="仿宋" w:hAnsi="仿宋" w:eastAsia="仿宋" w:cs="仿宋"/>
          <w:color w:val="auto"/>
          <w:sz w:val="32"/>
          <w:szCs w:val="32"/>
          <w:lang w:val="en-US" w:eastAsia="zh-CN"/>
        </w:rPr>
        <w:t>要继续坚持和完善领导体制和工作机制，形成统一规划部署，各单位齐抓共管、密切配合、各负其责的工作格局。要把法治宣传教育纳入我镇经济和社会发展规划，与其他工作同部署、同安排。各党政班子成员要高质量完成各自分管领域工作的法治建设任务；各职能站所、单位、村既要各司其职又要相互配合，形成法治建设的强大合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（二）完善制度，推进法治教育的制度化和规范化。</w:t>
      </w:r>
      <w:r>
        <w:rPr>
          <w:rFonts w:hint="eastAsia" w:ascii="仿宋" w:hAnsi="仿宋" w:eastAsia="仿宋" w:cs="仿宋"/>
          <w:color w:val="auto"/>
          <w:sz w:val="32"/>
          <w:szCs w:val="32"/>
          <w:lang w:val="en-US" w:eastAsia="zh-CN"/>
        </w:rPr>
        <w:t>在认真总结法治宣传教育的成功经验的基础上，要善于把经过实践检验的成功做法上升为各类重点对象的学法治度，做到用制度管人、用制度管事、用制度推动普法工作。要进一步完善重点对象的学法治度。同时要完善法治宣传教育考核评估制度、检查督促制度、工作激励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（三）坚持普治结合，增强法治宣传教育的实效。</w:t>
      </w:r>
      <w:r>
        <w:rPr>
          <w:rFonts w:hint="eastAsia" w:ascii="仿宋" w:hAnsi="仿宋" w:eastAsia="仿宋" w:cs="仿宋"/>
          <w:color w:val="auto"/>
          <w:sz w:val="32"/>
          <w:szCs w:val="32"/>
          <w:lang w:val="en-US" w:eastAsia="zh-CN"/>
        </w:rPr>
        <w:t>坚持学用结合，通过加强依法治理，不断提高法治化水平，努力解决经济社会发展中的有关法律问题，保障和促进经济社会全面协调可持续发展，维护社会稳定，强化广大人民群众的法治观念和公职人员的依法行政、依法执法的意识，从而促进法治教育的有效推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（四）加强执法队伍建设，提高法治宣传教育的工作水平。</w:t>
      </w:r>
      <w:r>
        <w:rPr>
          <w:rFonts w:hint="eastAsia" w:ascii="仿宋" w:hAnsi="仿宋" w:eastAsia="仿宋" w:cs="仿宋"/>
          <w:color w:val="auto"/>
          <w:sz w:val="32"/>
          <w:szCs w:val="32"/>
          <w:lang w:val="en-US" w:eastAsia="zh-CN"/>
        </w:rPr>
        <w:t>根据我镇实际情况，就是要重点加强兼职法治宣传队伍建设，充分发挥普法宣传员的作用。行政执法人员、司法人员和法律服务人员，要严格执法、公正司法、依法办事，结合本职工作开展法治宣传教育。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（五）加强基层社会治安综合治理，建设平安演礼。</w:t>
      </w:r>
      <w:r>
        <w:rPr>
          <w:rFonts w:hint="eastAsia" w:ascii="仿宋" w:hAnsi="仿宋" w:eastAsia="仿宋" w:cs="仿宋"/>
          <w:color w:val="auto"/>
          <w:sz w:val="32"/>
          <w:szCs w:val="32"/>
          <w:lang w:val="en-US" w:eastAsia="zh-CN"/>
        </w:rPr>
        <w:t>提高预警、应急和依法处置能力，做好社会稳定风险防控工作,强化法治在规范乡村权力运行、保障群众权益、化解信访矛盾等方面的作用，发挥基层直接面对群众优势，依托基层治理的“触角”将矛盾化解工作延伸到村、到户、到人，加强源头排查化解和管控的能力建设，真正实现“小事不出村、大事不出镇、矛盾不上交”；持续做好社区矫正对象、刑释解教人员、吸毒人员等重点管理对象的管理教育工作，深化平安演礼建设。</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五、对全县加强法治政府建设的意见和建议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一是进一步提高政府工作人员法治意识。</w:t>
      </w:r>
      <w:r>
        <w:rPr>
          <w:rFonts w:hint="eastAsia" w:ascii="仿宋" w:hAnsi="仿宋" w:eastAsia="仿宋" w:cs="仿宋"/>
          <w:sz w:val="32"/>
          <w:szCs w:val="32"/>
          <w:lang w:val="en-US" w:eastAsia="zh-CN"/>
        </w:rPr>
        <w:t>提高政府工作人员法律素养，树立宪法法律至上，法律面前人人平等，筑牢权由法定，权依法使等法治理念，政府出台的规范性文件要及时报送备案审查。要加大政府工作人员法治教育轮训工作，健全完善法治考试测试制度。加大对基层一线执法工作人员的执法能力的培训指导和考核力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二是进一步提高政府依法决策水平。</w:t>
      </w:r>
      <w:r>
        <w:rPr>
          <w:rFonts w:hint="eastAsia" w:ascii="仿宋" w:hAnsi="仿宋" w:eastAsia="仿宋" w:cs="仿宋"/>
          <w:sz w:val="32"/>
          <w:szCs w:val="32"/>
          <w:lang w:val="en-US" w:eastAsia="zh-CN"/>
        </w:rPr>
        <w:t>凡涉及群众利益的决策事项，深入开展重大行政决策风险评估，要充分听取群众意见，从源头上化解不稳定因素。要建立完善政府法律顾问制度，充分发挥法律顾问在政府依法决策方面的效能。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三是进一步规范行政执法行为。</w:t>
      </w:r>
      <w:r>
        <w:rPr>
          <w:rFonts w:hint="eastAsia" w:ascii="仿宋" w:hAnsi="仿宋" w:eastAsia="仿宋" w:cs="仿宋"/>
          <w:sz w:val="32"/>
          <w:szCs w:val="32"/>
          <w:lang w:val="en-US" w:eastAsia="zh-CN"/>
        </w:rPr>
        <w:t>严格执法主体资格，执法部门要严格在法定职权范围开展执法，理顺部门职责，解决职能交叉重复，边界不清的问题。严格依照法定程序，树立实体与程序并重的意识，严守法定的时限，步骤。严格执法人员的选拔与管理机制，提高专业人才配备比例，提升执法业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i/>
          <w:iCs/>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i/>
          <w:iCs/>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i/>
          <w:iCs/>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i w:val="0"/>
          <w:iCs w:val="0"/>
          <w:sz w:val="32"/>
          <w:szCs w:val="32"/>
          <w:lang w:val="en-US" w:eastAsia="zh-CN"/>
        </w:rPr>
      </w:pPr>
      <w:r>
        <w:rPr>
          <w:rFonts w:hint="eastAsia" w:ascii="仿宋" w:hAnsi="仿宋" w:eastAsia="仿宋" w:cs="仿宋"/>
          <w:i/>
          <w:iCs/>
          <w:sz w:val="32"/>
          <w:szCs w:val="32"/>
          <w:lang w:val="en-US" w:eastAsia="zh-CN"/>
        </w:rPr>
        <w:t xml:space="preserve">                               </w:t>
      </w:r>
      <w:r>
        <w:rPr>
          <w:rFonts w:hint="eastAsia" w:ascii="仿宋" w:hAnsi="仿宋" w:eastAsia="仿宋" w:cs="仿宋"/>
          <w:i w:val="0"/>
          <w:iCs w:val="0"/>
          <w:sz w:val="32"/>
          <w:szCs w:val="32"/>
          <w:lang w:val="en-US" w:eastAsia="zh-CN"/>
        </w:rPr>
        <w:t xml:space="preserve"> 中共演礼镇委员会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 xml:space="preserve">                                2021年   月  日</w:t>
      </w:r>
    </w:p>
    <w:sectPr>
      <w:footerReference r:id="rId3" w:type="default"/>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onospace">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137A2"/>
    <w:rsid w:val="041632CA"/>
    <w:rsid w:val="05C27016"/>
    <w:rsid w:val="06932FA3"/>
    <w:rsid w:val="08151B26"/>
    <w:rsid w:val="08C1591A"/>
    <w:rsid w:val="0A8437FF"/>
    <w:rsid w:val="0AA51FDB"/>
    <w:rsid w:val="0B5D0C52"/>
    <w:rsid w:val="0C693F9F"/>
    <w:rsid w:val="0CAC7309"/>
    <w:rsid w:val="0CE5132E"/>
    <w:rsid w:val="0D2C5EC3"/>
    <w:rsid w:val="0E6166EF"/>
    <w:rsid w:val="0E6E1D67"/>
    <w:rsid w:val="118624A4"/>
    <w:rsid w:val="138F5B21"/>
    <w:rsid w:val="14C05A55"/>
    <w:rsid w:val="14D331EF"/>
    <w:rsid w:val="14D67AC5"/>
    <w:rsid w:val="14F27098"/>
    <w:rsid w:val="15EE36EF"/>
    <w:rsid w:val="166F3D2B"/>
    <w:rsid w:val="17BF442F"/>
    <w:rsid w:val="181E035E"/>
    <w:rsid w:val="18C23282"/>
    <w:rsid w:val="18E01C27"/>
    <w:rsid w:val="19461899"/>
    <w:rsid w:val="19B15969"/>
    <w:rsid w:val="1B93679F"/>
    <w:rsid w:val="1BAE3742"/>
    <w:rsid w:val="1BD103AD"/>
    <w:rsid w:val="1D717C4F"/>
    <w:rsid w:val="1FAF1501"/>
    <w:rsid w:val="1FFE5ABB"/>
    <w:rsid w:val="21E53B9A"/>
    <w:rsid w:val="22D92C83"/>
    <w:rsid w:val="24DF19B9"/>
    <w:rsid w:val="273803FC"/>
    <w:rsid w:val="28107237"/>
    <w:rsid w:val="290103A4"/>
    <w:rsid w:val="2928606C"/>
    <w:rsid w:val="297E04E9"/>
    <w:rsid w:val="29F87627"/>
    <w:rsid w:val="2A6D5BF2"/>
    <w:rsid w:val="2DA44889"/>
    <w:rsid w:val="2EE8244B"/>
    <w:rsid w:val="303B6831"/>
    <w:rsid w:val="355F1874"/>
    <w:rsid w:val="37437EE0"/>
    <w:rsid w:val="375832CE"/>
    <w:rsid w:val="383A3D2D"/>
    <w:rsid w:val="383F3B18"/>
    <w:rsid w:val="391B032F"/>
    <w:rsid w:val="3B584316"/>
    <w:rsid w:val="3CA14613"/>
    <w:rsid w:val="3CEB3A7B"/>
    <w:rsid w:val="3DD54D26"/>
    <w:rsid w:val="3EF84140"/>
    <w:rsid w:val="4084377B"/>
    <w:rsid w:val="416271EC"/>
    <w:rsid w:val="41DC1603"/>
    <w:rsid w:val="421E1254"/>
    <w:rsid w:val="42453371"/>
    <w:rsid w:val="429D0718"/>
    <w:rsid w:val="43331180"/>
    <w:rsid w:val="459F0F4F"/>
    <w:rsid w:val="45A03FCA"/>
    <w:rsid w:val="47B11FEC"/>
    <w:rsid w:val="481D61B0"/>
    <w:rsid w:val="48C25377"/>
    <w:rsid w:val="48FE276D"/>
    <w:rsid w:val="49B80FA6"/>
    <w:rsid w:val="4B0F7098"/>
    <w:rsid w:val="4C6610A9"/>
    <w:rsid w:val="4CD30090"/>
    <w:rsid w:val="4D55140B"/>
    <w:rsid w:val="4E01459E"/>
    <w:rsid w:val="4E4659D0"/>
    <w:rsid w:val="4EA02A8E"/>
    <w:rsid w:val="4EE079FD"/>
    <w:rsid w:val="4F235A94"/>
    <w:rsid w:val="4F4334E9"/>
    <w:rsid w:val="4F6C0EF2"/>
    <w:rsid w:val="541F6E2B"/>
    <w:rsid w:val="555B0295"/>
    <w:rsid w:val="58604F6F"/>
    <w:rsid w:val="595F25FD"/>
    <w:rsid w:val="59714AEA"/>
    <w:rsid w:val="5BA9018A"/>
    <w:rsid w:val="5D1B24D7"/>
    <w:rsid w:val="5DC51573"/>
    <w:rsid w:val="5E3B0657"/>
    <w:rsid w:val="5EAF55FD"/>
    <w:rsid w:val="5F1361C2"/>
    <w:rsid w:val="5F2F1970"/>
    <w:rsid w:val="5F703E16"/>
    <w:rsid w:val="61555A2F"/>
    <w:rsid w:val="62D60D5A"/>
    <w:rsid w:val="66DB61AB"/>
    <w:rsid w:val="68173EFC"/>
    <w:rsid w:val="684D2712"/>
    <w:rsid w:val="68693A6C"/>
    <w:rsid w:val="692B2F25"/>
    <w:rsid w:val="69345D6A"/>
    <w:rsid w:val="693C2CC3"/>
    <w:rsid w:val="697B2AD8"/>
    <w:rsid w:val="69AE121C"/>
    <w:rsid w:val="69B65316"/>
    <w:rsid w:val="69DA43B0"/>
    <w:rsid w:val="6B1411DE"/>
    <w:rsid w:val="6BA04FDB"/>
    <w:rsid w:val="6CE8709A"/>
    <w:rsid w:val="6D6B1CD1"/>
    <w:rsid w:val="6DFA1017"/>
    <w:rsid w:val="72AE6907"/>
    <w:rsid w:val="731624CA"/>
    <w:rsid w:val="73765391"/>
    <w:rsid w:val="73C541B6"/>
    <w:rsid w:val="745A0E4F"/>
    <w:rsid w:val="75E1541F"/>
    <w:rsid w:val="76CC74B3"/>
    <w:rsid w:val="76F85AB4"/>
    <w:rsid w:val="78AF50DA"/>
    <w:rsid w:val="79A518AF"/>
    <w:rsid w:val="79BA5587"/>
    <w:rsid w:val="7A0C408A"/>
    <w:rsid w:val="7CD9799E"/>
    <w:rsid w:val="7CF67CB9"/>
    <w:rsid w:val="7D0058BC"/>
    <w:rsid w:val="7D500D54"/>
    <w:rsid w:val="7E3C6711"/>
    <w:rsid w:val="7EC62B06"/>
    <w:rsid w:val="7F5D4644"/>
    <w:rsid w:val="7F8533B1"/>
    <w:rsid w:val="BF6F2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pPr>
      <w:spacing w:before="100" w:after="50" w:line="288" w:lineRule="auto"/>
      <w:ind w:firstLine="560" w:firstLineChars="200"/>
    </w:pPr>
    <w:rPr>
      <w:rFonts w:ascii="宋体" w:hAnsi="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paragraph" w:styleId="7">
    <w:name w:val="Body Text First Indent"/>
    <w:basedOn w:val="3"/>
    <w:qFormat/>
    <w:uiPriority w:val="0"/>
    <w:pPr>
      <w:ind w:firstLine="420" w:firstLineChars="100"/>
    </w:p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TML Definition"/>
    <w:basedOn w:val="9"/>
    <w:qFormat/>
    <w:uiPriority w:val="0"/>
    <w:rPr>
      <w:i/>
    </w:rPr>
  </w:style>
  <w:style w:type="character" w:styleId="13">
    <w:name w:val="HTML Acronym"/>
    <w:basedOn w:val="9"/>
    <w:qFormat/>
    <w:uiPriority w:val="0"/>
  </w:style>
  <w:style w:type="character" w:styleId="14">
    <w:name w:val="Hyperlink"/>
    <w:basedOn w:val="9"/>
    <w:qFormat/>
    <w:uiPriority w:val="0"/>
    <w:rPr>
      <w:color w:val="333333"/>
      <w:u w:val="none"/>
    </w:rPr>
  </w:style>
  <w:style w:type="character" w:styleId="15">
    <w:name w:val="HTML Code"/>
    <w:basedOn w:val="9"/>
    <w:qFormat/>
    <w:uiPriority w:val="0"/>
    <w:rPr>
      <w:rFonts w:hint="default" w:ascii="monospace" w:hAnsi="monospace" w:eastAsia="monospace" w:cs="monospace"/>
      <w:sz w:val="21"/>
      <w:szCs w:val="21"/>
    </w:rPr>
  </w:style>
  <w:style w:type="character" w:styleId="16">
    <w:name w:val="HTML Keyboard"/>
    <w:basedOn w:val="9"/>
    <w:qFormat/>
    <w:uiPriority w:val="0"/>
    <w:rPr>
      <w:rFonts w:ascii="monospace" w:hAnsi="monospace" w:eastAsia="monospace" w:cs="monospace"/>
      <w:sz w:val="21"/>
      <w:szCs w:val="21"/>
    </w:rPr>
  </w:style>
  <w:style w:type="character" w:styleId="17">
    <w:name w:val="HTML Sample"/>
    <w:basedOn w:val="9"/>
    <w:qFormat/>
    <w:uiPriority w:val="0"/>
    <w:rPr>
      <w:rFonts w:hint="default" w:ascii="monospace" w:hAnsi="monospace" w:eastAsia="monospace" w:cs="monospace"/>
      <w:sz w:val="21"/>
      <w:szCs w:val="21"/>
    </w:rPr>
  </w:style>
  <w:style w:type="character" w:customStyle="1" w:styleId="18">
    <w:name w:val="search-keywords"/>
    <w:basedOn w:val="9"/>
    <w:qFormat/>
    <w:uiPriority w:val="0"/>
    <w:rPr>
      <w:color w:val="FF0000"/>
    </w:rPr>
  </w:style>
  <w:style w:type="character" w:customStyle="1" w:styleId="19">
    <w:name w:val="lang"/>
    <w:basedOn w:val="9"/>
    <w:qFormat/>
    <w:uiPriority w:val="0"/>
  </w:style>
  <w:style w:type="character" w:customStyle="1" w:styleId="20">
    <w:name w:val="lang1"/>
    <w:basedOn w:val="9"/>
    <w:qFormat/>
    <w:uiPriority w:val="0"/>
  </w:style>
  <w:style w:type="character" w:customStyle="1" w:styleId="21">
    <w:name w:val="lang2"/>
    <w:basedOn w:val="9"/>
    <w:qFormat/>
    <w:uiPriority w:val="0"/>
  </w:style>
  <w:style w:type="character" w:customStyle="1" w:styleId="22">
    <w:name w:val="button"/>
    <w:basedOn w:val="9"/>
    <w:qFormat/>
    <w:uiPriority w:val="0"/>
  </w:style>
  <w:style w:type="character" w:customStyle="1" w:styleId="23">
    <w:name w:val="img_title"/>
    <w:basedOn w:val="9"/>
    <w:qFormat/>
    <w:uiPriority w:val="0"/>
    <w:rPr>
      <w:vanish/>
    </w:rPr>
  </w:style>
  <w:style w:type="character" w:customStyle="1" w:styleId="24">
    <w:name w:val="img_title8"/>
    <w:basedOn w:val="9"/>
    <w:qFormat/>
    <w:uiPriority w:val="0"/>
    <w:rPr>
      <w:vanish/>
    </w:rPr>
  </w:style>
  <w:style w:type="character" w:customStyle="1" w:styleId="25">
    <w:name w:val="search-keywords2"/>
    <w:basedOn w:val="9"/>
    <w:qFormat/>
    <w:uiPriority w:val="0"/>
    <w:rPr>
      <w:color w:val="FF0000"/>
    </w:rPr>
  </w:style>
  <w:style w:type="character" w:customStyle="1" w:styleId="26">
    <w:name w:val="NormalCharacter"/>
    <w:semiHidden/>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2021-11-05T03:16:00Z</dcterms:created>
  <dc:creator>Administrator</dc:creator>
  <cp:lastModifiedBy>baixin</cp:lastModifiedBy>
  <cp:lastPrinted>2021-12-21T09:49:00Z</cp:lastPrinted>
  <dcterms:modified xsi:type="dcterms:W3CDTF">2025-12-12T14:50:53Z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A210C183688FDD8B4DBB3B6901F755E5</vt:lpwstr>
  </property>
</Properties>
</file>